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D" w:rsidRDefault="0048446D" w:rsidP="00597611">
      <w:pPr>
        <w:spacing w:line="276" w:lineRule="auto"/>
        <w:jc w:val="center"/>
        <w:rPr>
          <w:rFonts w:ascii="Tahoma" w:hAnsi="Tahoma" w:cs="Tahoma"/>
          <w:b/>
          <w:spacing w:val="40"/>
          <w:sz w:val="26"/>
          <w:szCs w:val="26"/>
        </w:rPr>
      </w:pPr>
      <w:bookmarkStart w:id="0" w:name="_GoBack"/>
      <w:bookmarkEnd w:id="0"/>
    </w:p>
    <w:p w:rsidR="00C30A55" w:rsidRPr="00B13BA1" w:rsidRDefault="00C30A55" w:rsidP="0048446D">
      <w:pPr>
        <w:spacing w:before="240"/>
        <w:jc w:val="center"/>
        <w:rPr>
          <w:rFonts w:ascii="Tahoma" w:hAnsi="Tahoma" w:cs="Tahoma"/>
          <w:b/>
        </w:rPr>
      </w:pPr>
      <w:r w:rsidRPr="00B13BA1">
        <w:rPr>
          <w:rFonts w:ascii="Tahoma" w:hAnsi="Tahoma" w:cs="Tahoma"/>
          <w:b/>
        </w:rPr>
        <w:t>I.</w:t>
      </w:r>
    </w:p>
    <w:p w:rsidR="00C30A55" w:rsidRPr="00B13BA1" w:rsidRDefault="00C30A55" w:rsidP="0048446D">
      <w:pPr>
        <w:spacing w:before="240" w:after="240"/>
        <w:jc w:val="center"/>
        <w:rPr>
          <w:rFonts w:ascii="Tahoma" w:hAnsi="Tahoma" w:cs="Tahoma"/>
          <w:b/>
        </w:rPr>
      </w:pPr>
      <w:r w:rsidRPr="00B13BA1">
        <w:rPr>
          <w:rFonts w:ascii="Tahoma" w:hAnsi="Tahoma" w:cs="Tahoma"/>
          <w:b/>
        </w:rPr>
        <w:t>Smluvní strany</w:t>
      </w:r>
    </w:p>
    <w:p w:rsidR="00C30A55" w:rsidRPr="00B13BA1" w:rsidRDefault="00C30A55" w:rsidP="00597611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  <w:b/>
          <w:lang w:eastAsia="en-US"/>
        </w:rPr>
      </w:pPr>
      <w:bookmarkStart w:id="1" w:name="odstavec_pravnicka_osoba"/>
      <w:r w:rsidRPr="00B13BA1">
        <w:rPr>
          <w:rFonts w:ascii="Tahoma" w:hAnsi="Tahoma" w:cs="Tahoma"/>
          <w:b/>
          <w:lang w:eastAsia="en-US"/>
        </w:rPr>
        <w:t>Vily malá skála s.r.o.</w:t>
      </w:r>
    </w:p>
    <w:p w:rsidR="00C30A55" w:rsidRPr="00B13BA1" w:rsidRDefault="00C30A55" w:rsidP="00597611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  <w:lang w:eastAsia="en-US"/>
        </w:rPr>
      </w:pPr>
      <w:r w:rsidRPr="00B13BA1">
        <w:rPr>
          <w:rFonts w:ascii="Tahoma" w:hAnsi="Tahoma" w:cs="Tahoma"/>
          <w:lang w:eastAsia="en-US"/>
        </w:rPr>
        <w:t>sídlo:</w:t>
      </w:r>
      <w:r w:rsidRPr="00B13BA1">
        <w:rPr>
          <w:rFonts w:ascii="Tahoma" w:hAnsi="Tahoma" w:cs="Tahoma"/>
          <w:lang w:eastAsia="en-US"/>
        </w:rPr>
        <w:tab/>
        <w:t>U Roháčových kasáren 1555/10, Vršovice, 100 00 Praha 10</w:t>
      </w:r>
    </w:p>
    <w:p w:rsidR="00C30A55" w:rsidRPr="00B13BA1" w:rsidRDefault="00C30A55" w:rsidP="00597611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  <w:lang w:eastAsia="en-US"/>
        </w:rPr>
      </w:pPr>
      <w:r w:rsidRPr="00B13BA1">
        <w:rPr>
          <w:rFonts w:ascii="Tahoma" w:hAnsi="Tahoma" w:cs="Tahoma"/>
          <w:lang w:eastAsia="en-US"/>
        </w:rPr>
        <w:t>zastoupená:</w:t>
      </w:r>
      <w:r w:rsidRPr="00B13BA1">
        <w:rPr>
          <w:rFonts w:ascii="Tahoma" w:hAnsi="Tahoma" w:cs="Tahoma"/>
          <w:lang w:eastAsia="en-US"/>
        </w:rPr>
        <w:tab/>
      </w:r>
      <w:r w:rsidRPr="00B13BA1">
        <w:rPr>
          <w:rFonts w:ascii="Tahoma" w:hAnsi="Tahoma" w:cs="Tahoma"/>
        </w:rPr>
        <w:t>Ing. Lukášem</w:t>
      </w:r>
      <w:r w:rsidR="00066C1F">
        <w:rPr>
          <w:rFonts w:ascii="Tahoma" w:hAnsi="Tahoma" w:cs="Tahoma"/>
        </w:rPr>
        <w:t xml:space="preserve"> Nademlýnským</w:t>
      </w:r>
      <w:r w:rsidRPr="00B13BA1">
        <w:rPr>
          <w:rFonts w:ascii="Tahoma" w:hAnsi="Tahoma" w:cs="Tahoma"/>
        </w:rPr>
        <w:t>, jednatelem</w:t>
      </w:r>
    </w:p>
    <w:p w:rsidR="00C30A55" w:rsidRPr="00B13BA1" w:rsidRDefault="00C30A55" w:rsidP="00597611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  <w:lang w:eastAsia="en-US"/>
        </w:rPr>
        <w:t xml:space="preserve">zapsána v obchodním rejstříku, vedeném </w:t>
      </w:r>
      <w:r w:rsidRPr="00B13BA1">
        <w:rPr>
          <w:rFonts w:ascii="Tahoma" w:hAnsi="Tahoma" w:cs="Tahoma"/>
        </w:rPr>
        <w:t>Městským soudem v Praze</w:t>
      </w:r>
      <w:r w:rsidRPr="00B13BA1">
        <w:rPr>
          <w:rFonts w:ascii="Tahoma" w:hAnsi="Tahoma" w:cs="Tahoma"/>
          <w:lang w:eastAsia="en-US"/>
        </w:rPr>
        <w:t xml:space="preserve">, oddíl C, vložka </w:t>
      </w:r>
      <w:r w:rsidRPr="00B13BA1">
        <w:rPr>
          <w:rFonts w:ascii="Tahoma" w:hAnsi="Tahoma" w:cs="Tahoma"/>
        </w:rPr>
        <w:t>257543</w:t>
      </w:r>
    </w:p>
    <w:p w:rsidR="00C30A55" w:rsidRPr="00B13BA1" w:rsidRDefault="00C30A55" w:rsidP="00597611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  <w:lang w:eastAsia="en-US"/>
        </w:rPr>
      </w:pPr>
      <w:r w:rsidRPr="00B13BA1">
        <w:rPr>
          <w:rFonts w:ascii="Tahoma" w:hAnsi="Tahoma" w:cs="Tahoma"/>
          <w:lang w:eastAsia="en-US"/>
        </w:rPr>
        <w:t>IČO:</w:t>
      </w:r>
      <w:r w:rsidRPr="00B13BA1">
        <w:rPr>
          <w:rFonts w:ascii="Tahoma" w:hAnsi="Tahoma" w:cs="Tahoma"/>
          <w:lang w:eastAsia="en-US"/>
        </w:rPr>
        <w:tab/>
        <w:t>05050782</w:t>
      </w:r>
    </w:p>
    <w:p w:rsidR="00C30A55" w:rsidRPr="00B13BA1" w:rsidRDefault="00C30A55" w:rsidP="00597611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  <w:lang w:eastAsia="en-US"/>
        </w:rPr>
      </w:pPr>
      <w:r w:rsidRPr="00B13BA1">
        <w:rPr>
          <w:rFonts w:ascii="Tahoma" w:hAnsi="Tahoma" w:cs="Tahoma"/>
          <w:lang w:eastAsia="en-US"/>
        </w:rPr>
        <w:t>DIČ:</w:t>
      </w:r>
      <w:r w:rsidRPr="00B13BA1">
        <w:rPr>
          <w:rFonts w:ascii="Tahoma" w:hAnsi="Tahoma" w:cs="Tahoma"/>
          <w:lang w:eastAsia="en-US"/>
        </w:rPr>
        <w:tab/>
        <w:t>CZ05050782</w:t>
      </w:r>
    </w:p>
    <w:p w:rsidR="00C30A55" w:rsidRPr="00B13BA1" w:rsidRDefault="00C30A55" w:rsidP="00087CED">
      <w:pPr>
        <w:keepNext/>
        <w:keepLines/>
        <w:tabs>
          <w:tab w:val="left" w:pos="2127"/>
        </w:tabs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  <w:lang w:eastAsia="en-US"/>
        </w:rPr>
        <w:t>bankovní spojení:</w:t>
      </w:r>
      <w:r w:rsidRPr="00B13BA1">
        <w:rPr>
          <w:rFonts w:ascii="Tahoma" w:hAnsi="Tahoma" w:cs="Tahoma"/>
          <w:lang w:eastAsia="en-US"/>
        </w:rPr>
        <w:tab/>
      </w:r>
      <w:bookmarkEnd w:id="1"/>
    </w:p>
    <w:p w:rsidR="00C30A55" w:rsidRPr="00B13BA1" w:rsidRDefault="00C30A55" w:rsidP="00597611">
      <w:pPr>
        <w:spacing w:before="240" w:after="240" w:line="276" w:lineRule="auto"/>
        <w:jc w:val="center"/>
        <w:rPr>
          <w:rFonts w:ascii="Tahoma" w:hAnsi="Tahoma" w:cs="Tahoma"/>
        </w:rPr>
      </w:pPr>
      <w:r w:rsidRPr="00B13BA1">
        <w:rPr>
          <w:rFonts w:ascii="Tahoma" w:hAnsi="Tahoma" w:cs="Tahoma"/>
        </w:rPr>
        <w:t>a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  <w:b/>
          <w:bCs/>
        </w:rPr>
      </w:pPr>
      <w:r w:rsidRPr="00B13BA1">
        <w:rPr>
          <w:rFonts w:ascii="Tahoma" w:hAnsi="Tahoma" w:cs="Tahoma"/>
          <w:b/>
        </w:rPr>
        <w:t xml:space="preserve">Pražská plynárenská Distribuce, a.s., </w:t>
      </w:r>
      <w:r w:rsidRPr="00B13BA1">
        <w:rPr>
          <w:rFonts w:ascii="Tahoma" w:hAnsi="Tahoma" w:cs="Tahoma"/>
          <w:b/>
          <w:bCs/>
        </w:rPr>
        <w:t>člen koncernu Pražská plynárenská, a.s.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  <w:b/>
        </w:rPr>
      </w:pPr>
      <w:r w:rsidRPr="00B13BA1">
        <w:rPr>
          <w:rFonts w:ascii="Tahoma" w:hAnsi="Tahoma" w:cs="Tahoma"/>
        </w:rPr>
        <w:t>sídlo:</w:t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  <w:t xml:space="preserve">Praha 4, U Plynárny 500, PSČ 145 08 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  <w:bCs/>
        </w:rPr>
        <w:t xml:space="preserve">zastoupená: </w:t>
      </w:r>
      <w:r w:rsidRPr="00B13BA1">
        <w:rPr>
          <w:rFonts w:ascii="Tahoma" w:hAnsi="Tahoma" w:cs="Tahoma"/>
          <w:bCs/>
        </w:rPr>
        <w:tab/>
      </w:r>
      <w:r w:rsidRPr="00B13BA1">
        <w:rPr>
          <w:rFonts w:ascii="Tahoma" w:hAnsi="Tahoma" w:cs="Tahoma"/>
          <w:bCs/>
        </w:rPr>
        <w:tab/>
      </w:r>
      <w:r w:rsidRPr="00B13BA1">
        <w:rPr>
          <w:rFonts w:ascii="Tahoma" w:hAnsi="Tahoma" w:cs="Tahoma"/>
        </w:rPr>
        <w:t xml:space="preserve">Ing. Martinem Slabým, předsedou představenstva, </w:t>
      </w:r>
    </w:p>
    <w:p w:rsidR="00C30A55" w:rsidRPr="00B13BA1" w:rsidRDefault="00C30A55" w:rsidP="00597611">
      <w:pPr>
        <w:overflowPunct w:val="0"/>
        <w:spacing w:line="276" w:lineRule="auto"/>
        <w:ind w:left="2124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>Ing. Milošem Houzarem, místopředsedou představenstva</w:t>
      </w:r>
    </w:p>
    <w:p w:rsidR="00C30A55" w:rsidRPr="00B13BA1" w:rsidRDefault="00C30A55" w:rsidP="00597611">
      <w:pPr>
        <w:overflowPunct w:val="0"/>
        <w:spacing w:line="276" w:lineRule="auto"/>
        <w:ind w:left="2124" w:hanging="2124"/>
        <w:jc w:val="both"/>
        <w:rPr>
          <w:rFonts w:ascii="Tahoma" w:hAnsi="Tahoma" w:cs="Tahoma"/>
          <w:bCs/>
        </w:rPr>
      </w:pPr>
      <w:r w:rsidRPr="00B13BA1">
        <w:rPr>
          <w:rFonts w:ascii="Tahoma" w:hAnsi="Tahoma" w:cs="Tahoma"/>
          <w:bCs/>
        </w:rPr>
        <w:t>zapsána v obchodním rejstříku, vedeném Městským soudem v Praze, oddíl B, vložka</w:t>
      </w:r>
      <w:r w:rsidRPr="00B13BA1">
        <w:rPr>
          <w:rFonts w:ascii="Tahoma" w:hAnsi="Tahoma" w:cs="Tahoma"/>
        </w:rPr>
        <w:t xml:space="preserve"> 10356 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 xml:space="preserve">IČO: </w:t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  <w:t>27403505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 xml:space="preserve">DIČ: </w:t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  <w:t>CZ27403505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 xml:space="preserve">bankovní spojení: </w:t>
      </w:r>
      <w:r w:rsidRPr="00B13BA1">
        <w:rPr>
          <w:rFonts w:ascii="Tahoma" w:hAnsi="Tahoma" w:cs="Tahoma"/>
        </w:rPr>
        <w:tab/>
      </w:r>
      <w:r w:rsidR="002E49CC">
        <w:rPr>
          <w:rFonts w:ascii="Tahoma" w:hAnsi="Tahoma" w:cs="Tahoma"/>
          <w:noProof/>
          <w:color w:val="000000"/>
          <w:highlight w:val="black"/>
        </w:rPr>
        <w:t>'''''''''''''' '''''''''''''''''''''''' ''''''''' '''' '''''' ''''''''''''''''''''''''''''''</w:t>
      </w:r>
    </w:p>
    <w:p w:rsidR="00C30A55" w:rsidRPr="00B13BA1" w:rsidRDefault="00C30A55" w:rsidP="00597611">
      <w:pPr>
        <w:spacing w:line="276" w:lineRule="auto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</w:r>
      <w:r w:rsidRPr="00B13BA1">
        <w:rPr>
          <w:rFonts w:ascii="Tahoma" w:hAnsi="Tahoma" w:cs="Tahoma"/>
        </w:rPr>
        <w:tab/>
        <w:t xml:space="preserve">plátce DPH </w:t>
      </w:r>
    </w:p>
    <w:p w:rsidR="00C30A55" w:rsidRPr="00B13BA1" w:rsidRDefault="00C30A55" w:rsidP="00597611">
      <w:pPr>
        <w:spacing w:before="240" w:line="276" w:lineRule="auto"/>
        <w:jc w:val="both"/>
        <w:rPr>
          <w:rFonts w:ascii="Tahoma" w:hAnsi="Tahoma" w:cs="Tahoma"/>
          <w:b/>
        </w:rPr>
      </w:pPr>
      <w:r w:rsidRPr="00B13BA1">
        <w:rPr>
          <w:rFonts w:ascii="Tahoma" w:hAnsi="Tahoma" w:cs="Tahoma"/>
        </w:rPr>
        <w:t>(dále jen „</w:t>
      </w:r>
      <w:r w:rsidRPr="00B13BA1">
        <w:rPr>
          <w:rFonts w:ascii="Tahoma" w:hAnsi="Tahoma" w:cs="Tahoma"/>
          <w:b/>
        </w:rPr>
        <w:t>PPD</w:t>
      </w:r>
      <w:r w:rsidRPr="00B13BA1">
        <w:rPr>
          <w:rFonts w:ascii="Tahoma" w:hAnsi="Tahoma" w:cs="Tahoma"/>
        </w:rPr>
        <w:t>“)</w:t>
      </w:r>
    </w:p>
    <w:p w:rsidR="00C30A55" w:rsidRPr="00B13BA1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B13BA1">
        <w:rPr>
          <w:rFonts w:ascii="Tahoma" w:hAnsi="Tahoma" w:cs="Tahoma"/>
          <w:b/>
        </w:rPr>
        <w:t xml:space="preserve">II. </w:t>
      </w:r>
    </w:p>
    <w:p w:rsidR="00C30A55" w:rsidRPr="00B13BA1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B13BA1">
        <w:rPr>
          <w:rFonts w:ascii="Tahoma" w:hAnsi="Tahoma" w:cs="Tahoma"/>
          <w:b/>
        </w:rPr>
        <w:t>Předmět smlouvy</w:t>
      </w:r>
    </w:p>
    <w:p w:rsidR="00C30A55" w:rsidRPr="00B13BA1" w:rsidRDefault="00C30A55" w:rsidP="002334B4">
      <w:pPr>
        <w:keepNext/>
        <w:keepLines/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 xml:space="preserve">Smluvní strany se dohodly na spolupráci, spočívající v realizaci stavby "Výstavba </w:t>
      </w:r>
      <w:r w:rsidR="002E49CC">
        <w:rPr>
          <w:rFonts w:ascii="Tahoma" w:hAnsi="Tahoma" w:cs="Tahoma"/>
          <w:noProof/>
          <w:color w:val="000000"/>
          <w:highlight w:val="black"/>
        </w:rPr>
        <w:t xml:space="preserve">'''''''''''''''''''''''''''''''''' '''''''''''''''' '''''''' ''''''''''''''''' '''''''''''' ''' '''''' ''''''''''''''''''''' ''' '''''''''''' ''''' '' ''''''''''''''''''''''''' ''''''' '''' ''''''''''''''''''''''' ''' '''''''''''''' '''' '''''' </w:t>
      </w:r>
      <w:r w:rsidRPr="00B13BA1">
        <w:rPr>
          <w:rFonts w:ascii="Tahoma" w:hAnsi="Tahoma" w:cs="Tahoma"/>
        </w:rPr>
        <w:t>této smlouvy.</w:t>
      </w:r>
    </w:p>
    <w:p w:rsidR="00C30A55" w:rsidRPr="00B13BA1" w:rsidRDefault="00C30A55" w:rsidP="002334B4">
      <w:pPr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 xml:space="preserve">Touto smlouvou se vymezuje rozsah spolupráce, práv a povinností smluvních stran v období přípravy a realizace stavby a při přejímacím a kolaudačním řízení plynárenského zařízení, případně při zajištění dokladů, prokazujících oprávnění užívat dokončenou stavbu ve smyslu zákona </w:t>
      </w:r>
      <w:r>
        <w:rPr>
          <w:rFonts w:ascii="Tahoma" w:hAnsi="Tahoma" w:cs="Tahoma"/>
        </w:rPr>
        <w:br/>
      </w:r>
      <w:r w:rsidRPr="00B13BA1">
        <w:rPr>
          <w:rFonts w:ascii="Tahoma" w:hAnsi="Tahoma" w:cs="Tahoma"/>
        </w:rPr>
        <w:t>č. 183/2006 Sb., stavební zákon, v platném znění.</w:t>
      </w:r>
    </w:p>
    <w:p w:rsidR="00C30A55" w:rsidRPr="00B13BA1" w:rsidRDefault="00C30A55" w:rsidP="002334B4">
      <w:pPr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B13BA1">
        <w:rPr>
          <w:rFonts w:ascii="Tahoma" w:hAnsi="Tahoma" w:cs="Tahoma"/>
        </w:rPr>
        <w:t>Základní technické údaje stavby resp. budovaného plynárenského zařízení (dále jen „stavba, resp. PZ“):</w:t>
      </w:r>
    </w:p>
    <w:p w:rsidR="00C30A55" w:rsidRPr="0024100C" w:rsidRDefault="002E49CC" w:rsidP="002334B4">
      <w:pPr>
        <w:spacing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 ''''''''''''''''''''''''' ''''''''''' ''''''''''''''''''''' ''''''''' ''' '''''''''''''''' ''''''''''''''''' '''''' ''''''' ''''''''''' '''''''''''' ''''''''''''''''' ''''''''''''''''''''''' ''''''''''''''''''''''''''''' ''''' '''''''''''''''''''' ''''''''''' '''' '''''''''''''' '''' '''' ''''''''''''''''''' ''''''''' ''''''''''''''''''''' ''''''''' ''' '''''''''''''''' ''''''''''''''''''' </w:t>
      </w:r>
      <w:r>
        <w:rPr>
          <w:rFonts w:ascii="Tahoma" w:hAnsi="Tahoma" w:cs="Tahoma"/>
          <w:noProof/>
          <w:color w:val="000000"/>
          <w:highlight w:val="black"/>
        </w:rPr>
        <w:br/>
        <w:t xml:space="preserve">'''''' '''''' ''''''''''' '''''''''''''''''' '''''' '''''''''''''''''' '''''''' ''''''''''''''''''' '' '''''' '' ''''''''''''''' ''''''''''''''''' ''''' ''''' ''''''''''''' '''''''''''''''''' </w:t>
      </w:r>
      <w:r>
        <w:rPr>
          <w:rFonts w:ascii="Tahoma" w:hAnsi="Tahoma" w:cs="Tahoma"/>
          <w:noProof/>
          <w:color w:val="000000"/>
          <w:highlight w:val="black"/>
        </w:rPr>
        <w:br/>
        <w:t xml:space="preserve">''' '''''''''' '''' ''''''''''''' ''' '''''''''' '''''''''''' ''''''''''''''''''''' ''''''''''''''''''' ''''''' '''''' ''''' '''''''' '''''''''' ''''''''''''''''''' ''''''''''''''''''''''''''' '''''' ''''''''''' ''''''''''''''''''''' ''''''''' ''''''''''''''''''' '''''''''' ''''''''' '''''''''''''''' ''' ''''''''''''''' '''''''''''''''' '''''''' '''''''''''''''''' ''''''''' ''' ''''''''''''''' ''''''''''''''''' '''''' ''''''' '''''''''' ''''''''''' '''''''''''''' ''''''''''''''''''''''''' '''''''''''''''''''''''' '''''''''''''''''''' '''''''''''''''''' '''''''' '''''' '''' ''' '''''''''''''''''' '''''''''''''''''''' ''''' '''''''' '''''''''''''' ''''''' '''''' '''' ''' ''''''''''''''' '''''''''''''' '''''''' '''''' '''''' '''''''' '''''''''' ''''''''''''''''''' '''''''''''''''''''''''' '''''''''''' ''''''''''''''''''''''''' '''''' ''''' ''''''''''''''''''''''''''''''''''''''' '''''''''''''''''' ''''''''' ''' ''''''''''''''' ''''''''''''''''' '''''' '''''' </w:t>
      </w: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'''''''''''''''''''' '''''''''''' '''''''' ''''</w:t>
      </w:r>
      <w:r w:rsidR="00C30A55" w:rsidRPr="0024100C">
        <w:rPr>
          <w:rFonts w:ascii="Tahoma" w:hAnsi="Tahoma" w:cs="Tahoma"/>
          <w:color w:val="000000"/>
        </w:rPr>
        <w:t>. Přípojky budou ukončeny tak, aby hlavní uzávěr plynu byl dostupný z veřejně přístupného pozemku.</w:t>
      </w:r>
    </w:p>
    <w:p w:rsidR="00C30A55" w:rsidRDefault="00C30A55" w:rsidP="002334B4">
      <w:pPr>
        <w:spacing w:line="276" w:lineRule="auto"/>
        <w:ind w:left="567"/>
        <w:jc w:val="both"/>
        <w:rPr>
          <w:rFonts w:ascii="Tahoma" w:hAnsi="Tahoma" w:cs="Tahoma"/>
        </w:rPr>
      </w:pPr>
      <w:r w:rsidRPr="0024100C">
        <w:rPr>
          <w:rFonts w:ascii="Tahoma" w:hAnsi="Tahoma" w:cs="Tahoma"/>
        </w:rPr>
        <w:t>Trasování plynovodu je uvedeno v příloze č. 1 této smlouvy.</w:t>
      </w:r>
    </w:p>
    <w:p w:rsidR="0048446D" w:rsidRPr="00B13BA1" w:rsidRDefault="0048446D" w:rsidP="002334B4">
      <w:pPr>
        <w:spacing w:line="276" w:lineRule="auto"/>
        <w:ind w:left="567"/>
        <w:jc w:val="both"/>
        <w:rPr>
          <w:rFonts w:ascii="Tahoma" w:hAnsi="Tahoma" w:cs="Tahoma"/>
        </w:rPr>
      </w:pP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 xml:space="preserve">III. </w:t>
      </w: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Rozsah spolupráce</w:t>
      </w:r>
    </w:p>
    <w:p w:rsidR="00C30A55" w:rsidRPr="00FF3002" w:rsidRDefault="00C30A55" w:rsidP="002334B4">
      <w:pPr>
        <w:keepNext/>
        <w:keepLines/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Smluvní strany se zavazují v rámci této smlouvy plnit v jednotlivých obdobích přípravy a realizace výše uvedené stavby níže uvedená ujednání:</w:t>
      </w:r>
    </w:p>
    <w:p w:rsidR="00C30A55" w:rsidRPr="00FF3002" w:rsidRDefault="00C30A55" w:rsidP="002334B4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Spolupráce v období přípravy stavby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Investor stavby, specifikované v čl. II. odst. 3. této smlouvy, zajistí kompletní inženýrskou investorskou přípravu. Během této přípravy bude projednávat jednotlivé stupně dokumentace s PPD. 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PPD se zavazuje bez zbytečného odkladu dokumentaci posoudit a vydat k ní své stanovisko.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Investor se zavazuje: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U pozemků, které jsou ve vlastnictví investora a jsou dotčeny stavbou, případně</w:t>
      </w:r>
      <w:r>
        <w:rPr>
          <w:rFonts w:ascii="Tahoma" w:hAnsi="Tahoma" w:cs="Tahoma"/>
        </w:rPr>
        <w:t xml:space="preserve"> </w:t>
      </w:r>
      <w:r w:rsidRPr="00FF3002">
        <w:rPr>
          <w:rFonts w:ascii="Tahoma" w:hAnsi="Tahoma" w:cs="Tahoma"/>
        </w:rPr>
        <w:t xml:space="preserve">ochranným pásmem stavby dle článku II. odst. 3. této smlouvy, uzavřít s PPD v její prospěch Smlouvu o uzavření budoucí smlouvy o zřízení věcného břemene, jejímž předmětem bude závazek investora zřídit ve prospěch PPD právo, odpovídající věcnému břemeni v rozsahu dle geometrického plánu, spočívající v právu umístění stavby, případně pouze ochranného pásma stavby na dotčených pozemcích a v právu nepřetržitého přístupu a vjezdu k ní za účelem zajištění bezpečného provozu, nutných oprav, údržby, stavebních úprav a kontroly této stavby. Smluvní strany se dohodly, že výše náhrady za zřízení věcného břemene bude maximálně </w:t>
      </w:r>
      <w:r w:rsidR="002E49CC">
        <w:rPr>
          <w:rFonts w:ascii="Tahoma" w:hAnsi="Tahoma" w:cs="Tahoma"/>
          <w:noProof/>
          <w:color w:val="000000"/>
          <w:highlight w:val="black"/>
        </w:rPr>
        <w:t>'''''''''' '''''''''''''''</w:t>
      </w:r>
      <w:r w:rsidRPr="00FF3002">
        <w:rPr>
          <w:rFonts w:ascii="Tahoma" w:hAnsi="Tahoma" w:cs="Tahoma"/>
        </w:rPr>
        <w:t xml:space="preserve"> vybudovaného plynárenského zařízení. 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U pozemků, které nejsou ve vlastnictví investora a jsou dotčeny stavbou, případně pouze ochranným pásmem stavby dle článku II. odst. 3. této smlouvy, zajistit uzavření Smlouvy o uzavření budoucí smlouvy o zřízení věcného břemene s PPD v její prospěch, jejímž předmětem bude závazek vlastníka pozemku zřídit ve prospěch PPD právo, odpovídající věcnému břemeni, spočívající v právu umístění stavby, případně pouze ochranného pásma stavby na dotčených pozemcích a v právu nepřetržitého přístupu a vjezdu k ní za účelem zajištění bezpečného provozu, nutných oprav, údržby, stavebních úprav a kontroly této stavby s tím, že výše náhrady za zřízení věcného břemene bude maximálně </w:t>
      </w:r>
      <w:r w:rsidR="002E49CC">
        <w:rPr>
          <w:rFonts w:ascii="Tahoma" w:hAnsi="Tahoma" w:cs="Tahoma"/>
          <w:noProof/>
          <w:color w:val="000000"/>
          <w:highlight w:val="black"/>
        </w:rPr>
        <w:t>''''''''' '''''''''''''</w:t>
      </w:r>
      <w:r w:rsidRPr="00FF3002">
        <w:rPr>
          <w:rFonts w:ascii="Tahoma" w:hAnsi="Tahoma" w:cs="Tahoma"/>
        </w:rPr>
        <w:t xml:space="preserve"> vybudovaného plynárenského zařízení. V případě, že vlastník pozemku bude požadovat částku vyšší než </w:t>
      </w:r>
      <w:r w:rsidR="002E49CC">
        <w:rPr>
          <w:rFonts w:ascii="Tahoma" w:hAnsi="Tahoma" w:cs="Tahoma"/>
          <w:noProof/>
          <w:color w:val="000000"/>
          <w:highlight w:val="black"/>
        </w:rPr>
        <w:t>''''''''' '''''''''''''''''</w:t>
      </w:r>
      <w:r w:rsidRPr="00FF3002">
        <w:rPr>
          <w:rFonts w:ascii="Tahoma" w:hAnsi="Tahoma" w:cs="Tahoma"/>
        </w:rPr>
        <w:t xml:space="preserve"> bude uzavřena třístranná Smlouva o uzavření budoucí smlouvy o zřízení věcného břemene mezi vlastníkem pozemku, PPD a investorem stavby. Investor zaplatí náhradu za zřízení věcného břemene s tím, že o částku, odpovídající </w:t>
      </w:r>
      <w:r w:rsidR="002E49CC">
        <w:rPr>
          <w:rFonts w:ascii="Tahoma" w:hAnsi="Tahoma" w:cs="Tahoma"/>
          <w:noProof/>
          <w:color w:val="000000"/>
          <w:highlight w:val="black"/>
        </w:rPr>
        <w:t>'''''''' '''''''''''''</w:t>
      </w:r>
      <w:r w:rsidRPr="00FF3002">
        <w:rPr>
          <w:rFonts w:ascii="Tahoma" w:hAnsi="Tahoma" w:cs="Tahoma"/>
        </w:rPr>
        <w:t xml:space="preserve"> vybudovaného plynárenského zařízení bude v kupní smlouvě navýšena kupní cena.</w:t>
      </w:r>
    </w:p>
    <w:p w:rsidR="00C30A55" w:rsidRPr="00FF3002" w:rsidRDefault="00C30A55" w:rsidP="002334B4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Spolupráce v období realizace stavby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Investor se zavazuje:</w:t>
      </w:r>
    </w:p>
    <w:p w:rsidR="00C30A55" w:rsidRDefault="00C30A55" w:rsidP="002334B4">
      <w:pPr>
        <w:numPr>
          <w:ilvl w:val="2"/>
          <w:numId w:val="2"/>
        </w:numPr>
        <w:spacing w:before="240" w:after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lastRenderedPageBreak/>
        <w:t>Provádět stavbu podle podmínek, stanovených PPD ve vyjádření ke konečnému znění projektové dokumentace (dále jen „PD“) a v rámcovém pracovním postupu, a to zhotovitelem, který bude investorem vybrán.</w:t>
      </w:r>
    </w:p>
    <w:p w:rsidR="00C30A55" w:rsidRDefault="00C30A55" w:rsidP="002334B4">
      <w:pPr>
        <w:numPr>
          <w:ilvl w:val="2"/>
          <w:numId w:val="2"/>
        </w:numPr>
        <w:tabs>
          <w:tab w:val="left" w:pos="3828"/>
        </w:tabs>
        <w:spacing w:line="276" w:lineRule="auto"/>
        <w:ind w:left="1701" w:hanging="567"/>
        <w:jc w:val="both"/>
        <w:rPr>
          <w:rFonts w:ascii="Tahoma" w:hAnsi="Tahoma" w:cs="Tahoma"/>
        </w:rPr>
      </w:pPr>
      <w:bookmarkStart w:id="2" w:name="odstavec212_1"/>
      <w:r w:rsidRPr="00FF3002">
        <w:rPr>
          <w:rFonts w:ascii="Tahoma" w:hAnsi="Tahoma" w:cs="Tahoma"/>
        </w:rPr>
        <w:t>Vybrat zhotovitele stavby, který kromě výpisu z obchodního rejstříku, platného živnostenského oprávnění k činnosti montáž, opravy, revize a zkoušky plynových zařízení a plnění nádob plyny (živnostenský list, příp. výpis ze živnostenského rejstříku) a referencí o společnosti předloží i platné oprávnění příslušného druhu a rozsahu dle zákona č. 174/1968 Sb., o státním odborném dozoru nad bezpečností práce, v platném znění, vydávané Technickou inspekcí České republiky. V případě nesplnění těchto podmínek nebude PPD povinna převzít stavbu</w:t>
      </w:r>
      <w:bookmarkStart w:id="3" w:name="odstavec212_2"/>
      <w:r w:rsidRPr="00FF3002">
        <w:rPr>
          <w:rFonts w:ascii="Tahoma" w:hAnsi="Tahoma" w:cs="Tahoma"/>
        </w:rPr>
        <w:t>.</w:t>
      </w:r>
      <w:bookmarkEnd w:id="2"/>
      <w:bookmarkEnd w:id="3"/>
    </w:p>
    <w:p w:rsidR="00C30A55" w:rsidRPr="00FF3002" w:rsidRDefault="00C30A55" w:rsidP="002334B4">
      <w:pPr>
        <w:tabs>
          <w:tab w:val="left" w:pos="3828"/>
        </w:tabs>
        <w:spacing w:line="276" w:lineRule="auto"/>
        <w:ind w:left="1701"/>
        <w:jc w:val="both"/>
        <w:rPr>
          <w:rFonts w:ascii="Tahoma" w:hAnsi="Tahoma" w:cs="Tahoma"/>
        </w:rPr>
      </w:pPr>
    </w:p>
    <w:p w:rsidR="00C30A55" w:rsidRPr="00FF3002" w:rsidRDefault="00C30A55" w:rsidP="002334B4">
      <w:pPr>
        <w:numPr>
          <w:ilvl w:val="2"/>
          <w:numId w:val="2"/>
        </w:numPr>
        <w:spacing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Zajistit, aby zhotovitel prováděl stavbu z materiálu, zajištěného vlastní kapacitou s tím, že materiál musí být schválený příslušnou státní zkušebnou a odebraný pouze od dodavatele, u něhož je kvalita materiálu garantována. Tuto povinnost zakotví investor do smlouvy o dílo se zhotovitelem stavby.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Informovat písemně PPD (technika odboru správy distribuční soustavy (dále jen „OSDS“) tel.: +</w:t>
      </w:r>
      <w:r w:rsidR="002E49CC">
        <w:rPr>
          <w:rFonts w:ascii="Tahoma" w:hAnsi="Tahoma" w:cs="Tahoma"/>
          <w:noProof/>
          <w:color w:val="000000"/>
          <w:highlight w:val="black"/>
        </w:rPr>
        <w:t>''''''''''''''''''''''''' '''''''''</w:t>
      </w:r>
      <w:r w:rsidRPr="00FF3002">
        <w:rPr>
          <w:rFonts w:ascii="Tahoma" w:hAnsi="Tahoma" w:cs="Tahoma"/>
        </w:rPr>
        <w:t xml:space="preserve"> o vybraném zhotoviteli. K písemné informaci přiložit ověřenou kopii platného oprávnění dle čl. III. odst. 2. bod 2.1.2. této smlouvy. Nejpozději týden před zahájením stavby vyzvat písemně technika k dozoru stavby dle čl. III. odst. 2. bod 2.2.1. této smlouvy a předat mu jedno pare realizační projektové dokumentace, včetně ověřené kopie rozhodnutí vydaného v územním řízení (případně i ve stavebním řízení, bude-li zahájeno) ve smyslu zákona č. 183/2006 Sb., stavební zákon, v platném znění.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Zajistit dozor oprávněné firmy na montáž plynárenského zařízení u provádění výkopů, podsypů, obsypů, hutnění a uložení výstražné folie, včetně zásypů předepsaným materiálem ve všech případech, kdy zemní práce nebude provádět montážní firma oprávněná k montáži plynárenských zařízení.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PPD se zavazuje: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Pověřit technika, oprávněného provádět na stavbě v rámci odborného dohledu PPD kontrolu kvality a postupu prováděných prací, zjištěné závady zapisovat do stavebního deníku, kontrolovat jejich odstraňování. Pověřený technik je oprávněn rovněž vydávat souhlas k provádění záhozu stavby nebo jejích částí, a to v termínu nejpozději čtyři pracovní dny po vyzvání investorem.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Zajišťovat dohodnutou spolupráci při provádění zásahů na jím spravovaných a provozovaných PZ v souvislosti s realizací stavby podle této smlouvy, včetně vytýčení PZ.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Na základě písemné výzvy se zúčastnit předepsaných zkoušek, jimiž je prokazována kvalita stavby.</w:t>
      </w:r>
    </w:p>
    <w:p w:rsidR="00C30A55" w:rsidRPr="00FF3002" w:rsidRDefault="00C30A55" w:rsidP="002334B4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Spolupráce v období převzetí stavby investorem od zhotovitele a vypořádání práv k cizím nemovitostem</w:t>
      </w:r>
    </w:p>
    <w:p w:rsidR="00C30A55" w:rsidRPr="00FC00E4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C00E4">
        <w:rPr>
          <w:rFonts w:ascii="Tahoma" w:hAnsi="Tahoma" w:cs="Tahoma"/>
        </w:rPr>
        <w:t>Investor se zavazuje: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lastRenderedPageBreak/>
        <w:t>Nejméně 10 dní před přejímacím řízením stavby od zhotovitele písemně a telefonicky vyzvat PPD k účasti na přejímacím řízení.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Připravit k přejímacímu řízení předepsané doklady včetně vyhodnocení plnění podmínek stanovených v rozhodnutí vydaném v územním řízení (případně i ve stavebním řízení, bude-li zahájeno) a splnění podmínek, uplatněných PPD ve vyjádření k PD.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Nepřevzít stavbu, pokud bude vykazovat závady a nedodělky bránící bezpečnému trvalému provozu a pokud zhotovitel nepředloží předepsané doklady, stanovené právními předpisy a normami, kterými je prokazována kvalita stavby.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Pořídit seznam vad a nedodělků, které samy o sobě nebo ve vzájemném spojení nebrání uvedení stavby do bezpečného trvalého provozu s určením závazných termínů pro jejich odstranění od zhotovitele.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Pořídit zápis, v němž PPD potvrdí, že stavba nevykazuje závady a nedodělky bránící bezpečnému trvalému provozu.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Zajišťovat odstraňování vad a nedodělků, uvedených v zápise o převzetí stavby a odstraňování skrytých vad, zjištěných v záruční době PPD a uplatněných u investora a splnit podmínky, stanovené investorovi příslušným stavebním úřadem.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Zpracovat a podat příslušnému stavebnímu úřadu žádost o vydání kolaudačního souhlasu, případně oznámit stavebnímu úřadu záměr započít s užíváním dokončené stavby ve smyslu zákona č. 183/2006 Sb., stavební zákon, v platném znění.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Požádat PPD o uzavření Smlouvy o provozování plynárenského zařízení, pokud bude požadovat uvedení PZ do provozu před uzavřením kupní smlouvy.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U pozemků, které nejsou ve vlastnictví investora a jsou dotčeny stavbou, případně pouze ochranným pásmem stavby dle článku II. odst. 3. této smlouvy, zajistit uzavření Smlouvy o zřízení věcného břemene s tím, že vlastníky dotčených pozemků bude ve prospěch PPD zřízeno právo odpovídající věcnému břemeni v rozsahu geometrického plánu, spočívající v právu umístění stavby, případně pouze ochranného pásma stavby na dotčených pozemcích a v právu nepřetržitého přístupu a vjezdu k ní za účelem zajištění bezpečného provozu, nutných oprav, údržby, stavebních úprav a kontroly této stavby s tím, že výše náhrady za zřízení věcného břemene bude maximálně </w:t>
      </w:r>
      <w:r w:rsidR="002E49CC">
        <w:rPr>
          <w:rFonts w:ascii="Tahoma" w:hAnsi="Tahoma" w:cs="Tahoma"/>
          <w:noProof/>
          <w:color w:val="000000"/>
          <w:highlight w:val="black"/>
        </w:rPr>
        <w:t>'''''''''' '''''''''''''''</w:t>
      </w:r>
      <w:r w:rsidRPr="00FF3002">
        <w:rPr>
          <w:rFonts w:ascii="Tahoma" w:hAnsi="Tahoma" w:cs="Tahoma"/>
        </w:rPr>
        <w:t xml:space="preserve"> vybudovaného plynárenského zařízení. V případě, že vlastník pozemku bude požadovat částku vyšší než </w:t>
      </w:r>
      <w:r w:rsidR="002E49CC">
        <w:rPr>
          <w:rFonts w:ascii="Tahoma" w:hAnsi="Tahoma" w:cs="Tahoma"/>
          <w:noProof/>
          <w:color w:val="000000"/>
          <w:highlight w:val="black"/>
        </w:rPr>
        <w:t>'''''''' '''''''''''''</w:t>
      </w:r>
      <w:r w:rsidRPr="00FF3002">
        <w:rPr>
          <w:rFonts w:ascii="Tahoma" w:hAnsi="Tahoma" w:cs="Tahoma"/>
        </w:rPr>
        <w:t xml:space="preserve">, bude uzavřena třístranná Smlouva o zřízení věcného břemene mezi vlastníkem pozemku, PPD a investorem stavby. Investor zaplatí náhradu za zřízení věcného břemene s tím, že o částku, odpovídající </w:t>
      </w:r>
      <w:r w:rsidR="002E49CC">
        <w:rPr>
          <w:rFonts w:ascii="Tahoma" w:hAnsi="Tahoma" w:cs="Tahoma"/>
          <w:noProof/>
          <w:color w:val="000000"/>
          <w:highlight w:val="black"/>
        </w:rPr>
        <w:t>''''''''' '''''''''''''</w:t>
      </w:r>
      <w:r w:rsidRPr="00FF3002">
        <w:rPr>
          <w:rFonts w:ascii="Tahoma" w:hAnsi="Tahoma" w:cs="Tahoma"/>
        </w:rPr>
        <w:t xml:space="preserve"> vybudovaného plynárenského zařízení bude v kupní smlouvě navýšena kupní cena.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U pozemků, které jsou ve vlastnictví investora a jsou dotčeny stavbou, případně pouze ochranným pásmem stavby dle článku II. odst. 3. této smlouvy, uzavřít s PPD v jeho prospěch Smlouvu o zřízení věcného břemene, a to v rozsahu výše uvedeném. V tomto případě se smluvní strany dohodly, že výše náhrady za zřízení věcného břemene bude maximálně </w:t>
      </w:r>
      <w:r w:rsidR="002E49CC">
        <w:rPr>
          <w:rFonts w:ascii="Tahoma" w:hAnsi="Tahoma" w:cs="Tahoma"/>
          <w:noProof/>
          <w:color w:val="000000"/>
          <w:highlight w:val="black"/>
        </w:rPr>
        <w:t>'''''''''' '''''''''''''''</w:t>
      </w:r>
      <w:r w:rsidRPr="00FF3002">
        <w:rPr>
          <w:rFonts w:ascii="Tahoma" w:hAnsi="Tahoma" w:cs="Tahoma"/>
        </w:rPr>
        <w:t xml:space="preserve"> vybudovaného plynárenského zařízení.</w:t>
      </w:r>
    </w:p>
    <w:p w:rsidR="00C30A55" w:rsidRPr="00FF3002" w:rsidRDefault="00C30A55" w:rsidP="002334B4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lastRenderedPageBreak/>
        <w:t>PPD se zavazuje: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Zúčastnit se na základě výzvy investora přejímacího řízení.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Potvrdit investorovi, že byly splněny podmínky, uplatněné PPD ve vyjádření k PD.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Pokud stavba nebude vykazovat závady a nedodělky, bránící bezpečnému trvalému provozu, toto potvrdit v zápisu v rámci přejímacího řízení.</w:t>
      </w:r>
    </w:p>
    <w:p w:rsidR="00C30A55" w:rsidRPr="00FF3002" w:rsidRDefault="00C30A55" w:rsidP="002334B4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Uplatnit při přejímacím řízení požadavky na odstranění vad a nedodělků, nebránících uvedení do bezpečného trvalého provozu, kontrolovat a potvrzovat jejich odstraňování.</w:t>
      </w:r>
    </w:p>
    <w:p w:rsidR="00C30A55" w:rsidRDefault="00C30A55" w:rsidP="002334B4">
      <w:pPr>
        <w:numPr>
          <w:ilvl w:val="2"/>
          <w:numId w:val="2"/>
        </w:numPr>
        <w:spacing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Uplatnit u investora skryté vady stavby, zjištěné při provozu v záruční době, kontrolovat a potvrzovat jejich odstraňování.</w:t>
      </w:r>
    </w:p>
    <w:p w:rsidR="00C30A55" w:rsidRPr="00FF3002" w:rsidRDefault="00C30A55" w:rsidP="002334B4">
      <w:pPr>
        <w:spacing w:line="276" w:lineRule="auto"/>
        <w:ind w:left="1701"/>
        <w:jc w:val="both"/>
        <w:rPr>
          <w:rFonts w:ascii="Tahoma" w:hAnsi="Tahoma" w:cs="Tahoma"/>
        </w:rPr>
      </w:pPr>
    </w:p>
    <w:p w:rsidR="00C30A55" w:rsidRDefault="00C30A55" w:rsidP="002334B4">
      <w:pPr>
        <w:numPr>
          <w:ilvl w:val="2"/>
          <w:numId w:val="2"/>
        </w:numPr>
        <w:spacing w:line="276" w:lineRule="auto"/>
        <w:ind w:left="1701" w:hanging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Před uzavřením kupní smlouvy uzavřít Smlouvu o provozování plynárenského zařízení, pokud o to investor požádá.</w:t>
      </w:r>
    </w:p>
    <w:p w:rsidR="00C30A55" w:rsidRPr="00FF3002" w:rsidRDefault="00C30A55" w:rsidP="002334B4">
      <w:pPr>
        <w:spacing w:line="276" w:lineRule="auto"/>
        <w:ind w:left="1701"/>
        <w:jc w:val="both"/>
        <w:rPr>
          <w:rFonts w:ascii="Tahoma" w:hAnsi="Tahoma" w:cs="Tahoma"/>
        </w:rPr>
      </w:pP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 xml:space="preserve">IV. </w:t>
      </w: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Ujednání o uzavření budoucí kupní smlouvy</w:t>
      </w:r>
    </w:p>
    <w:p w:rsidR="00C30A55" w:rsidRPr="00FF3002" w:rsidRDefault="00C30A55" w:rsidP="002334B4">
      <w:pPr>
        <w:keepNext/>
        <w:keepLines/>
        <w:numPr>
          <w:ilvl w:val="0"/>
          <w:numId w:val="3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PPD jako budoucí kupující předloží investorovi jako budoucímu prodávajícímu návrh kupní smlouvy na prodej celého PZ, specifikovaného v čl. II. odst. 3. této smlouvy, do 21 dnů ode dne, kdy mu investor prokazatelně předloží:</w:t>
      </w:r>
    </w:p>
    <w:p w:rsidR="00C30A55" w:rsidRPr="00FF3002" w:rsidRDefault="00C30A55" w:rsidP="002334B4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žádost o uzavření kupní smlouvy, včetně ověřené kopie geometrického plánu pro vyznačení věcného břemene na celý rozsah stavby vč. jejího ochranného pásma,</w:t>
      </w:r>
    </w:p>
    <w:p w:rsidR="00C30A55" w:rsidRPr="00FF3002" w:rsidRDefault="00C30A55" w:rsidP="002334B4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originál nebo ověřenou kopii kolaudačního souhlasu příslušného stavebního úřadu, nebo kopii oznámení záměru započít s užíváním stavby, na které bude příslušným stavebním úřadem v originálu vyznačeno datum vzniku oprávnění užívat dokončenou stavbu, případně písemné potvrzení investora o oprávnění užívat dokončenou stavbu ve smyslu zákona č. 183/2006 Sb., stavební zákon, v platném znění.</w:t>
      </w:r>
    </w:p>
    <w:p w:rsidR="00C30A55" w:rsidRPr="00FF3002" w:rsidRDefault="00C30A55" w:rsidP="002334B4">
      <w:pPr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Doklady, uvedené v odst. 1. tohoto článku, se investor zavazuje předložit PPD (odboru obchodnímu) do 31. 1. roku, v němž má být uhrazena kupní cena, případně první splátka kupní ceny, uvedené v odst. 4. tohoto článku.</w:t>
      </w:r>
    </w:p>
    <w:p w:rsidR="00C30A55" w:rsidRPr="00FF3002" w:rsidRDefault="00C30A55" w:rsidP="002334B4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Podmínkou pro uzavření kupní smlouvy je:</w:t>
      </w:r>
    </w:p>
    <w:p w:rsidR="00C30A55" w:rsidRPr="00FF3002" w:rsidRDefault="00C30A55" w:rsidP="002334B4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provedení vkladu práva věcného břemene na celý rozsah stavby vč. jejího ochranného pásma ve prospěch PPD do katastru nemovitostí;</w:t>
      </w:r>
    </w:p>
    <w:p w:rsidR="00C30A55" w:rsidRDefault="00C30A55" w:rsidP="002334B4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zahájený odběr plynu</w:t>
      </w:r>
    </w:p>
    <w:p w:rsidR="00C30A55" w:rsidRPr="00FF3002" w:rsidRDefault="00C30A55" w:rsidP="002334B4">
      <w:pPr>
        <w:pStyle w:val="Odstavecseseznamem"/>
        <w:spacing w:before="240" w:after="240"/>
        <w:ind w:left="927"/>
        <w:jc w:val="both"/>
        <w:rPr>
          <w:rFonts w:ascii="Tahoma" w:hAnsi="Tahoma" w:cs="Tahoma"/>
          <w:sz w:val="20"/>
          <w:szCs w:val="20"/>
        </w:rPr>
      </w:pPr>
    </w:p>
    <w:p w:rsidR="00C30A55" w:rsidRPr="00FF3002" w:rsidRDefault="00C30A55" w:rsidP="002334B4">
      <w:pPr>
        <w:pStyle w:val="Odstavecseseznamem"/>
        <w:widowControl w:val="0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V případě, že investor nesplní povinnosti, uvedené v odst. 1. a 2. tohoto článku, není PPD povinna přistoupit k uzavření kupní smlouvy.</w:t>
      </w:r>
    </w:p>
    <w:p w:rsidR="00C30A55" w:rsidRPr="00FF3002" w:rsidRDefault="00C30A55" w:rsidP="002334B4">
      <w:pPr>
        <w:pStyle w:val="Odstavecseseznamem"/>
        <w:widowControl w:val="0"/>
        <w:spacing w:before="240" w:after="240"/>
        <w:ind w:left="567"/>
        <w:jc w:val="both"/>
        <w:rPr>
          <w:rFonts w:ascii="Tahoma" w:hAnsi="Tahoma" w:cs="Tahoma"/>
          <w:sz w:val="20"/>
          <w:szCs w:val="20"/>
        </w:rPr>
      </w:pPr>
    </w:p>
    <w:p w:rsidR="00C30A55" w:rsidRPr="00FF3002" w:rsidRDefault="00C30A55" w:rsidP="002334B4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 xml:space="preserve">Kupní cenu PZ, v rozsahu specifikovaném v čl. II. odst. 3. této smlouvy, smluvní strany sjednávají ve výši regulované hodnoty PZ do </w:t>
      </w:r>
      <w:r w:rsidR="002E49CC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'''''''''''''''''''' '''''''''' '''''''''''''''''''' '''''' ''''''' ''''''''''</w:t>
      </w:r>
      <w:r w:rsidRPr="00FF3002">
        <w:rPr>
          <w:rFonts w:ascii="Tahoma" w:hAnsi="Tahoma" w:cs="Tahoma"/>
          <w:sz w:val="20"/>
          <w:szCs w:val="20"/>
        </w:rPr>
        <w:t xml:space="preserve"> (slovy</w:t>
      </w:r>
      <w:r>
        <w:rPr>
          <w:rFonts w:ascii="Tahoma" w:hAnsi="Tahoma" w:cs="Tahoma"/>
          <w:sz w:val="20"/>
          <w:szCs w:val="20"/>
        </w:rPr>
        <w:t xml:space="preserve">: </w:t>
      </w:r>
      <w:r w:rsidR="002E49CC"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''''''''''''''''''''''''''''''''''''' '''''''''''' '''''''''''''''''''''' '''''''''''' ''''''''' '''''''''''''''''''''' '''''' '''''''''''''''' ''''''''''''''''''''''''''''''''' ''''''''''''''' '''''''''''''' ''' '''' '''' </w:t>
      </w:r>
      <w:r w:rsidR="002E49CC">
        <w:rPr>
          <w:rFonts w:ascii="Tahoma" w:hAnsi="Tahoma" w:cs="Tahoma"/>
          <w:noProof/>
          <w:color w:val="000000"/>
          <w:sz w:val="20"/>
          <w:szCs w:val="20"/>
          <w:highlight w:val="black"/>
        </w:rPr>
        <w:br/>
        <w:t xml:space="preserve">''''''''''''' '''''''''''''''' </w:t>
      </w:r>
      <w:r w:rsidRPr="00FF3002">
        <w:rPr>
          <w:rFonts w:ascii="Tahoma" w:hAnsi="Tahoma" w:cs="Tahoma"/>
          <w:sz w:val="20"/>
          <w:szCs w:val="20"/>
        </w:rPr>
        <w:t xml:space="preserve">Postup stanovení regulované hodnoty PZ je stanoven v Cenovém rozhodnutí, které </w:t>
      </w:r>
      <w:r w:rsidRPr="00FF3002">
        <w:rPr>
          <w:rFonts w:ascii="Tahoma" w:hAnsi="Tahoma" w:cs="Tahoma"/>
          <w:sz w:val="20"/>
          <w:szCs w:val="20"/>
        </w:rPr>
        <w:lastRenderedPageBreak/>
        <w:t xml:space="preserve">vydává Energetický regulační úřad. Není-li investor vlastníkem pozemku, dotčeného stavbou dle článku II. odst. 3. této smlouvy a částka, sjednaná za zřízení věcného břemene bude vyšší než 50,- Kč/bm vybudovaného PZ a nebude uzavřena třístranná Smlouva o zřízení věcného břemene, bude celková částka za zřízení věcného břemene, </w:t>
      </w:r>
      <w:r w:rsidR="002E49CC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''''''''''''''''''''' '''''''' '''''''''''''</w:t>
      </w:r>
      <w:r w:rsidRPr="00FF3002">
        <w:rPr>
          <w:rFonts w:ascii="Tahoma" w:hAnsi="Tahoma" w:cs="Tahoma"/>
          <w:sz w:val="20"/>
          <w:szCs w:val="20"/>
        </w:rPr>
        <w:t xml:space="preserve">, kupujícím odečtena od sjednané kupní ceny. </w:t>
      </w:r>
    </w:p>
    <w:p w:rsidR="00C30A55" w:rsidRPr="00FF3002" w:rsidRDefault="00C30A55" w:rsidP="002334B4">
      <w:pPr>
        <w:keepNext/>
        <w:keepLines/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Po prokazatelném zaplacení ceny za dílo investorem uhradí PPD na základě kupní smlouvy takto stanovenou kupní cenu v </w:t>
      </w:r>
      <w:r>
        <w:rPr>
          <w:rFonts w:ascii="Tahoma" w:hAnsi="Tahoma" w:cs="Tahoma"/>
        </w:rPr>
        <w:t>t</w:t>
      </w:r>
      <w:r w:rsidRPr="00FF3002">
        <w:rPr>
          <w:rFonts w:ascii="Tahoma" w:hAnsi="Tahoma" w:cs="Tahoma"/>
        </w:rPr>
        <w:t xml:space="preserve">ermínu do </w:t>
      </w:r>
      <w:r>
        <w:rPr>
          <w:rFonts w:ascii="Tahoma" w:hAnsi="Tahoma" w:cs="Tahoma"/>
        </w:rPr>
        <w:t>30.6.2021.</w:t>
      </w:r>
    </w:p>
    <w:p w:rsidR="00C30A55" w:rsidRPr="00FF3002" w:rsidRDefault="00C30A55" w:rsidP="002334B4">
      <w:pPr>
        <w:spacing w:before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V případě, že rozsah PZ bude odlišný od rozsahu uvedeného v čl. II., odst. 3, nebo výše odběru plynu bude odlišná od požadovaného odběru plynu uvedeného v čl. IV., odst. 4, může být kupní cena v kupní smlouvě upravena.</w:t>
      </w:r>
    </w:p>
    <w:p w:rsidR="00C30A55" w:rsidRPr="00FF3002" w:rsidRDefault="00C30A55" w:rsidP="002334B4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V případě, že celá stavba uvedená v čl. II. odst. 3. této smlouvy a s ní související odběry plynu nebudou realizovány do konce roku </w:t>
      </w:r>
      <w:r>
        <w:rPr>
          <w:rFonts w:ascii="Tahoma" w:hAnsi="Tahoma" w:cs="Tahoma"/>
        </w:rPr>
        <w:t>2020</w:t>
      </w:r>
      <w:r w:rsidRPr="00FF3002">
        <w:rPr>
          <w:rFonts w:ascii="Tahoma" w:hAnsi="Tahoma" w:cs="Tahoma"/>
        </w:rPr>
        <w:t>, bud</w:t>
      </w:r>
      <w:r>
        <w:rPr>
          <w:rFonts w:ascii="Tahoma" w:hAnsi="Tahoma" w:cs="Tahoma"/>
        </w:rPr>
        <w:t>e</w:t>
      </w:r>
      <w:r w:rsidRPr="00FF3002">
        <w:rPr>
          <w:rFonts w:ascii="Tahoma" w:hAnsi="Tahoma" w:cs="Tahoma"/>
        </w:rPr>
        <w:t xml:space="preserve"> termín splátk</w:t>
      </w:r>
      <w:r>
        <w:rPr>
          <w:rFonts w:ascii="Tahoma" w:hAnsi="Tahoma" w:cs="Tahoma"/>
        </w:rPr>
        <w:t>y</w:t>
      </w:r>
      <w:r w:rsidRPr="00FF3002">
        <w:rPr>
          <w:rFonts w:ascii="Tahoma" w:hAnsi="Tahoma" w:cs="Tahoma"/>
        </w:rPr>
        <w:t xml:space="preserve"> PPD v návrhu kupní smlouvy upraven.</w:t>
      </w:r>
    </w:p>
    <w:p w:rsidR="00C30A55" w:rsidRPr="00FF3002" w:rsidRDefault="00C30A55" w:rsidP="002334B4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V případě, že výše požadované částky za zřízení věcných břemen bude přesahovat maximální kupní cenu, není PPD povinna přistoupit k uzavření kupní smlouvy.</w:t>
      </w:r>
    </w:p>
    <w:p w:rsidR="00C30A55" w:rsidRDefault="00C30A55" w:rsidP="002334B4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Investor se zavazuje uzavřít kupní smlouvu bez zbytečného odkladu, nejpozději do 30 kalendářních dnů ode dne, kdy mu PPD předloží oboustranně bezpodmínečně schválený návrh kupní smlouvy k podpisu. Ke dni předložení návrhu k podpisu musí být současně splněny podmínky, stanovené v bodu 2. tohoto článku.</w:t>
      </w:r>
    </w:p>
    <w:p w:rsidR="00C30A55" w:rsidRPr="00FF3002" w:rsidRDefault="00C30A55" w:rsidP="002334B4">
      <w:pPr>
        <w:pStyle w:val="Odstavecseseznamem"/>
        <w:spacing w:before="240" w:after="0"/>
        <w:ind w:left="567"/>
        <w:jc w:val="both"/>
        <w:rPr>
          <w:rFonts w:ascii="Tahoma" w:hAnsi="Tahoma" w:cs="Tahoma"/>
          <w:sz w:val="20"/>
          <w:szCs w:val="20"/>
        </w:rPr>
      </w:pPr>
    </w:p>
    <w:p w:rsidR="00C30A55" w:rsidRDefault="00C30A55" w:rsidP="002334B4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FF3002">
        <w:rPr>
          <w:rFonts w:ascii="Tahoma" w:hAnsi="Tahoma" w:cs="Tahoma"/>
          <w:sz w:val="20"/>
          <w:szCs w:val="20"/>
        </w:rPr>
        <w:t>Pokud bude investor požadovat dočasné provozování PZ před stanoveným termínem uzavření kupní smlouvy, uzavře před jeho uvedením do provozu s PPD Smlouvu o provozování plynárenského zařízení.</w:t>
      </w:r>
    </w:p>
    <w:p w:rsidR="00C30A55" w:rsidRPr="00423174" w:rsidRDefault="00C30A55" w:rsidP="002334B4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V.</w:t>
      </w: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Další ujednání</w:t>
      </w:r>
    </w:p>
    <w:p w:rsidR="00C30A55" w:rsidRPr="00FF3002" w:rsidRDefault="00C30A55" w:rsidP="002334B4">
      <w:pPr>
        <w:keepNext/>
        <w:keepLines/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PZ, specifikované v čl. II. odst. 3. této smlouvy, bude napuštěno plynem na základě uzavřené kupní smlouvy nebo Smlouvy o provozování plynárenského zařízení (dle čl. IV. odst. 6. této smlouvy)</w:t>
      </w:r>
      <w:r>
        <w:rPr>
          <w:rFonts w:ascii="Tahoma" w:hAnsi="Tahoma" w:cs="Tahoma"/>
        </w:rPr>
        <w:t>.</w:t>
      </w:r>
    </w:p>
    <w:p w:rsidR="00C30A55" w:rsidRPr="00FF3002" w:rsidRDefault="00C30A55" w:rsidP="002334B4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Investor a PPD se zavazují vzájemně se písemně informovat o všech zásadních skutečnostech, které mohou v průběhu zpracování PD, popř. realizace stavby ovlivnit předmět plnění, případně vzájemné závazky, které vyplývají z této smlouvy. V těchto případech bude po dohodě obou stran tato smlouva změněna dodatkem, případně nahrazena novou smlouvou, zohledňující nové skutečnosti.</w:t>
      </w:r>
    </w:p>
    <w:p w:rsidR="00C30A55" w:rsidRPr="00FF3002" w:rsidRDefault="00C30A55" w:rsidP="002334B4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Vznikne-li v průběhu realizace stavby naléhavá a odůvodněná potřeba stavbu předčasně užívat, pak na základě písemného souhlasu zhotovitele stavby a obou smluvních stran požádá stavebník příslušný stavební úřad o vydání povolení k předčasnému užívání stavby v souladu s příslušnými ustanoveními zákona č. 183/2006 Sb., stavební zákon, v platném znění.</w:t>
      </w:r>
    </w:p>
    <w:p w:rsidR="00C30A55" w:rsidRDefault="00C30A55" w:rsidP="002334B4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Rozsah (délka) budovaného PZ bude upřesněn v realizační projektové dokumentaci, odsouhlasené PPD. V případě, že celková délka budovaného PZ bude v realizační dokumentaci odlišná od </w:t>
      </w:r>
      <w:r w:rsidRPr="00FF3002">
        <w:rPr>
          <w:rFonts w:ascii="Tahoma" w:hAnsi="Tahoma" w:cs="Tahoma"/>
        </w:rPr>
        <w:lastRenderedPageBreak/>
        <w:t xml:space="preserve">rozsahu, uvedeném v čl. II. odst. 3. </w:t>
      </w:r>
      <w:r w:rsidR="002E49CC">
        <w:rPr>
          <w:rFonts w:ascii="Tahoma" w:hAnsi="Tahoma" w:cs="Tahoma"/>
          <w:noProof/>
          <w:color w:val="000000"/>
          <w:highlight w:val="black"/>
        </w:rPr>
        <w:t>''''''''' ''''''''''''''''''' ''' '''''''' ''''''''' '''''' ''''''' '''''''''' '''''''' ''''''''''''''''' '''''''''''''</w:t>
      </w:r>
      <w:r w:rsidRPr="00FF3002">
        <w:rPr>
          <w:rFonts w:ascii="Tahoma" w:hAnsi="Tahoma" w:cs="Tahoma"/>
        </w:rPr>
        <w:t xml:space="preserve"> formou dodatku k této smlouvě.</w:t>
      </w:r>
    </w:p>
    <w:p w:rsidR="00C30A55" w:rsidRPr="00FF3002" w:rsidRDefault="00C30A55" w:rsidP="002334B4">
      <w:pPr>
        <w:spacing w:line="276" w:lineRule="auto"/>
        <w:ind w:left="567"/>
        <w:jc w:val="both"/>
        <w:rPr>
          <w:rFonts w:ascii="Tahoma" w:hAnsi="Tahoma" w:cs="Tahoma"/>
        </w:rPr>
      </w:pPr>
    </w:p>
    <w:p w:rsidR="00C30A55" w:rsidRPr="00FF3002" w:rsidRDefault="00C30A55" w:rsidP="002334B4">
      <w:pPr>
        <w:keepNext/>
        <w:keepLines/>
        <w:spacing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 xml:space="preserve">VI. </w:t>
      </w:r>
    </w:p>
    <w:p w:rsidR="00C30A55" w:rsidRPr="00FF3002" w:rsidRDefault="00C30A55" w:rsidP="002334B4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Společná a závěrečná ustanovení</w:t>
      </w:r>
    </w:p>
    <w:p w:rsidR="00C30A55" w:rsidRPr="00FF3002" w:rsidRDefault="00C30A55" w:rsidP="002334B4">
      <w:pPr>
        <w:keepNext/>
        <w:keepLines/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Práva a povinnosti smluvních stran touto smlouvou neupravené se řídí zákonem č. 89/2012 Sb., občanský zákoník, v platném znění a ustanoveními předpisů souvisejících.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Převod práv a povinností vyplývajících z této smlouvy je možný pouze písemnou dohodou smluvních stran.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Změny a doplňky této smlouvy mohou být provedeny pouze formou písemných dodatků, pořadově číslovaných a podepsaných oběma smluvními stranami.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Tato smlouva nabývá platnosti a účinnosti dnem podpisu obou smluvních stran.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Pro případ, že tato Smlouva není uzavírána za přítomnosti obou smluvních stran, platí, že Smlouva nebude uzavřena, pokud ji investor a PPD podepíší s jakoukoliv změnou či odchylkou, byť nepodstatnou, nebo dodatkem, ledaže druhá smluvní strana takovou změnu či odchylku nebo dodatek následně schválí.</w:t>
      </w:r>
    </w:p>
    <w:p w:rsidR="00C30A55" w:rsidRPr="00FF3002" w:rsidRDefault="00C30A55" w:rsidP="002334B4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 xml:space="preserve">Podpisem této smlouvy investor, jako subjekt údajů, potvrzuje, že PPD, jako správce údajů, splnil vůči subjektu údajů informační povinnost ve smyslu ust. § 11 zákona č. 101/2000 Sb., o ochraně osobních údajů, v platném znění, týkající se zejména provádění zpracování osobních dat subjektu údajů v interním informačním systému správce údajů pouze k účelu danému touto smlouvou. Investor, jako subjekt údajů, prohlašuje, že si je vědom všech svých zákonných práv v souvislosti s poskytnutím svých osobních údajů k účelu, danému touto smlouvou. PPD se zavazuje při správě osobních údajů investora využívat je a nakládat s nimi pouze ke sjednanému účelu a v souladu se zákonem. </w:t>
      </w:r>
    </w:p>
    <w:p w:rsidR="00C30A55" w:rsidRDefault="00C30A55" w:rsidP="002334B4">
      <w:pPr>
        <w:numPr>
          <w:ilvl w:val="0"/>
          <w:numId w:val="6"/>
        </w:numPr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Tato smlouva se uzavírá na dobu určitou, a to do dne uzavření kupní smlouvy dle čl. IV. této smlouvy. Tato smlouva však pozbývá platnosti v případě, že celou stavbu, uvedenou v čl. II. odst. 3. této smlouvy, nebude možné do 4 let od data uzavření této smlouvy ve znění jejích případných dodatků dle odst. 3. tohoto článku, užívat na základě oznámení záměru započít s užíváním dokončené stavby nebo na základě vydání kolaudačního souhlasu ve smyslu zákona č. 183/2006 Sb., stavební zákon, v platném znění.</w:t>
      </w:r>
    </w:p>
    <w:p w:rsidR="00C30A55" w:rsidRPr="003E0993" w:rsidRDefault="00C30A55" w:rsidP="002334B4">
      <w:pPr>
        <w:pStyle w:val="Zkladntext"/>
        <w:numPr>
          <w:ilvl w:val="0"/>
          <w:numId w:val="6"/>
        </w:numPr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</w:rPr>
      </w:pPr>
      <w:r w:rsidRPr="003E0993">
        <w:rPr>
          <w:rFonts w:ascii="Tahoma" w:hAnsi="Tahoma" w:cs="Tahoma"/>
          <w:iCs/>
          <w:color w:val="auto"/>
          <w:sz w:val="20"/>
          <w:szCs w:val="20"/>
          <w:lang w:eastAsia="cs-CZ"/>
        </w:rPr>
        <w:t>Smluvní strany se zavazují  důsledně zachovávat mlčenlivost ve vztahu k předmětu této</w:t>
      </w:r>
      <w:r w:rsidRPr="003E0993">
        <w:rPr>
          <w:rFonts w:ascii="Tahoma" w:hAnsi="Tahoma" w:cs="Tahoma"/>
          <w:iCs/>
          <w:color w:val="auto"/>
          <w:sz w:val="20"/>
          <w:szCs w:val="20"/>
        </w:rPr>
        <w:t xml:space="preserve"> smlouvy a jednáním, vedoucím k uzavření této smlouvy. Dále se Smluvní strany zavazují zachovávat důvěrnost veškerých informací, okolností, údajů a materiálů dodaných nebo přijatých v jakékoliv formě nebo poskytnutých a daných k dispozici druhou Smluvní stranou (dále jen „důvěrné informace“).  Smluvní strany se zavazují, že důvěrné informace nesdělí ani jinak nezpřístupní třetím osobám, ani je nepoužijí v rozporu s jejich účelem pro své potřeby. </w:t>
      </w:r>
      <w:r w:rsidRPr="003E0993">
        <w:rPr>
          <w:rFonts w:ascii="Tahoma" w:hAnsi="Tahoma" w:cs="Tahoma"/>
          <w:iCs/>
          <w:sz w:val="20"/>
          <w:szCs w:val="20"/>
        </w:rPr>
        <w:t xml:space="preserve">Zpřístupnit důvěrné informace mohou Smluvní strany pouze osobám, podílejícím se na realizaci této Smlouvy a v tomto případě se </w:t>
      </w:r>
      <w:r w:rsidRPr="003E0993">
        <w:rPr>
          <w:rFonts w:ascii="Tahoma" w:hAnsi="Tahoma" w:cs="Tahoma"/>
          <w:iCs/>
          <w:sz w:val="20"/>
          <w:szCs w:val="20"/>
        </w:rPr>
        <w:lastRenderedPageBreak/>
        <w:t>zavazují, že zajistí, aby takové osoby byly písemnou formou vázány mlčenlivostí ve stejném rozsahu jako Smluvní strany.</w:t>
      </w:r>
    </w:p>
    <w:p w:rsidR="00C30A55" w:rsidRPr="003E0993" w:rsidRDefault="00C30A55" w:rsidP="002334B4">
      <w:pPr>
        <w:pStyle w:val="Zkladntext"/>
        <w:spacing w:line="276" w:lineRule="auto"/>
        <w:ind w:left="567" w:hanging="567"/>
        <w:jc w:val="both"/>
        <w:rPr>
          <w:rFonts w:ascii="Tahoma" w:hAnsi="Tahoma" w:cs="Tahoma"/>
          <w:iCs/>
          <w:color w:val="auto"/>
          <w:sz w:val="20"/>
          <w:szCs w:val="20"/>
        </w:rPr>
      </w:pPr>
    </w:p>
    <w:p w:rsidR="00C30A55" w:rsidRPr="003E0993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</w:rPr>
      </w:pPr>
      <w:r w:rsidRPr="003E0993">
        <w:rPr>
          <w:rFonts w:ascii="Tahoma" w:hAnsi="Tahoma" w:cs="Tahoma"/>
          <w:iCs/>
          <w:color w:val="auto"/>
          <w:sz w:val="20"/>
          <w:szCs w:val="20"/>
        </w:rPr>
        <w:t>Povinnost zachovávat mlčenlivost se nevztahuje na informace a údaje, které jsou všeobecně známé a veřejně přístupné jinak, než porušením tohoto článku smlouvy a dále pak na informace a údaje, jejichž sdělení vyžaduje zákon.</w:t>
      </w:r>
    </w:p>
    <w:p w:rsidR="00C30A55" w:rsidRPr="003E0993" w:rsidRDefault="00C30A55" w:rsidP="002334B4">
      <w:pPr>
        <w:pStyle w:val="Zkladntext"/>
        <w:spacing w:line="276" w:lineRule="auto"/>
        <w:ind w:left="567" w:hanging="567"/>
        <w:jc w:val="both"/>
        <w:rPr>
          <w:rFonts w:ascii="Tahoma" w:hAnsi="Tahoma" w:cs="Tahoma"/>
          <w:iCs/>
          <w:color w:val="auto"/>
          <w:sz w:val="20"/>
          <w:szCs w:val="20"/>
        </w:rPr>
      </w:pPr>
    </w:p>
    <w:p w:rsidR="00C30A55" w:rsidRPr="003E0993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  <w:lang w:eastAsia="cs-CZ"/>
        </w:rPr>
      </w:pPr>
      <w:r w:rsidRPr="003E0993">
        <w:rPr>
          <w:rFonts w:ascii="Tahoma" w:hAnsi="Tahoma" w:cs="Tahoma"/>
          <w:iCs/>
          <w:color w:val="auto"/>
          <w:sz w:val="20"/>
          <w:szCs w:val="20"/>
          <w:lang w:eastAsia="cs-CZ"/>
        </w:rPr>
        <w:t>Závazek Smluvních stran zůstává v platnosti i po skončení účinnosti této Smlouvy.</w:t>
      </w:r>
    </w:p>
    <w:p w:rsidR="00C30A55" w:rsidRPr="003E0993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  <w:lang w:eastAsia="cs-CZ"/>
        </w:rPr>
      </w:pPr>
    </w:p>
    <w:p w:rsidR="00C30A55" w:rsidRPr="003E0993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  <w:lang w:eastAsia="cs-CZ"/>
        </w:rPr>
      </w:pPr>
      <w:r w:rsidRPr="003E0993">
        <w:rPr>
          <w:rFonts w:ascii="Tahoma" w:hAnsi="Tahoma" w:cs="Tahoma"/>
          <w:iCs/>
          <w:color w:val="auto"/>
          <w:sz w:val="20"/>
          <w:szCs w:val="20"/>
          <w:lang w:eastAsia="cs-CZ"/>
        </w:rPr>
        <w:t>Poruší-li některá ze Smluvních stran kteroukoliv z výše uvedených povinností</w:t>
      </w:r>
      <w:r>
        <w:rPr>
          <w:rFonts w:ascii="Tahoma" w:hAnsi="Tahoma" w:cs="Tahoma"/>
          <w:iCs/>
          <w:color w:val="auto"/>
          <w:sz w:val="20"/>
          <w:szCs w:val="20"/>
          <w:lang w:eastAsia="cs-CZ"/>
        </w:rPr>
        <w:t xml:space="preserve"> v odstavci 9 tohoto článku</w:t>
      </w:r>
      <w:r w:rsidRPr="003E0993">
        <w:rPr>
          <w:rFonts w:ascii="Tahoma" w:hAnsi="Tahoma" w:cs="Tahoma"/>
          <w:iCs/>
          <w:color w:val="auto"/>
          <w:sz w:val="20"/>
          <w:szCs w:val="20"/>
          <w:lang w:eastAsia="cs-CZ"/>
        </w:rPr>
        <w:t>, je povinna</w:t>
      </w:r>
      <w:r w:rsidRPr="003E0993">
        <w:rPr>
          <w:rFonts w:ascii="Tahoma" w:hAnsi="Tahoma" w:cs="Tahoma"/>
          <w:iCs/>
          <w:sz w:val="20"/>
          <w:szCs w:val="20"/>
        </w:rPr>
        <w:t xml:space="preserve"> zaplatit druhé Smluvní straně smluvní pokutu ve </w:t>
      </w:r>
      <w:r w:rsidR="002E49CC">
        <w:rPr>
          <w:rFonts w:ascii="Tahoma" w:hAnsi="Tahoma" w:cs="Tahoma"/>
          <w:iCs/>
          <w:noProof/>
          <w:sz w:val="20"/>
          <w:szCs w:val="20"/>
          <w:highlight w:val="black"/>
        </w:rPr>
        <w:t>''''''''' ''''''''''''''''''''</w:t>
      </w:r>
      <w:r w:rsidRPr="003E0993">
        <w:rPr>
          <w:rFonts w:ascii="Tahoma" w:hAnsi="Tahoma" w:cs="Tahoma"/>
          <w:iCs/>
          <w:sz w:val="20"/>
          <w:szCs w:val="20"/>
        </w:rPr>
        <w:t xml:space="preserve"> Kč za každé jednotlivé porušení. Smluvní pokutu lze uložit i opakovaně. Smluvní pokuta musí být uplatněna písemně a doručena druhé Smluvní straně. Smluvní pokuta je splatná do 15 dnů ode dne </w:t>
      </w:r>
      <w:r w:rsidRPr="003E0993">
        <w:rPr>
          <w:rFonts w:ascii="Tahoma" w:hAnsi="Tahoma" w:cs="Tahoma"/>
          <w:iCs/>
          <w:color w:val="auto"/>
          <w:sz w:val="20"/>
          <w:szCs w:val="20"/>
          <w:lang w:eastAsia="cs-CZ"/>
        </w:rPr>
        <w:t>doručení jejího uplatnění.</w:t>
      </w:r>
    </w:p>
    <w:p w:rsidR="00C30A55" w:rsidRPr="003E0993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  <w:lang w:eastAsia="cs-CZ"/>
        </w:rPr>
      </w:pPr>
    </w:p>
    <w:p w:rsidR="00C30A55" w:rsidRPr="00FC00E4" w:rsidRDefault="00C30A55" w:rsidP="002334B4">
      <w:pPr>
        <w:pStyle w:val="Zkladntext"/>
        <w:spacing w:line="276" w:lineRule="auto"/>
        <w:ind w:left="567"/>
        <w:jc w:val="both"/>
        <w:rPr>
          <w:rFonts w:ascii="Tahoma" w:hAnsi="Tahoma" w:cs="Tahoma"/>
          <w:iCs/>
          <w:color w:val="auto"/>
          <w:sz w:val="20"/>
          <w:szCs w:val="20"/>
          <w:lang w:eastAsia="cs-CZ"/>
        </w:rPr>
      </w:pPr>
      <w:r w:rsidRPr="00FC00E4">
        <w:rPr>
          <w:rFonts w:ascii="Tahoma" w:hAnsi="Tahoma" w:cs="Tahoma"/>
          <w:iCs/>
          <w:color w:val="auto"/>
          <w:sz w:val="20"/>
          <w:szCs w:val="20"/>
          <w:lang w:eastAsia="cs-CZ"/>
        </w:rPr>
        <w:t>Nároky Smluvních stran, vzniklé porušením povinností dle tohoto článku, se řídí příslušnými ustanoveními občanského zákoníku.</w:t>
      </w:r>
    </w:p>
    <w:p w:rsidR="00C30A55" w:rsidRPr="00FC00E4" w:rsidRDefault="00C30A55" w:rsidP="002334B4">
      <w:pPr>
        <w:keepNext/>
        <w:keepLines/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FC00E4">
        <w:rPr>
          <w:rFonts w:ascii="Tahoma" w:hAnsi="Tahoma" w:cs="Tahoma"/>
        </w:rPr>
        <w:t>Tato smlouva je sepsána ve čtyřech vyhotoveních, z nichž každá smluvní strana obdrží dvě vyhotovení.</w:t>
      </w:r>
    </w:p>
    <w:p w:rsidR="00C30A55" w:rsidRDefault="00C30A55" w:rsidP="002334B4">
      <w:pPr>
        <w:keepNext/>
        <w:keepLines/>
        <w:spacing w:before="240" w:line="276" w:lineRule="auto"/>
        <w:jc w:val="both"/>
        <w:rPr>
          <w:rFonts w:ascii="Tahoma" w:hAnsi="Tahoma" w:cs="Tahoma"/>
          <w:b/>
        </w:rPr>
      </w:pPr>
    </w:p>
    <w:p w:rsidR="00C30A55" w:rsidRPr="00FF3002" w:rsidRDefault="00C30A55" w:rsidP="002334B4">
      <w:pPr>
        <w:keepNext/>
        <w:keepLines/>
        <w:spacing w:before="240" w:line="276" w:lineRule="auto"/>
        <w:jc w:val="both"/>
        <w:rPr>
          <w:rFonts w:ascii="Tahoma" w:hAnsi="Tahoma" w:cs="Tahoma"/>
          <w:b/>
        </w:rPr>
      </w:pPr>
      <w:r w:rsidRPr="00FF3002">
        <w:rPr>
          <w:rFonts w:ascii="Tahoma" w:hAnsi="Tahoma" w:cs="Tahoma"/>
          <w:b/>
        </w:rPr>
        <w:t>Příloha:</w:t>
      </w:r>
    </w:p>
    <w:p w:rsidR="00C30A55" w:rsidRPr="00FF3002" w:rsidRDefault="00C30A55" w:rsidP="002334B4">
      <w:pPr>
        <w:keepNext/>
        <w:keepLines/>
        <w:tabs>
          <w:tab w:val="left" w:pos="2820"/>
        </w:tabs>
        <w:spacing w:after="240" w:line="276" w:lineRule="auto"/>
        <w:jc w:val="both"/>
        <w:rPr>
          <w:rFonts w:ascii="Tahoma" w:hAnsi="Tahoma" w:cs="Tahoma"/>
        </w:rPr>
      </w:pPr>
      <w:r w:rsidRPr="00FF3002">
        <w:rPr>
          <w:rFonts w:ascii="Tahoma" w:hAnsi="Tahoma" w:cs="Tahoma"/>
        </w:rPr>
        <w:t>č. 1 - Trasování plynovodu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3866"/>
      </w:tblGrid>
      <w:tr w:rsidR="00C30A55" w:rsidRPr="00FF3002" w:rsidTr="0093040D">
        <w:tc>
          <w:tcPr>
            <w:tcW w:w="5211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V Praze dne …………………….</w:t>
            </w:r>
          </w:p>
        </w:tc>
        <w:tc>
          <w:tcPr>
            <w:tcW w:w="3866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V Praze dne …………………….</w:t>
            </w:r>
          </w:p>
        </w:tc>
      </w:tr>
      <w:tr w:rsidR="00C30A55" w:rsidRPr="00FF3002" w:rsidTr="0093040D">
        <w:tc>
          <w:tcPr>
            <w:tcW w:w="5211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za investora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866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za PPD</w:t>
            </w:r>
          </w:p>
        </w:tc>
      </w:tr>
      <w:tr w:rsidR="00C30A55" w:rsidRPr="00FF3002" w:rsidTr="0093040D">
        <w:tc>
          <w:tcPr>
            <w:tcW w:w="5211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…………………….…………………….</w:t>
            </w:r>
          </w:p>
        </w:tc>
        <w:tc>
          <w:tcPr>
            <w:tcW w:w="3866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…………………….…………………….</w:t>
            </w:r>
          </w:p>
        </w:tc>
      </w:tr>
      <w:tr w:rsidR="00C30A55" w:rsidRPr="00FF3002" w:rsidTr="0093040D">
        <w:tc>
          <w:tcPr>
            <w:tcW w:w="5211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Ing. Lukáš Najman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jednatel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866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Ing. Martin Slabý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 xml:space="preserve">předseda představenstva 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……………………………………………</w:t>
            </w:r>
          </w:p>
        </w:tc>
      </w:tr>
      <w:tr w:rsidR="00C30A55" w:rsidRPr="00FF3002" w:rsidTr="0093040D">
        <w:tc>
          <w:tcPr>
            <w:tcW w:w="5211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866" w:type="dxa"/>
          </w:tcPr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Ing. Miloš Houzar</w:t>
            </w:r>
          </w:p>
          <w:p w:rsidR="00C30A55" w:rsidRPr="0093040D" w:rsidRDefault="00C30A55" w:rsidP="0093040D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3040D">
              <w:rPr>
                <w:rFonts w:ascii="Tahoma" w:hAnsi="Tahoma" w:cs="Tahoma"/>
                <w:lang w:eastAsia="en-US"/>
              </w:rPr>
              <w:t>místopředseda představenstva</w:t>
            </w:r>
          </w:p>
        </w:tc>
      </w:tr>
    </w:tbl>
    <w:p w:rsidR="00C30A55" w:rsidRPr="00FF3002" w:rsidRDefault="00C30A55" w:rsidP="002334B4">
      <w:pPr>
        <w:spacing w:before="240" w:line="276" w:lineRule="auto"/>
        <w:jc w:val="both"/>
        <w:rPr>
          <w:rFonts w:ascii="Tahoma" w:hAnsi="Tahoma" w:cs="Tahoma"/>
        </w:rPr>
      </w:pPr>
    </w:p>
    <w:sectPr w:rsidR="00C30A55" w:rsidRPr="00FF3002" w:rsidSect="00516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702" w:left="1134" w:header="708" w:footer="5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6E" w:rsidRDefault="00E4376E">
      <w:r>
        <w:separator/>
      </w:r>
    </w:p>
  </w:endnote>
  <w:endnote w:type="continuationSeparator" w:id="0">
    <w:p w:rsidR="00E4376E" w:rsidRDefault="00E4376E">
      <w:r>
        <w:continuationSeparator/>
      </w:r>
    </w:p>
  </w:endnote>
  <w:endnote w:type="continuationNotice" w:id="1">
    <w:p w:rsidR="00E4376E" w:rsidRDefault="00E4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Default="00C30A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Pr="002E49CC" w:rsidRDefault="00C30A55" w:rsidP="002E49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Pr="002E49CC" w:rsidRDefault="00C30A55" w:rsidP="002E49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6E" w:rsidRDefault="00E4376E">
      <w:r>
        <w:separator/>
      </w:r>
    </w:p>
  </w:footnote>
  <w:footnote w:type="continuationSeparator" w:id="0">
    <w:p w:rsidR="00E4376E" w:rsidRDefault="00E4376E">
      <w:r>
        <w:continuationSeparator/>
      </w:r>
    </w:p>
  </w:footnote>
  <w:footnote w:type="continuationNotice" w:id="1">
    <w:p w:rsidR="00E4376E" w:rsidRDefault="00E437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Default="00C30A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Default="00C30A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5" w:rsidRDefault="00C30A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1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4">
    <w:nsid w:val="479D0983"/>
    <w:multiLevelType w:val="hybridMultilevel"/>
    <w:tmpl w:val="6AEAF21E"/>
    <w:lvl w:ilvl="0" w:tplc="47CA98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6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klová Jana Mgr.">
    <w15:presenceInfo w15:providerId="AD" w15:userId="S-1-5-21-1645522239-1935655697-839522115-5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nfo_appid" w:val="CNS"/>
    <w:docVar w:name="docinfo_appname" w:val="TOMS-Výstavba"/>
    <w:docVar w:name="docinfo_apptitle" w:val="IPC Listener for application CNS"/>
    <w:docVar w:name="docinfo_cisloverze" w:val="1"/>
    <w:docVar w:name="docinfo_created" w:val="2017-02-14 00:00:00"/>
    <w:docVar w:name="docinfo_docext" w:val="docx"/>
    <w:docVar w:name="docinfo_formmode" w:val="false"/>
    <w:docVar w:name="docinfo_key" w:val="33127"/>
    <w:docVar w:name="docinfo_moduleid" w:val="0"/>
    <w:docVar w:name="docinfo_msgid" w:val="1000"/>
    <w:docVar w:name="docinfo_opentime" w:val="14.2.2017 12:55:39"/>
    <w:docVar w:name="docinfo_popisverze" w:val="27_2017_OOBCH Vily malá skála s.r.o., u ul. Průhonek, P13 - Stodůlky"/>
    <w:docVar w:name="docinfo_showbdwarnings" w:val="false"/>
    <w:docVar w:name="g_bCloseWhenDone" w:val="0"/>
    <w:docVar w:name="g_bLockVersion" w:val="0"/>
    <w:docVar w:name="Internal_PersistentFieldCount" w:val="20"/>
    <w:docVar w:name="Internal_PersistentFieldName1" w:val="aktualni_datum"/>
    <w:docVar w:name="Internal_PersistentFieldName10" w:val="subj_investor_adresa"/>
    <w:docVar w:name="Internal_PersistentFieldName11" w:val="subj_investor_banka"/>
    <w:docVar w:name="Internal_PersistentFieldName12" w:val="subj_investor_ico"/>
    <w:docVar w:name="Internal_PersistentFieldName13" w:val="subj_investor_nazev"/>
    <w:docVar w:name="Internal_PersistentFieldName14" w:val="subj_investor_ucet"/>
    <w:docVar w:name="Internal_PersistentFieldName15" w:val="system_CisloZaznamu"/>
    <w:docVar w:name="Internal_PersistentFieldName16" w:val="system_Nazev"/>
    <w:docVar w:name="Internal_PersistentFieldName17" w:val="system_PocetZaznamu"/>
    <w:docVar w:name="Internal_PersistentFieldName18" w:val="system_Poznamka"/>
    <w:docVar w:name="Internal_PersistentFieldName19" w:val="technicky_dozor"/>
    <w:docVar w:name="Internal_PersistentFieldName2" w:val="cislo_smloouvy"/>
    <w:docVar w:name="Internal_PersistentFieldName20" w:val="vypracoval"/>
    <w:docVar w:name="Internal_PersistentFieldName21" w:val="zadatel_jmeno"/>
    <w:docVar w:name="Internal_PersistentFieldName22" w:val="zadatel_spojeni"/>
    <w:docVar w:name="Internal_PersistentFieldName23" w:val="zadatel_zodp_osoba"/>
    <w:docVar w:name="Internal_PersistentFieldName3" w:val="clen_predstavenstva_1"/>
    <w:docVar w:name="Internal_PersistentFieldName4" w:val="k_reqinv"/>
    <w:docVar w:name="Internal_PersistentFieldName5" w:val="misto_stavby"/>
    <w:docVar w:name="Internal_PersistentFieldName6" w:val="nazev"/>
    <w:docVar w:name="Internal_PersistentFieldName7" w:val="smlouva_ze_dne"/>
    <w:docVar w:name="Internal_PersistentFieldName8" w:val="subj_dodavatel_adresa"/>
    <w:docVar w:name="Internal_PersistentFieldName9" w:val="subj_dodavatel_nazev"/>
    <w:docVar w:name="ShowDBWarnings" w:val="0"/>
    <w:docVar w:name="StoreFolderType" w:val="0"/>
  </w:docVars>
  <w:rsids>
    <w:rsidRoot w:val="00391C71"/>
    <w:rsid w:val="00002199"/>
    <w:rsid w:val="00002DF5"/>
    <w:rsid w:val="00003A0B"/>
    <w:rsid w:val="00003D0D"/>
    <w:rsid w:val="00012260"/>
    <w:rsid w:val="000161E9"/>
    <w:rsid w:val="00016C54"/>
    <w:rsid w:val="0002087A"/>
    <w:rsid w:val="00025892"/>
    <w:rsid w:val="00027E41"/>
    <w:rsid w:val="00030F7B"/>
    <w:rsid w:val="00031318"/>
    <w:rsid w:val="000336DE"/>
    <w:rsid w:val="00033BBF"/>
    <w:rsid w:val="00034585"/>
    <w:rsid w:val="0003595C"/>
    <w:rsid w:val="00036E9E"/>
    <w:rsid w:val="000371FD"/>
    <w:rsid w:val="000379D7"/>
    <w:rsid w:val="00042FC8"/>
    <w:rsid w:val="0004353B"/>
    <w:rsid w:val="00043EEB"/>
    <w:rsid w:val="0004432D"/>
    <w:rsid w:val="00044D8F"/>
    <w:rsid w:val="00045BA6"/>
    <w:rsid w:val="00046108"/>
    <w:rsid w:val="000468D1"/>
    <w:rsid w:val="000469AE"/>
    <w:rsid w:val="000524B9"/>
    <w:rsid w:val="000533DC"/>
    <w:rsid w:val="00054780"/>
    <w:rsid w:val="0005567D"/>
    <w:rsid w:val="0005713E"/>
    <w:rsid w:val="0005786D"/>
    <w:rsid w:val="000605AB"/>
    <w:rsid w:val="00065F93"/>
    <w:rsid w:val="000662E0"/>
    <w:rsid w:val="00066C1F"/>
    <w:rsid w:val="0007013E"/>
    <w:rsid w:val="00073B5E"/>
    <w:rsid w:val="00077D14"/>
    <w:rsid w:val="00081588"/>
    <w:rsid w:val="00083FE3"/>
    <w:rsid w:val="00084B51"/>
    <w:rsid w:val="0008582B"/>
    <w:rsid w:val="0008596D"/>
    <w:rsid w:val="00086D21"/>
    <w:rsid w:val="00087CED"/>
    <w:rsid w:val="00093AAB"/>
    <w:rsid w:val="00097EF0"/>
    <w:rsid w:val="000A1686"/>
    <w:rsid w:val="000A4636"/>
    <w:rsid w:val="000A4E91"/>
    <w:rsid w:val="000A6F47"/>
    <w:rsid w:val="000B1587"/>
    <w:rsid w:val="000B171E"/>
    <w:rsid w:val="000B3F6D"/>
    <w:rsid w:val="000B7159"/>
    <w:rsid w:val="000C17F5"/>
    <w:rsid w:val="000C43DA"/>
    <w:rsid w:val="000C60E1"/>
    <w:rsid w:val="000C73D0"/>
    <w:rsid w:val="000C76DC"/>
    <w:rsid w:val="000D1730"/>
    <w:rsid w:val="000D47FD"/>
    <w:rsid w:val="000D7105"/>
    <w:rsid w:val="000D7134"/>
    <w:rsid w:val="000D760C"/>
    <w:rsid w:val="000E0608"/>
    <w:rsid w:val="000E4752"/>
    <w:rsid w:val="000E7C37"/>
    <w:rsid w:val="000F1687"/>
    <w:rsid w:val="000F4764"/>
    <w:rsid w:val="000F56B2"/>
    <w:rsid w:val="0010017F"/>
    <w:rsid w:val="00100277"/>
    <w:rsid w:val="00100EE4"/>
    <w:rsid w:val="00102148"/>
    <w:rsid w:val="001077CE"/>
    <w:rsid w:val="001100BE"/>
    <w:rsid w:val="001103F9"/>
    <w:rsid w:val="00110B04"/>
    <w:rsid w:val="0012087E"/>
    <w:rsid w:val="00121433"/>
    <w:rsid w:val="00122C88"/>
    <w:rsid w:val="00122FE4"/>
    <w:rsid w:val="00124C96"/>
    <w:rsid w:val="00127102"/>
    <w:rsid w:val="00127624"/>
    <w:rsid w:val="00127CC4"/>
    <w:rsid w:val="00130302"/>
    <w:rsid w:val="00131D50"/>
    <w:rsid w:val="00134B80"/>
    <w:rsid w:val="0013684F"/>
    <w:rsid w:val="0013775F"/>
    <w:rsid w:val="00142074"/>
    <w:rsid w:val="00144686"/>
    <w:rsid w:val="00145059"/>
    <w:rsid w:val="001469D3"/>
    <w:rsid w:val="00146C36"/>
    <w:rsid w:val="00146F45"/>
    <w:rsid w:val="0014730C"/>
    <w:rsid w:val="00150481"/>
    <w:rsid w:val="001513ED"/>
    <w:rsid w:val="0015353A"/>
    <w:rsid w:val="00154FA8"/>
    <w:rsid w:val="0015639D"/>
    <w:rsid w:val="001569B8"/>
    <w:rsid w:val="00156E64"/>
    <w:rsid w:val="0015776A"/>
    <w:rsid w:val="00157AB3"/>
    <w:rsid w:val="00162E15"/>
    <w:rsid w:val="00164789"/>
    <w:rsid w:val="00167192"/>
    <w:rsid w:val="00172B7F"/>
    <w:rsid w:val="00173172"/>
    <w:rsid w:val="001742A2"/>
    <w:rsid w:val="001758B9"/>
    <w:rsid w:val="00177416"/>
    <w:rsid w:val="00177DD9"/>
    <w:rsid w:val="001841F4"/>
    <w:rsid w:val="00186F26"/>
    <w:rsid w:val="00190B82"/>
    <w:rsid w:val="0019130F"/>
    <w:rsid w:val="00193660"/>
    <w:rsid w:val="00193B0D"/>
    <w:rsid w:val="00193C91"/>
    <w:rsid w:val="001A3D9F"/>
    <w:rsid w:val="001A43A9"/>
    <w:rsid w:val="001A50E6"/>
    <w:rsid w:val="001A5B0A"/>
    <w:rsid w:val="001A7624"/>
    <w:rsid w:val="001B08E8"/>
    <w:rsid w:val="001B1E04"/>
    <w:rsid w:val="001B3B2F"/>
    <w:rsid w:val="001B62A6"/>
    <w:rsid w:val="001B7237"/>
    <w:rsid w:val="001C2720"/>
    <w:rsid w:val="001C4A1D"/>
    <w:rsid w:val="001C7251"/>
    <w:rsid w:val="001D2EF4"/>
    <w:rsid w:val="001D3B60"/>
    <w:rsid w:val="001D3CC1"/>
    <w:rsid w:val="001D4449"/>
    <w:rsid w:val="001D5CCF"/>
    <w:rsid w:val="001D5F32"/>
    <w:rsid w:val="001D7D60"/>
    <w:rsid w:val="001E1FCE"/>
    <w:rsid w:val="001E2E70"/>
    <w:rsid w:val="001E2F1F"/>
    <w:rsid w:val="001E3F95"/>
    <w:rsid w:val="001E4726"/>
    <w:rsid w:val="001E61A6"/>
    <w:rsid w:val="001E6D61"/>
    <w:rsid w:val="001E7D80"/>
    <w:rsid w:val="001F00D4"/>
    <w:rsid w:val="001F211C"/>
    <w:rsid w:val="001F31E7"/>
    <w:rsid w:val="001F3625"/>
    <w:rsid w:val="0020000C"/>
    <w:rsid w:val="00200FA2"/>
    <w:rsid w:val="00201DB0"/>
    <w:rsid w:val="0021183C"/>
    <w:rsid w:val="0021447D"/>
    <w:rsid w:val="00215CC7"/>
    <w:rsid w:val="00216837"/>
    <w:rsid w:val="00217B2B"/>
    <w:rsid w:val="0022163F"/>
    <w:rsid w:val="00223A3B"/>
    <w:rsid w:val="00224355"/>
    <w:rsid w:val="002255B2"/>
    <w:rsid w:val="00226F50"/>
    <w:rsid w:val="00227793"/>
    <w:rsid w:val="0023005C"/>
    <w:rsid w:val="00230E9E"/>
    <w:rsid w:val="002334B4"/>
    <w:rsid w:val="0023630C"/>
    <w:rsid w:val="0024100C"/>
    <w:rsid w:val="00242DEB"/>
    <w:rsid w:val="00243E8C"/>
    <w:rsid w:val="002444C9"/>
    <w:rsid w:val="00245DFA"/>
    <w:rsid w:val="00247A9C"/>
    <w:rsid w:val="002528A7"/>
    <w:rsid w:val="00253EE4"/>
    <w:rsid w:val="002603C6"/>
    <w:rsid w:val="002648EA"/>
    <w:rsid w:val="00264BED"/>
    <w:rsid w:val="00264DB2"/>
    <w:rsid w:val="00264E1C"/>
    <w:rsid w:val="00264EE9"/>
    <w:rsid w:val="00264FD9"/>
    <w:rsid w:val="00265F24"/>
    <w:rsid w:val="00267146"/>
    <w:rsid w:val="002748BF"/>
    <w:rsid w:val="00276BBC"/>
    <w:rsid w:val="00276C3C"/>
    <w:rsid w:val="00276EB0"/>
    <w:rsid w:val="00277711"/>
    <w:rsid w:val="00281B16"/>
    <w:rsid w:val="00285B01"/>
    <w:rsid w:val="002875DB"/>
    <w:rsid w:val="00287BCF"/>
    <w:rsid w:val="0029079A"/>
    <w:rsid w:val="00291302"/>
    <w:rsid w:val="002925CF"/>
    <w:rsid w:val="00293854"/>
    <w:rsid w:val="00296CB0"/>
    <w:rsid w:val="002A294E"/>
    <w:rsid w:val="002B3470"/>
    <w:rsid w:val="002B4532"/>
    <w:rsid w:val="002B52DB"/>
    <w:rsid w:val="002C1961"/>
    <w:rsid w:val="002C205A"/>
    <w:rsid w:val="002C381C"/>
    <w:rsid w:val="002C428D"/>
    <w:rsid w:val="002C6731"/>
    <w:rsid w:val="002C683D"/>
    <w:rsid w:val="002C76E3"/>
    <w:rsid w:val="002D035E"/>
    <w:rsid w:val="002D3B5E"/>
    <w:rsid w:val="002D5A02"/>
    <w:rsid w:val="002D7AFB"/>
    <w:rsid w:val="002E2CE0"/>
    <w:rsid w:val="002E2ECE"/>
    <w:rsid w:val="002E2FC9"/>
    <w:rsid w:val="002E465F"/>
    <w:rsid w:val="002E49CC"/>
    <w:rsid w:val="002E5B06"/>
    <w:rsid w:val="002E773E"/>
    <w:rsid w:val="002F0CDA"/>
    <w:rsid w:val="002F14A9"/>
    <w:rsid w:val="002F35DD"/>
    <w:rsid w:val="002F3E1E"/>
    <w:rsid w:val="002F5DF5"/>
    <w:rsid w:val="002F66FE"/>
    <w:rsid w:val="002F718F"/>
    <w:rsid w:val="00301C83"/>
    <w:rsid w:val="00301D32"/>
    <w:rsid w:val="003029D3"/>
    <w:rsid w:val="003106A9"/>
    <w:rsid w:val="00316E52"/>
    <w:rsid w:val="003213D1"/>
    <w:rsid w:val="00323743"/>
    <w:rsid w:val="00325B96"/>
    <w:rsid w:val="003271F0"/>
    <w:rsid w:val="00330342"/>
    <w:rsid w:val="00330A4C"/>
    <w:rsid w:val="00331AC1"/>
    <w:rsid w:val="00332090"/>
    <w:rsid w:val="00336648"/>
    <w:rsid w:val="003434ED"/>
    <w:rsid w:val="00344678"/>
    <w:rsid w:val="00344E23"/>
    <w:rsid w:val="00346295"/>
    <w:rsid w:val="00347A12"/>
    <w:rsid w:val="00351926"/>
    <w:rsid w:val="00353207"/>
    <w:rsid w:val="00354E25"/>
    <w:rsid w:val="00357CD3"/>
    <w:rsid w:val="003621AA"/>
    <w:rsid w:val="00363FD3"/>
    <w:rsid w:val="003657BD"/>
    <w:rsid w:val="0036655C"/>
    <w:rsid w:val="00371638"/>
    <w:rsid w:val="003722FB"/>
    <w:rsid w:val="0037636E"/>
    <w:rsid w:val="00380F6B"/>
    <w:rsid w:val="00382089"/>
    <w:rsid w:val="003826F7"/>
    <w:rsid w:val="00382BBC"/>
    <w:rsid w:val="0038414D"/>
    <w:rsid w:val="00385F11"/>
    <w:rsid w:val="00386040"/>
    <w:rsid w:val="00387B0D"/>
    <w:rsid w:val="00391C71"/>
    <w:rsid w:val="0039522C"/>
    <w:rsid w:val="00397A04"/>
    <w:rsid w:val="003A066C"/>
    <w:rsid w:val="003A2482"/>
    <w:rsid w:val="003A2BBC"/>
    <w:rsid w:val="003A5878"/>
    <w:rsid w:val="003A66B1"/>
    <w:rsid w:val="003B0144"/>
    <w:rsid w:val="003B62DC"/>
    <w:rsid w:val="003B715A"/>
    <w:rsid w:val="003B7378"/>
    <w:rsid w:val="003B7C3A"/>
    <w:rsid w:val="003C1145"/>
    <w:rsid w:val="003C3FE6"/>
    <w:rsid w:val="003D0050"/>
    <w:rsid w:val="003D0EB3"/>
    <w:rsid w:val="003D26F1"/>
    <w:rsid w:val="003D2E96"/>
    <w:rsid w:val="003D4784"/>
    <w:rsid w:val="003D62AC"/>
    <w:rsid w:val="003E0993"/>
    <w:rsid w:val="003E0C5C"/>
    <w:rsid w:val="003E4429"/>
    <w:rsid w:val="003E46BF"/>
    <w:rsid w:val="003F1894"/>
    <w:rsid w:val="003F4E43"/>
    <w:rsid w:val="003F69D4"/>
    <w:rsid w:val="003F7B10"/>
    <w:rsid w:val="00400467"/>
    <w:rsid w:val="00405EE0"/>
    <w:rsid w:val="004101B6"/>
    <w:rsid w:val="004130ED"/>
    <w:rsid w:val="004205B6"/>
    <w:rsid w:val="00421600"/>
    <w:rsid w:val="00423174"/>
    <w:rsid w:val="0042394F"/>
    <w:rsid w:val="0042553C"/>
    <w:rsid w:val="004257FC"/>
    <w:rsid w:val="00432BA5"/>
    <w:rsid w:val="00434465"/>
    <w:rsid w:val="004373FE"/>
    <w:rsid w:val="004375C8"/>
    <w:rsid w:val="00437A89"/>
    <w:rsid w:val="00440407"/>
    <w:rsid w:val="004412FC"/>
    <w:rsid w:val="00443E5A"/>
    <w:rsid w:val="004542B0"/>
    <w:rsid w:val="00454DF9"/>
    <w:rsid w:val="004562AB"/>
    <w:rsid w:val="004570B5"/>
    <w:rsid w:val="00460E9D"/>
    <w:rsid w:val="004611E6"/>
    <w:rsid w:val="0046337D"/>
    <w:rsid w:val="00463FCB"/>
    <w:rsid w:val="00464C8E"/>
    <w:rsid w:val="00465B97"/>
    <w:rsid w:val="00470EB7"/>
    <w:rsid w:val="00471050"/>
    <w:rsid w:val="0047141A"/>
    <w:rsid w:val="0047165E"/>
    <w:rsid w:val="00473C8B"/>
    <w:rsid w:val="0048446D"/>
    <w:rsid w:val="00486239"/>
    <w:rsid w:val="00486704"/>
    <w:rsid w:val="00487DB2"/>
    <w:rsid w:val="0049663F"/>
    <w:rsid w:val="004A0FA9"/>
    <w:rsid w:val="004A1D01"/>
    <w:rsid w:val="004A5E2E"/>
    <w:rsid w:val="004B2119"/>
    <w:rsid w:val="004B4D23"/>
    <w:rsid w:val="004B7277"/>
    <w:rsid w:val="004B76C0"/>
    <w:rsid w:val="004B7F29"/>
    <w:rsid w:val="004C01E5"/>
    <w:rsid w:val="004C05BC"/>
    <w:rsid w:val="004C1F9A"/>
    <w:rsid w:val="004C49E1"/>
    <w:rsid w:val="004C4CC7"/>
    <w:rsid w:val="004D5583"/>
    <w:rsid w:val="004D6D15"/>
    <w:rsid w:val="004E0E38"/>
    <w:rsid w:val="004F3963"/>
    <w:rsid w:val="004F435C"/>
    <w:rsid w:val="00501780"/>
    <w:rsid w:val="00504111"/>
    <w:rsid w:val="00515B51"/>
    <w:rsid w:val="005169EC"/>
    <w:rsid w:val="00521A07"/>
    <w:rsid w:val="00523622"/>
    <w:rsid w:val="005236AD"/>
    <w:rsid w:val="00524344"/>
    <w:rsid w:val="00525A82"/>
    <w:rsid w:val="00525EF6"/>
    <w:rsid w:val="00530630"/>
    <w:rsid w:val="00531867"/>
    <w:rsid w:val="005354FB"/>
    <w:rsid w:val="005357B4"/>
    <w:rsid w:val="00540F5C"/>
    <w:rsid w:val="00545444"/>
    <w:rsid w:val="005503C2"/>
    <w:rsid w:val="00551E24"/>
    <w:rsid w:val="0055224C"/>
    <w:rsid w:val="0055281D"/>
    <w:rsid w:val="005536C8"/>
    <w:rsid w:val="00553F0E"/>
    <w:rsid w:val="0055679A"/>
    <w:rsid w:val="00556ADA"/>
    <w:rsid w:val="0056604F"/>
    <w:rsid w:val="0057016B"/>
    <w:rsid w:val="00570D5B"/>
    <w:rsid w:val="00573FC0"/>
    <w:rsid w:val="0057690B"/>
    <w:rsid w:val="00581043"/>
    <w:rsid w:val="00581754"/>
    <w:rsid w:val="00581A37"/>
    <w:rsid w:val="0058230F"/>
    <w:rsid w:val="005826C9"/>
    <w:rsid w:val="00587885"/>
    <w:rsid w:val="00587E9E"/>
    <w:rsid w:val="0059363D"/>
    <w:rsid w:val="005943D9"/>
    <w:rsid w:val="00595BB2"/>
    <w:rsid w:val="00595FDB"/>
    <w:rsid w:val="00597611"/>
    <w:rsid w:val="00597B94"/>
    <w:rsid w:val="005A1B7D"/>
    <w:rsid w:val="005A2FF9"/>
    <w:rsid w:val="005A51AE"/>
    <w:rsid w:val="005A5F71"/>
    <w:rsid w:val="005A703D"/>
    <w:rsid w:val="005A74FD"/>
    <w:rsid w:val="005B0B0A"/>
    <w:rsid w:val="005B0CB4"/>
    <w:rsid w:val="005B472B"/>
    <w:rsid w:val="005B4FB7"/>
    <w:rsid w:val="005B5379"/>
    <w:rsid w:val="005B74C5"/>
    <w:rsid w:val="005B7A35"/>
    <w:rsid w:val="005C2B5F"/>
    <w:rsid w:val="005C37FF"/>
    <w:rsid w:val="005C70D8"/>
    <w:rsid w:val="005D06D0"/>
    <w:rsid w:val="005D1AF2"/>
    <w:rsid w:val="005E0C09"/>
    <w:rsid w:val="005E18A9"/>
    <w:rsid w:val="005E273C"/>
    <w:rsid w:val="005E2A5C"/>
    <w:rsid w:val="005E4F8B"/>
    <w:rsid w:val="005E688E"/>
    <w:rsid w:val="005E6DD5"/>
    <w:rsid w:val="005F0E1F"/>
    <w:rsid w:val="005F1816"/>
    <w:rsid w:val="005F1D6F"/>
    <w:rsid w:val="005F225D"/>
    <w:rsid w:val="005F3204"/>
    <w:rsid w:val="005F3BBD"/>
    <w:rsid w:val="005F47E4"/>
    <w:rsid w:val="005F4B12"/>
    <w:rsid w:val="005F5E36"/>
    <w:rsid w:val="0060473B"/>
    <w:rsid w:val="00606A61"/>
    <w:rsid w:val="00607A24"/>
    <w:rsid w:val="00610C9F"/>
    <w:rsid w:val="006113B0"/>
    <w:rsid w:val="006129FA"/>
    <w:rsid w:val="006135D3"/>
    <w:rsid w:val="0062315D"/>
    <w:rsid w:val="006234B4"/>
    <w:rsid w:val="00623D87"/>
    <w:rsid w:val="0062678D"/>
    <w:rsid w:val="00631101"/>
    <w:rsid w:val="006321B6"/>
    <w:rsid w:val="0063628B"/>
    <w:rsid w:val="00636DD9"/>
    <w:rsid w:val="00637A05"/>
    <w:rsid w:val="006428E6"/>
    <w:rsid w:val="006431E8"/>
    <w:rsid w:val="00647BD8"/>
    <w:rsid w:val="00650072"/>
    <w:rsid w:val="00652265"/>
    <w:rsid w:val="00654022"/>
    <w:rsid w:val="00656047"/>
    <w:rsid w:val="00661282"/>
    <w:rsid w:val="00662025"/>
    <w:rsid w:val="006621E1"/>
    <w:rsid w:val="006650F6"/>
    <w:rsid w:val="00665706"/>
    <w:rsid w:val="006665C2"/>
    <w:rsid w:val="00667705"/>
    <w:rsid w:val="00667D03"/>
    <w:rsid w:val="006707C5"/>
    <w:rsid w:val="00670CFF"/>
    <w:rsid w:val="00671186"/>
    <w:rsid w:val="00673947"/>
    <w:rsid w:val="0067430A"/>
    <w:rsid w:val="006763FA"/>
    <w:rsid w:val="0067695E"/>
    <w:rsid w:val="00676EB4"/>
    <w:rsid w:val="00677062"/>
    <w:rsid w:val="00677068"/>
    <w:rsid w:val="00677913"/>
    <w:rsid w:val="006803D3"/>
    <w:rsid w:val="00681075"/>
    <w:rsid w:val="006828F8"/>
    <w:rsid w:val="00684606"/>
    <w:rsid w:val="00686B0F"/>
    <w:rsid w:val="00686D11"/>
    <w:rsid w:val="00687A1F"/>
    <w:rsid w:val="006908B7"/>
    <w:rsid w:val="0069606C"/>
    <w:rsid w:val="00697B19"/>
    <w:rsid w:val="00697B9C"/>
    <w:rsid w:val="006A047D"/>
    <w:rsid w:val="006A3DCF"/>
    <w:rsid w:val="006A4CB8"/>
    <w:rsid w:val="006A4D06"/>
    <w:rsid w:val="006A5075"/>
    <w:rsid w:val="006B32D3"/>
    <w:rsid w:val="006B3EFC"/>
    <w:rsid w:val="006B5D35"/>
    <w:rsid w:val="006B60CC"/>
    <w:rsid w:val="006B7BC7"/>
    <w:rsid w:val="006C035C"/>
    <w:rsid w:val="006C435F"/>
    <w:rsid w:val="006D3D29"/>
    <w:rsid w:val="006D46A0"/>
    <w:rsid w:val="006D52F6"/>
    <w:rsid w:val="006D5C5A"/>
    <w:rsid w:val="006D611A"/>
    <w:rsid w:val="006E6FCA"/>
    <w:rsid w:val="006F0909"/>
    <w:rsid w:val="006F09AD"/>
    <w:rsid w:val="006F0F42"/>
    <w:rsid w:val="006F260E"/>
    <w:rsid w:val="006F5CB5"/>
    <w:rsid w:val="007070CF"/>
    <w:rsid w:val="00707673"/>
    <w:rsid w:val="007076FF"/>
    <w:rsid w:val="007160A6"/>
    <w:rsid w:val="00716619"/>
    <w:rsid w:val="00720D22"/>
    <w:rsid w:val="00724CDA"/>
    <w:rsid w:val="007308ED"/>
    <w:rsid w:val="0073385E"/>
    <w:rsid w:val="0073561B"/>
    <w:rsid w:val="00735FE7"/>
    <w:rsid w:val="00736AEA"/>
    <w:rsid w:val="00742120"/>
    <w:rsid w:val="007429CB"/>
    <w:rsid w:val="00746E8B"/>
    <w:rsid w:val="00747122"/>
    <w:rsid w:val="00750124"/>
    <w:rsid w:val="00750CF5"/>
    <w:rsid w:val="00752B8B"/>
    <w:rsid w:val="00755931"/>
    <w:rsid w:val="00765556"/>
    <w:rsid w:val="0076692E"/>
    <w:rsid w:val="00770607"/>
    <w:rsid w:val="00771B21"/>
    <w:rsid w:val="0077240C"/>
    <w:rsid w:val="007744C6"/>
    <w:rsid w:val="007744D2"/>
    <w:rsid w:val="00776A37"/>
    <w:rsid w:val="00776C4F"/>
    <w:rsid w:val="00777501"/>
    <w:rsid w:val="007778EF"/>
    <w:rsid w:val="00780709"/>
    <w:rsid w:val="00784FE3"/>
    <w:rsid w:val="0078500D"/>
    <w:rsid w:val="00785803"/>
    <w:rsid w:val="007900EF"/>
    <w:rsid w:val="007902E2"/>
    <w:rsid w:val="007915F9"/>
    <w:rsid w:val="00791D52"/>
    <w:rsid w:val="00797B41"/>
    <w:rsid w:val="007A298C"/>
    <w:rsid w:val="007A60D7"/>
    <w:rsid w:val="007A76D1"/>
    <w:rsid w:val="007B11EC"/>
    <w:rsid w:val="007B42A0"/>
    <w:rsid w:val="007B4647"/>
    <w:rsid w:val="007C0310"/>
    <w:rsid w:val="007C0492"/>
    <w:rsid w:val="007C217C"/>
    <w:rsid w:val="007C34E0"/>
    <w:rsid w:val="007C3954"/>
    <w:rsid w:val="007C68FF"/>
    <w:rsid w:val="007D1566"/>
    <w:rsid w:val="007D3A3D"/>
    <w:rsid w:val="007D54BD"/>
    <w:rsid w:val="007D6ABD"/>
    <w:rsid w:val="007E082B"/>
    <w:rsid w:val="007E239C"/>
    <w:rsid w:val="007E24D7"/>
    <w:rsid w:val="007E5857"/>
    <w:rsid w:val="007E6D07"/>
    <w:rsid w:val="007F0F73"/>
    <w:rsid w:val="007F2001"/>
    <w:rsid w:val="007F2441"/>
    <w:rsid w:val="007F2515"/>
    <w:rsid w:val="007F34CB"/>
    <w:rsid w:val="007F5300"/>
    <w:rsid w:val="007F61CB"/>
    <w:rsid w:val="00804E14"/>
    <w:rsid w:val="00805930"/>
    <w:rsid w:val="00805BE2"/>
    <w:rsid w:val="0081317D"/>
    <w:rsid w:val="0081365D"/>
    <w:rsid w:val="00814503"/>
    <w:rsid w:val="00815645"/>
    <w:rsid w:val="00816AD3"/>
    <w:rsid w:val="00823F0D"/>
    <w:rsid w:val="008250B0"/>
    <w:rsid w:val="00825C90"/>
    <w:rsid w:val="008327D3"/>
    <w:rsid w:val="00832B20"/>
    <w:rsid w:val="00832E9F"/>
    <w:rsid w:val="0083319B"/>
    <w:rsid w:val="008336EF"/>
    <w:rsid w:val="00833D5C"/>
    <w:rsid w:val="00836498"/>
    <w:rsid w:val="00836F69"/>
    <w:rsid w:val="00840D29"/>
    <w:rsid w:val="00843878"/>
    <w:rsid w:val="00843CA8"/>
    <w:rsid w:val="00845590"/>
    <w:rsid w:val="00845A58"/>
    <w:rsid w:val="0084602A"/>
    <w:rsid w:val="0084627C"/>
    <w:rsid w:val="008543A0"/>
    <w:rsid w:val="00854656"/>
    <w:rsid w:val="008577F2"/>
    <w:rsid w:val="00857E5C"/>
    <w:rsid w:val="00861C9F"/>
    <w:rsid w:val="00861EB8"/>
    <w:rsid w:val="00865E94"/>
    <w:rsid w:val="0086612C"/>
    <w:rsid w:val="008713B7"/>
    <w:rsid w:val="00871F75"/>
    <w:rsid w:val="00874799"/>
    <w:rsid w:val="0087676C"/>
    <w:rsid w:val="008768E8"/>
    <w:rsid w:val="00880F36"/>
    <w:rsid w:val="0088127D"/>
    <w:rsid w:val="0088206A"/>
    <w:rsid w:val="008835EA"/>
    <w:rsid w:val="00883DF7"/>
    <w:rsid w:val="00883EAA"/>
    <w:rsid w:val="008868F9"/>
    <w:rsid w:val="008869CA"/>
    <w:rsid w:val="00887A85"/>
    <w:rsid w:val="00896580"/>
    <w:rsid w:val="008974EC"/>
    <w:rsid w:val="008977F4"/>
    <w:rsid w:val="008A072A"/>
    <w:rsid w:val="008A3B42"/>
    <w:rsid w:val="008A4B5F"/>
    <w:rsid w:val="008A67FC"/>
    <w:rsid w:val="008A6A99"/>
    <w:rsid w:val="008B1CDB"/>
    <w:rsid w:val="008B222B"/>
    <w:rsid w:val="008B312B"/>
    <w:rsid w:val="008B3D89"/>
    <w:rsid w:val="008B5435"/>
    <w:rsid w:val="008B5E28"/>
    <w:rsid w:val="008B6A30"/>
    <w:rsid w:val="008C3C77"/>
    <w:rsid w:val="008C4821"/>
    <w:rsid w:val="008C4ABC"/>
    <w:rsid w:val="008D0408"/>
    <w:rsid w:val="008D1D4C"/>
    <w:rsid w:val="008D297A"/>
    <w:rsid w:val="008D605B"/>
    <w:rsid w:val="008D7B03"/>
    <w:rsid w:val="008E095D"/>
    <w:rsid w:val="008E1FBF"/>
    <w:rsid w:val="008E4DE9"/>
    <w:rsid w:val="008E7358"/>
    <w:rsid w:val="008E7B74"/>
    <w:rsid w:val="008F08A9"/>
    <w:rsid w:val="008F09C9"/>
    <w:rsid w:val="00902113"/>
    <w:rsid w:val="00902356"/>
    <w:rsid w:val="00902364"/>
    <w:rsid w:val="00903032"/>
    <w:rsid w:val="009039BD"/>
    <w:rsid w:val="00905495"/>
    <w:rsid w:val="00906752"/>
    <w:rsid w:val="00912B07"/>
    <w:rsid w:val="00914C22"/>
    <w:rsid w:val="00917E18"/>
    <w:rsid w:val="009218AD"/>
    <w:rsid w:val="0092349C"/>
    <w:rsid w:val="00924ADE"/>
    <w:rsid w:val="00926126"/>
    <w:rsid w:val="0092681E"/>
    <w:rsid w:val="009279B5"/>
    <w:rsid w:val="0093040D"/>
    <w:rsid w:val="009311B5"/>
    <w:rsid w:val="00931831"/>
    <w:rsid w:val="00933422"/>
    <w:rsid w:val="00933F20"/>
    <w:rsid w:val="009350EF"/>
    <w:rsid w:val="00936042"/>
    <w:rsid w:val="0093655C"/>
    <w:rsid w:val="00937051"/>
    <w:rsid w:val="009376C1"/>
    <w:rsid w:val="00941B0B"/>
    <w:rsid w:val="00941ED7"/>
    <w:rsid w:val="00942034"/>
    <w:rsid w:val="00945C32"/>
    <w:rsid w:val="009463FD"/>
    <w:rsid w:val="00946CA4"/>
    <w:rsid w:val="00947B7F"/>
    <w:rsid w:val="00950EBF"/>
    <w:rsid w:val="009510DB"/>
    <w:rsid w:val="009537D7"/>
    <w:rsid w:val="00953D03"/>
    <w:rsid w:val="00953E4A"/>
    <w:rsid w:val="009579F4"/>
    <w:rsid w:val="00957F53"/>
    <w:rsid w:val="009614F1"/>
    <w:rsid w:val="00964E41"/>
    <w:rsid w:val="00966EE6"/>
    <w:rsid w:val="0097189F"/>
    <w:rsid w:val="00971DA3"/>
    <w:rsid w:val="00972496"/>
    <w:rsid w:val="0097650D"/>
    <w:rsid w:val="009801A3"/>
    <w:rsid w:val="00983EC3"/>
    <w:rsid w:val="00984D1E"/>
    <w:rsid w:val="00984E9C"/>
    <w:rsid w:val="00985AFA"/>
    <w:rsid w:val="00987C18"/>
    <w:rsid w:val="00996A36"/>
    <w:rsid w:val="009A1D54"/>
    <w:rsid w:val="009A21D7"/>
    <w:rsid w:val="009A44BA"/>
    <w:rsid w:val="009A463E"/>
    <w:rsid w:val="009A4B0E"/>
    <w:rsid w:val="009A590C"/>
    <w:rsid w:val="009A7DF5"/>
    <w:rsid w:val="009B009D"/>
    <w:rsid w:val="009B0C7F"/>
    <w:rsid w:val="009B20E4"/>
    <w:rsid w:val="009B29AD"/>
    <w:rsid w:val="009B3F45"/>
    <w:rsid w:val="009C1E9B"/>
    <w:rsid w:val="009C3AB7"/>
    <w:rsid w:val="009C739D"/>
    <w:rsid w:val="009C76C7"/>
    <w:rsid w:val="009C7EDE"/>
    <w:rsid w:val="009D3566"/>
    <w:rsid w:val="009D368F"/>
    <w:rsid w:val="009D56DF"/>
    <w:rsid w:val="009D5E54"/>
    <w:rsid w:val="009D660C"/>
    <w:rsid w:val="009D7F86"/>
    <w:rsid w:val="009E158C"/>
    <w:rsid w:val="009E1E52"/>
    <w:rsid w:val="009F1F88"/>
    <w:rsid w:val="009F35F9"/>
    <w:rsid w:val="009F56B4"/>
    <w:rsid w:val="009F634B"/>
    <w:rsid w:val="009F64F3"/>
    <w:rsid w:val="00A0058C"/>
    <w:rsid w:val="00A010B1"/>
    <w:rsid w:val="00A01840"/>
    <w:rsid w:val="00A0461C"/>
    <w:rsid w:val="00A06E37"/>
    <w:rsid w:val="00A111BC"/>
    <w:rsid w:val="00A13711"/>
    <w:rsid w:val="00A24F5E"/>
    <w:rsid w:val="00A300B6"/>
    <w:rsid w:val="00A312DF"/>
    <w:rsid w:val="00A3196C"/>
    <w:rsid w:val="00A326B3"/>
    <w:rsid w:val="00A3516E"/>
    <w:rsid w:val="00A361DF"/>
    <w:rsid w:val="00A41B82"/>
    <w:rsid w:val="00A4333A"/>
    <w:rsid w:val="00A44E9D"/>
    <w:rsid w:val="00A53D59"/>
    <w:rsid w:val="00A56243"/>
    <w:rsid w:val="00A63002"/>
    <w:rsid w:val="00A654D5"/>
    <w:rsid w:val="00A65929"/>
    <w:rsid w:val="00A702E9"/>
    <w:rsid w:val="00A715BC"/>
    <w:rsid w:val="00A7237F"/>
    <w:rsid w:val="00A80446"/>
    <w:rsid w:val="00A80522"/>
    <w:rsid w:val="00A849FA"/>
    <w:rsid w:val="00A8692F"/>
    <w:rsid w:val="00A87F61"/>
    <w:rsid w:val="00A90F95"/>
    <w:rsid w:val="00A91F7B"/>
    <w:rsid w:val="00A9285C"/>
    <w:rsid w:val="00A93907"/>
    <w:rsid w:val="00A946D1"/>
    <w:rsid w:val="00A96905"/>
    <w:rsid w:val="00AA116D"/>
    <w:rsid w:val="00AA2826"/>
    <w:rsid w:val="00AA41B5"/>
    <w:rsid w:val="00AA48EA"/>
    <w:rsid w:val="00AA55E5"/>
    <w:rsid w:val="00AA7493"/>
    <w:rsid w:val="00AB00EC"/>
    <w:rsid w:val="00AB1627"/>
    <w:rsid w:val="00AB16B2"/>
    <w:rsid w:val="00AB3DB8"/>
    <w:rsid w:val="00AB626B"/>
    <w:rsid w:val="00AB6EBB"/>
    <w:rsid w:val="00AB73CE"/>
    <w:rsid w:val="00AC4BCB"/>
    <w:rsid w:val="00AC59DC"/>
    <w:rsid w:val="00AD0C32"/>
    <w:rsid w:val="00AD22D2"/>
    <w:rsid w:val="00AD3FDA"/>
    <w:rsid w:val="00AD4AAD"/>
    <w:rsid w:val="00AE032C"/>
    <w:rsid w:val="00AE129F"/>
    <w:rsid w:val="00AE22B6"/>
    <w:rsid w:val="00AE2C9E"/>
    <w:rsid w:val="00AE3EDD"/>
    <w:rsid w:val="00AE4D96"/>
    <w:rsid w:val="00AE6D66"/>
    <w:rsid w:val="00AF06CA"/>
    <w:rsid w:val="00AF0807"/>
    <w:rsid w:val="00AF35F6"/>
    <w:rsid w:val="00AF4D2F"/>
    <w:rsid w:val="00AF5C5C"/>
    <w:rsid w:val="00AF7089"/>
    <w:rsid w:val="00B012E2"/>
    <w:rsid w:val="00B01788"/>
    <w:rsid w:val="00B05719"/>
    <w:rsid w:val="00B104E6"/>
    <w:rsid w:val="00B11A23"/>
    <w:rsid w:val="00B11D4B"/>
    <w:rsid w:val="00B12F99"/>
    <w:rsid w:val="00B13BA1"/>
    <w:rsid w:val="00B1446E"/>
    <w:rsid w:val="00B21DD5"/>
    <w:rsid w:val="00B22584"/>
    <w:rsid w:val="00B22A5D"/>
    <w:rsid w:val="00B2528A"/>
    <w:rsid w:val="00B346E5"/>
    <w:rsid w:val="00B35DA5"/>
    <w:rsid w:val="00B36136"/>
    <w:rsid w:val="00B37DB2"/>
    <w:rsid w:val="00B44C86"/>
    <w:rsid w:val="00B4746D"/>
    <w:rsid w:val="00B51075"/>
    <w:rsid w:val="00B52E90"/>
    <w:rsid w:val="00B534C6"/>
    <w:rsid w:val="00B53C01"/>
    <w:rsid w:val="00B54B9E"/>
    <w:rsid w:val="00B553D4"/>
    <w:rsid w:val="00B56230"/>
    <w:rsid w:val="00B60D7E"/>
    <w:rsid w:val="00B614C4"/>
    <w:rsid w:val="00B61B17"/>
    <w:rsid w:val="00B626C4"/>
    <w:rsid w:val="00B6784F"/>
    <w:rsid w:val="00B7130C"/>
    <w:rsid w:val="00B713BA"/>
    <w:rsid w:val="00B72452"/>
    <w:rsid w:val="00B729BF"/>
    <w:rsid w:val="00B73384"/>
    <w:rsid w:val="00B74BAB"/>
    <w:rsid w:val="00B75266"/>
    <w:rsid w:val="00B75BFD"/>
    <w:rsid w:val="00B80A4D"/>
    <w:rsid w:val="00B812FD"/>
    <w:rsid w:val="00B81D14"/>
    <w:rsid w:val="00B81DB5"/>
    <w:rsid w:val="00B81E25"/>
    <w:rsid w:val="00B825C2"/>
    <w:rsid w:val="00B8492D"/>
    <w:rsid w:val="00B900F2"/>
    <w:rsid w:val="00B97130"/>
    <w:rsid w:val="00B97AC8"/>
    <w:rsid w:val="00BA1AB7"/>
    <w:rsid w:val="00BA2BA4"/>
    <w:rsid w:val="00BA3700"/>
    <w:rsid w:val="00BA4C95"/>
    <w:rsid w:val="00BA6409"/>
    <w:rsid w:val="00BB1A15"/>
    <w:rsid w:val="00BB4549"/>
    <w:rsid w:val="00BC3518"/>
    <w:rsid w:val="00BD0348"/>
    <w:rsid w:val="00BD16A3"/>
    <w:rsid w:val="00BD2D17"/>
    <w:rsid w:val="00BD346C"/>
    <w:rsid w:val="00BD37E2"/>
    <w:rsid w:val="00BD4261"/>
    <w:rsid w:val="00BD5439"/>
    <w:rsid w:val="00BE0BD7"/>
    <w:rsid w:val="00BE0D68"/>
    <w:rsid w:val="00BE0EDC"/>
    <w:rsid w:val="00BE1F2D"/>
    <w:rsid w:val="00BE4230"/>
    <w:rsid w:val="00BF0B40"/>
    <w:rsid w:val="00BF6183"/>
    <w:rsid w:val="00BF78C8"/>
    <w:rsid w:val="00C0080B"/>
    <w:rsid w:val="00C01784"/>
    <w:rsid w:val="00C0209F"/>
    <w:rsid w:val="00C02367"/>
    <w:rsid w:val="00C03968"/>
    <w:rsid w:val="00C10AB8"/>
    <w:rsid w:val="00C10AF3"/>
    <w:rsid w:val="00C10F72"/>
    <w:rsid w:val="00C112E9"/>
    <w:rsid w:val="00C1299C"/>
    <w:rsid w:val="00C14800"/>
    <w:rsid w:val="00C154EF"/>
    <w:rsid w:val="00C2361B"/>
    <w:rsid w:val="00C23BA8"/>
    <w:rsid w:val="00C24A2C"/>
    <w:rsid w:val="00C30A55"/>
    <w:rsid w:val="00C31CC6"/>
    <w:rsid w:val="00C41F63"/>
    <w:rsid w:val="00C43624"/>
    <w:rsid w:val="00C4441D"/>
    <w:rsid w:val="00C44499"/>
    <w:rsid w:val="00C448BF"/>
    <w:rsid w:val="00C45574"/>
    <w:rsid w:val="00C46C7E"/>
    <w:rsid w:val="00C5268D"/>
    <w:rsid w:val="00C52825"/>
    <w:rsid w:val="00C528F0"/>
    <w:rsid w:val="00C57F3C"/>
    <w:rsid w:val="00C61049"/>
    <w:rsid w:val="00C64817"/>
    <w:rsid w:val="00C65713"/>
    <w:rsid w:val="00C65CF3"/>
    <w:rsid w:val="00C66908"/>
    <w:rsid w:val="00C71E34"/>
    <w:rsid w:val="00C75431"/>
    <w:rsid w:val="00C76FA2"/>
    <w:rsid w:val="00C803FC"/>
    <w:rsid w:val="00C8302C"/>
    <w:rsid w:val="00C91BC8"/>
    <w:rsid w:val="00C92082"/>
    <w:rsid w:val="00C95E96"/>
    <w:rsid w:val="00C97998"/>
    <w:rsid w:val="00CA3AE1"/>
    <w:rsid w:val="00CA4C5D"/>
    <w:rsid w:val="00CA5CC9"/>
    <w:rsid w:val="00CA7442"/>
    <w:rsid w:val="00CB36B5"/>
    <w:rsid w:val="00CB623F"/>
    <w:rsid w:val="00CC111D"/>
    <w:rsid w:val="00CC11DF"/>
    <w:rsid w:val="00CC2E74"/>
    <w:rsid w:val="00CC6D05"/>
    <w:rsid w:val="00CC74E5"/>
    <w:rsid w:val="00CD0396"/>
    <w:rsid w:val="00CD04F3"/>
    <w:rsid w:val="00CD2CB3"/>
    <w:rsid w:val="00CD37BD"/>
    <w:rsid w:val="00CD572A"/>
    <w:rsid w:val="00CE0064"/>
    <w:rsid w:val="00CE179B"/>
    <w:rsid w:val="00CE2BBF"/>
    <w:rsid w:val="00CE419E"/>
    <w:rsid w:val="00CE52C2"/>
    <w:rsid w:val="00CF074C"/>
    <w:rsid w:val="00CF30BB"/>
    <w:rsid w:val="00CF35ED"/>
    <w:rsid w:val="00CF467F"/>
    <w:rsid w:val="00CF53DD"/>
    <w:rsid w:val="00CF7FF0"/>
    <w:rsid w:val="00D03E0F"/>
    <w:rsid w:val="00D069B7"/>
    <w:rsid w:val="00D12377"/>
    <w:rsid w:val="00D1602B"/>
    <w:rsid w:val="00D17386"/>
    <w:rsid w:val="00D217C5"/>
    <w:rsid w:val="00D22F45"/>
    <w:rsid w:val="00D270F7"/>
    <w:rsid w:val="00D32EDC"/>
    <w:rsid w:val="00D32FB5"/>
    <w:rsid w:val="00D3383F"/>
    <w:rsid w:val="00D349C5"/>
    <w:rsid w:val="00D35ED5"/>
    <w:rsid w:val="00D36224"/>
    <w:rsid w:val="00D36D50"/>
    <w:rsid w:val="00D37A81"/>
    <w:rsid w:val="00D41738"/>
    <w:rsid w:val="00D438DE"/>
    <w:rsid w:val="00D45858"/>
    <w:rsid w:val="00D46A42"/>
    <w:rsid w:val="00D504A7"/>
    <w:rsid w:val="00D50961"/>
    <w:rsid w:val="00D514A0"/>
    <w:rsid w:val="00D51A8D"/>
    <w:rsid w:val="00D53177"/>
    <w:rsid w:val="00D54753"/>
    <w:rsid w:val="00D565AC"/>
    <w:rsid w:val="00D573F7"/>
    <w:rsid w:val="00D57A64"/>
    <w:rsid w:val="00D676F0"/>
    <w:rsid w:val="00D679BA"/>
    <w:rsid w:val="00D71339"/>
    <w:rsid w:val="00D76D09"/>
    <w:rsid w:val="00D830B2"/>
    <w:rsid w:val="00D84559"/>
    <w:rsid w:val="00D87E19"/>
    <w:rsid w:val="00D92CAD"/>
    <w:rsid w:val="00D92F6B"/>
    <w:rsid w:val="00D94751"/>
    <w:rsid w:val="00D9599B"/>
    <w:rsid w:val="00D96470"/>
    <w:rsid w:val="00D965B5"/>
    <w:rsid w:val="00D97709"/>
    <w:rsid w:val="00DA1025"/>
    <w:rsid w:val="00DA1263"/>
    <w:rsid w:val="00DA5C45"/>
    <w:rsid w:val="00DA5DD9"/>
    <w:rsid w:val="00DB0C8C"/>
    <w:rsid w:val="00DB218E"/>
    <w:rsid w:val="00DB3A56"/>
    <w:rsid w:val="00DB53C0"/>
    <w:rsid w:val="00DC0065"/>
    <w:rsid w:val="00DC2E6A"/>
    <w:rsid w:val="00DD1CE8"/>
    <w:rsid w:val="00DD206A"/>
    <w:rsid w:val="00DD3449"/>
    <w:rsid w:val="00DD4D05"/>
    <w:rsid w:val="00DD5309"/>
    <w:rsid w:val="00DD586D"/>
    <w:rsid w:val="00DD6E3A"/>
    <w:rsid w:val="00DE0230"/>
    <w:rsid w:val="00DE2E06"/>
    <w:rsid w:val="00DE32F3"/>
    <w:rsid w:val="00DE5827"/>
    <w:rsid w:val="00DF11F4"/>
    <w:rsid w:val="00DF3638"/>
    <w:rsid w:val="00DF5CE8"/>
    <w:rsid w:val="00E01094"/>
    <w:rsid w:val="00E03646"/>
    <w:rsid w:val="00E04A15"/>
    <w:rsid w:val="00E04F3D"/>
    <w:rsid w:val="00E11A9A"/>
    <w:rsid w:val="00E2381F"/>
    <w:rsid w:val="00E23840"/>
    <w:rsid w:val="00E240E2"/>
    <w:rsid w:val="00E246D3"/>
    <w:rsid w:val="00E25800"/>
    <w:rsid w:val="00E26110"/>
    <w:rsid w:val="00E3043E"/>
    <w:rsid w:val="00E346B0"/>
    <w:rsid w:val="00E35E43"/>
    <w:rsid w:val="00E37454"/>
    <w:rsid w:val="00E40493"/>
    <w:rsid w:val="00E4316C"/>
    <w:rsid w:val="00E4376E"/>
    <w:rsid w:val="00E4590E"/>
    <w:rsid w:val="00E46993"/>
    <w:rsid w:val="00E46AC8"/>
    <w:rsid w:val="00E47CF6"/>
    <w:rsid w:val="00E52529"/>
    <w:rsid w:val="00E525E5"/>
    <w:rsid w:val="00E532B8"/>
    <w:rsid w:val="00E53CC7"/>
    <w:rsid w:val="00E54812"/>
    <w:rsid w:val="00E5638C"/>
    <w:rsid w:val="00E575CF"/>
    <w:rsid w:val="00E62CA6"/>
    <w:rsid w:val="00E6360C"/>
    <w:rsid w:val="00E71D02"/>
    <w:rsid w:val="00E734A3"/>
    <w:rsid w:val="00E734D7"/>
    <w:rsid w:val="00E73AC7"/>
    <w:rsid w:val="00E74D93"/>
    <w:rsid w:val="00E76BE4"/>
    <w:rsid w:val="00E778E4"/>
    <w:rsid w:val="00E84C44"/>
    <w:rsid w:val="00E84F5A"/>
    <w:rsid w:val="00E8677F"/>
    <w:rsid w:val="00E923CD"/>
    <w:rsid w:val="00EA098D"/>
    <w:rsid w:val="00EA0E59"/>
    <w:rsid w:val="00EA2425"/>
    <w:rsid w:val="00EA433C"/>
    <w:rsid w:val="00EA580A"/>
    <w:rsid w:val="00EB1B69"/>
    <w:rsid w:val="00EB2CC3"/>
    <w:rsid w:val="00EB3B67"/>
    <w:rsid w:val="00EB7D6B"/>
    <w:rsid w:val="00EC186F"/>
    <w:rsid w:val="00EC2D60"/>
    <w:rsid w:val="00EC3DC1"/>
    <w:rsid w:val="00EC6565"/>
    <w:rsid w:val="00ED5CFE"/>
    <w:rsid w:val="00ED71E5"/>
    <w:rsid w:val="00EE0C72"/>
    <w:rsid w:val="00EE1435"/>
    <w:rsid w:val="00EE4519"/>
    <w:rsid w:val="00EE5FA7"/>
    <w:rsid w:val="00EE6AF1"/>
    <w:rsid w:val="00EF126D"/>
    <w:rsid w:val="00F045CF"/>
    <w:rsid w:val="00F07681"/>
    <w:rsid w:val="00F12A66"/>
    <w:rsid w:val="00F153E5"/>
    <w:rsid w:val="00F15D70"/>
    <w:rsid w:val="00F17CCE"/>
    <w:rsid w:val="00F22D10"/>
    <w:rsid w:val="00F25782"/>
    <w:rsid w:val="00F261FA"/>
    <w:rsid w:val="00F33038"/>
    <w:rsid w:val="00F33414"/>
    <w:rsid w:val="00F35328"/>
    <w:rsid w:val="00F356F9"/>
    <w:rsid w:val="00F37363"/>
    <w:rsid w:val="00F40876"/>
    <w:rsid w:val="00F424F5"/>
    <w:rsid w:val="00F44252"/>
    <w:rsid w:val="00F469C4"/>
    <w:rsid w:val="00F47ACC"/>
    <w:rsid w:val="00F50770"/>
    <w:rsid w:val="00F50DD0"/>
    <w:rsid w:val="00F5132E"/>
    <w:rsid w:val="00F5184A"/>
    <w:rsid w:val="00F52B78"/>
    <w:rsid w:val="00F535A5"/>
    <w:rsid w:val="00F53A57"/>
    <w:rsid w:val="00F53B0B"/>
    <w:rsid w:val="00F548A8"/>
    <w:rsid w:val="00F548CE"/>
    <w:rsid w:val="00F54984"/>
    <w:rsid w:val="00F54CD5"/>
    <w:rsid w:val="00F54E1F"/>
    <w:rsid w:val="00F56554"/>
    <w:rsid w:val="00F577C4"/>
    <w:rsid w:val="00F735DD"/>
    <w:rsid w:val="00F74D8A"/>
    <w:rsid w:val="00F76240"/>
    <w:rsid w:val="00F772F8"/>
    <w:rsid w:val="00F801A6"/>
    <w:rsid w:val="00F80386"/>
    <w:rsid w:val="00F81875"/>
    <w:rsid w:val="00F81D80"/>
    <w:rsid w:val="00F81ECC"/>
    <w:rsid w:val="00F8411F"/>
    <w:rsid w:val="00F85AB2"/>
    <w:rsid w:val="00F86F39"/>
    <w:rsid w:val="00F87524"/>
    <w:rsid w:val="00F87A42"/>
    <w:rsid w:val="00F90E52"/>
    <w:rsid w:val="00F926F6"/>
    <w:rsid w:val="00F93181"/>
    <w:rsid w:val="00F95F48"/>
    <w:rsid w:val="00F97CEE"/>
    <w:rsid w:val="00FA0B1F"/>
    <w:rsid w:val="00FA446D"/>
    <w:rsid w:val="00FA5C25"/>
    <w:rsid w:val="00FA7F60"/>
    <w:rsid w:val="00FB3145"/>
    <w:rsid w:val="00FB49F5"/>
    <w:rsid w:val="00FB4DAE"/>
    <w:rsid w:val="00FB4F8F"/>
    <w:rsid w:val="00FB74CA"/>
    <w:rsid w:val="00FC00E4"/>
    <w:rsid w:val="00FC0DC6"/>
    <w:rsid w:val="00FC5551"/>
    <w:rsid w:val="00FC7BC6"/>
    <w:rsid w:val="00FD3E99"/>
    <w:rsid w:val="00FD6194"/>
    <w:rsid w:val="00FE0E4D"/>
    <w:rsid w:val="00FE3444"/>
    <w:rsid w:val="00FE38F1"/>
    <w:rsid w:val="00FE52ED"/>
    <w:rsid w:val="00FE6C27"/>
    <w:rsid w:val="00FF300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3181"/>
    <w:rPr>
      <w:rFonts w:ascii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31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F4D2F"/>
    <w:rPr>
      <w:rFonts w:ascii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805B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99"/>
    <w:rsid w:val="00805BE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84C4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4C4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4C44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DB2"/>
    <w:rPr>
      <w:rFonts w:ascii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334B4"/>
    <w:pPr>
      <w:snapToGrid w:val="0"/>
    </w:pPr>
    <w:rPr>
      <w:color w:val="00000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334B4"/>
    <w:rPr>
      <w:rFonts w:ascii="Times New Roman" w:eastAsia="Times New Roman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3181"/>
    <w:rPr>
      <w:rFonts w:ascii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31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F4D2F"/>
    <w:rPr>
      <w:rFonts w:ascii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805B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99"/>
    <w:rsid w:val="00805BE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84C4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4C4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4C44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DB2"/>
    <w:rPr>
      <w:rFonts w:ascii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334B4"/>
    <w:pPr>
      <w:snapToGrid w:val="0"/>
    </w:pPr>
    <w:rPr>
      <w:color w:val="00000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334B4"/>
    <w:rPr>
      <w:rFonts w:ascii="Times New Roman" w:eastAsia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2017-08-22T09:47:00Z</dcterms:created>
  <dcterms:modified xsi:type="dcterms:W3CDTF">2017-08-22T09:48:00Z</dcterms:modified>
</cp:coreProperties>
</file>