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5A" w:rsidRPr="00A22D82" w:rsidRDefault="00A85392" w:rsidP="00A22D82">
      <w:pPr>
        <w:tabs>
          <w:tab w:val="left" w:pos="2268"/>
        </w:tabs>
        <w:spacing w:before="120" w:line="276" w:lineRule="auto"/>
        <w:rPr>
          <w:rFonts w:ascii="Tahoma" w:hAnsi="Tahoma" w:cs="Tahoma"/>
          <w:b/>
          <w:sz w:val="22"/>
          <w:szCs w:val="22"/>
        </w:rPr>
      </w:pPr>
      <w:bookmarkStart w:id="0" w:name="_GoBack"/>
      <w:bookmarkEnd w:id="0"/>
      <w:r>
        <w:rPr>
          <w:rFonts w:ascii="Tahoma" w:hAnsi="Tahoma" w:cs="Tahoma"/>
          <w:b/>
          <w:sz w:val="22"/>
          <w:szCs w:val="22"/>
        </w:rPr>
        <w:t>CTR group a.s.</w:t>
      </w:r>
    </w:p>
    <w:p w:rsidR="00E4295A" w:rsidRPr="00A22D82" w:rsidRDefault="00E4295A" w:rsidP="00A22D82">
      <w:pPr>
        <w:tabs>
          <w:tab w:val="left" w:pos="2268"/>
        </w:tabs>
        <w:spacing w:before="120" w:line="276" w:lineRule="auto"/>
        <w:rPr>
          <w:rFonts w:ascii="Tahoma" w:hAnsi="Tahoma" w:cs="Tahoma"/>
          <w:sz w:val="22"/>
          <w:szCs w:val="22"/>
        </w:rPr>
      </w:pPr>
      <w:r w:rsidRPr="00A22D82">
        <w:rPr>
          <w:rFonts w:ascii="Tahoma" w:hAnsi="Tahoma" w:cs="Tahoma"/>
          <w:sz w:val="22"/>
          <w:szCs w:val="22"/>
        </w:rPr>
        <w:t>se sídlem:</w:t>
      </w:r>
      <w:r w:rsidR="00A85392">
        <w:rPr>
          <w:rFonts w:ascii="Tahoma" w:hAnsi="Tahoma" w:cs="Tahoma"/>
          <w:sz w:val="22"/>
          <w:szCs w:val="22"/>
        </w:rPr>
        <w:t xml:space="preserve">                      Sladkovského náměstí 525/1, Žižkov, PSČ 130 00 Praha 3</w:t>
      </w:r>
      <w:r w:rsidR="00A22D82">
        <w:rPr>
          <w:rFonts w:ascii="Tahoma" w:hAnsi="Tahoma" w:cs="Tahoma"/>
          <w:sz w:val="22"/>
          <w:szCs w:val="22"/>
        </w:rPr>
        <w:tab/>
      </w:r>
    </w:p>
    <w:p w:rsidR="00E4295A" w:rsidRPr="00A22D82" w:rsidRDefault="00E4295A" w:rsidP="00A22D82">
      <w:pPr>
        <w:tabs>
          <w:tab w:val="left" w:pos="2268"/>
        </w:tabs>
        <w:spacing w:before="120" w:line="276" w:lineRule="auto"/>
        <w:rPr>
          <w:rFonts w:ascii="Tahoma" w:hAnsi="Tahoma" w:cs="Tahoma"/>
          <w:sz w:val="22"/>
          <w:szCs w:val="22"/>
        </w:rPr>
      </w:pPr>
      <w:r w:rsidRPr="00A22D82">
        <w:rPr>
          <w:rFonts w:ascii="Tahoma" w:hAnsi="Tahoma" w:cs="Tahoma"/>
          <w:sz w:val="22"/>
          <w:szCs w:val="22"/>
        </w:rPr>
        <w:t>IČO:</w:t>
      </w:r>
      <w:r w:rsidR="00A22D82">
        <w:rPr>
          <w:rFonts w:ascii="Tahoma" w:hAnsi="Tahoma" w:cs="Tahoma"/>
          <w:sz w:val="22"/>
          <w:szCs w:val="22"/>
        </w:rPr>
        <w:tab/>
      </w:r>
      <w:r w:rsidR="00A85392">
        <w:rPr>
          <w:rFonts w:ascii="Tahoma" w:hAnsi="Tahoma" w:cs="Tahoma"/>
          <w:sz w:val="22"/>
          <w:szCs w:val="22"/>
        </w:rPr>
        <w:t xml:space="preserve">    26456176</w:t>
      </w:r>
    </w:p>
    <w:p w:rsidR="00E4295A" w:rsidRPr="00A22D82" w:rsidRDefault="00E4295A" w:rsidP="00A22D82">
      <w:pPr>
        <w:tabs>
          <w:tab w:val="left" w:pos="2268"/>
        </w:tabs>
        <w:spacing w:before="120" w:line="276" w:lineRule="auto"/>
        <w:rPr>
          <w:rFonts w:ascii="Tahoma" w:hAnsi="Tahoma" w:cs="Tahoma"/>
          <w:sz w:val="22"/>
          <w:szCs w:val="22"/>
        </w:rPr>
      </w:pPr>
      <w:r w:rsidRPr="00A22D82">
        <w:rPr>
          <w:rFonts w:ascii="Tahoma" w:hAnsi="Tahoma" w:cs="Tahoma"/>
          <w:sz w:val="22"/>
          <w:szCs w:val="22"/>
        </w:rPr>
        <w:t>DIČ:</w:t>
      </w:r>
      <w:r w:rsidR="00A22D82">
        <w:rPr>
          <w:rFonts w:ascii="Tahoma" w:hAnsi="Tahoma" w:cs="Tahoma"/>
          <w:sz w:val="22"/>
          <w:szCs w:val="22"/>
        </w:rPr>
        <w:tab/>
      </w:r>
      <w:r w:rsidR="00A85392">
        <w:rPr>
          <w:rFonts w:ascii="Tahoma" w:hAnsi="Tahoma" w:cs="Tahoma"/>
          <w:sz w:val="22"/>
          <w:szCs w:val="22"/>
        </w:rPr>
        <w:t xml:space="preserve">    CZ26456176</w:t>
      </w:r>
    </w:p>
    <w:p w:rsidR="005008B2" w:rsidRPr="005008B2" w:rsidRDefault="00E4295A" w:rsidP="005008B2">
      <w:pPr>
        <w:tabs>
          <w:tab w:val="left" w:pos="2268"/>
        </w:tabs>
        <w:spacing w:before="120" w:line="276" w:lineRule="auto"/>
        <w:rPr>
          <w:rFonts w:ascii="Tahoma" w:hAnsi="Tahoma" w:cs="Tahoma"/>
          <w:sz w:val="22"/>
          <w:szCs w:val="22"/>
        </w:rPr>
      </w:pPr>
      <w:r w:rsidRPr="00A22D82">
        <w:rPr>
          <w:rFonts w:ascii="Tahoma" w:hAnsi="Tahoma" w:cs="Tahoma"/>
          <w:sz w:val="22"/>
          <w:szCs w:val="22"/>
        </w:rPr>
        <w:t>bankovní spojení:</w:t>
      </w:r>
      <w:r w:rsidR="00A22D82">
        <w:rPr>
          <w:rFonts w:ascii="Tahoma" w:hAnsi="Tahoma" w:cs="Tahoma"/>
          <w:sz w:val="22"/>
          <w:szCs w:val="22"/>
        </w:rPr>
        <w:tab/>
      </w:r>
      <w:r w:rsidR="00A85392">
        <w:rPr>
          <w:rFonts w:ascii="Tahoma" w:hAnsi="Tahoma" w:cs="Tahoma"/>
          <w:sz w:val="22"/>
          <w:szCs w:val="22"/>
        </w:rPr>
        <w:t xml:space="preserve">    </w:t>
      </w:r>
      <w:r w:rsidR="005008B2" w:rsidRPr="005008B2">
        <w:rPr>
          <w:rFonts w:ascii="Tahoma" w:hAnsi="Tahoma" w:cs="Tahoma"/>
          <w:sz w:val="22"/>
          <w:szCs w:val="22"/>
        </w:rPr>
        <w:t>Komerční banka, a.s.</w:t>
      </w:r>
      <w:r w:rsidR="005008B2">
        <w:rPr>
          <w:rFonts w:ascii="Tahoma" w:hAnsi="Tahoma" w:cs="Tahoma"/>
          <w:sz w:val="22"/>
          <w:szCs w:val="22"/>
        </w:rPr>
        <w:t xml:space="preserve">, </w:t>
      </w:r>
      <w:r w:rsidR="005008B2" w:rsidRPr="005008B2">
        <w:rPr>
          <w:rFonts w:ascii="Tahoma" w:hAnsi="Tahoma" w:cs="Tahoma"/>
          <w:sz w:val="22"/>
          <w:szCs w:val="22"/>
        </w:rPr>
        <w:t>č.ú.: 19-2771760277/0100</w:t>
      </w:r>
    </w:p>
    <w:p w:rsidR="00137667" w:rsidRDefault="00E4295A">
      <w:pPr>
        <w:tabs>
          <w:tab w:val="left" w:pos="2268"/>
        </w:tabs>
        <w:spacing w:before="120" w:line="276" w:lineRule="auto"/>
        <w:rPr>
          <w:rFonts w:ascii="Tahoma" w:hAnsi="Tahoma" w:cs="Tahoma"/>
          <w:sz w:val="22"/>
          <w:szCs w:val="22"/>
        </w:rPr>
      </w:pPr>
      <w:r w:rsidRPr="00A22D82">
        <w:rPr>
          <w:rFonts w:ascii="Tahoma" w:hAnsi="Tahoma" w:cs="Tahoma"/>
          <w:sz w:val="22"/>
          <w:szCs w:val="22"/>
        </w:rPr>
        <w:t>zastoupená:</w:t>
      </w:r>
      <w:r w:rsidR="00A22D82">
        <w:rPr>
          <w:rFonts w:ascii="Tahoma" w:hAnsi="Tahoma" w:cs="Tahoma"/>
          <w:sz w:val="22"/>
          <w:szCs w:val="22"/>
        </w:rPr>
        <w:tab/>
      </w:r>
      <w:r w:rsidR="00A85392">
        <w:rPr>
          <w:rFonts w:ascii="Tahoma" w:hAnsi="Tahoma" w:cs="Tahoma"/>
          <w:sz w:val="22"/>
          <w:szCs w:val="22"/>
        </w:rPr>
        <w:t xml:space="preserve">    Michaelou Mertovou a Ing. Davidem Tůmou na základě plné moci ze dne</w:t>
      </w:r>
      <w:r w:rsidR="005008B2">
        <w:rPr>
          <w:rFonts w:ascii="Tahoma" w:hAnsi="Tahoma" w:cs="Tahoma"/>
          <w:sz w:val="22"/>
          <w:szCs w:val="22"/>
        </w:rPr>
        <w:t xml:space="preserve"> 20.12.2016</w:t>
      </w:r>
    </w:p>
    <w:p w:rsidR="00A136EF" w:rsidRDefault="00E4295A" w:rsidP="00A22D82">
      <w:pPr>
        <w:tabs>
          <w:tab w:val="left" w:pos="2268"/>
        </w:tabs>
        <w:spacing w:before="120" w:line="276" w:lineRule="auto"/>
        <w:rPr>
          <w:rFonts w:ascii="Tahoma" w:hAnsi="Tahoma" w:cs="Tahoma"/>
          <w:sz w:val="22"/>
          <w:szCs w:val="22"/>
        </w:rPr>
      </w:pPr>
      <w:r w:rsidRPr="00A22D82">
        <w:rPr>
          <w:rFonts w:ascii="Tahoma" w:hAnsi="Tahoma" w:cs="Tahoma"/>
          <w:sz w:val="22"/>
          <w:szCs w:val="22"/>
        </w:rPr>
        <w:t>zapsaná:</w:t>
      </w:r>
      <w:r w:rsidR="00A136EF">
        <w:rPr>
          <w:rFonts w:ascii="Tahoma" w:hAnsi="Tahoma" w:cs="Tahoma"/>
          <w:sz w:val="22"/>
          <w:szCs w:val="22"/>
        </w:rPr>
        <w:t xml:space="preserve">                        v obchodním rejstříku, vedeném městským soudem v Praze oddíl B,              </w:t>
      </w:r>
    </w:p>
    <w:p w:rsidR="00E4295A" w:rsidRPr="00A22D82" w:rsidRDefault="00A136EF" w:rsidP="00A22D82">
      <w:pPr>
        <w:tabs>
          <w:tab w:val="left" w:pos="2268"/>
        </w:tabs>
        <w:spacing w:before="120" w:line="276" w:lineRule="auto"/>
        <w:rPr>
          <w:rFonts w:ascii="Tahoma" w:hAnsi="Tahoma" w:cs="Tahoma"/>
          <w:sz w:val="22"/>
          <w:szCs w:val="22"/>
        </w:rPr>
      </w:pPr>
      <w:r>
        <w:rPr>
          <w:rFonts w:ascii="Tahoma" w:hAnsi="Tahoma" w:cs="Tahoma"/>
          <w:sz w:val="22"/>
          <w:szCs w:val="22"/>
        </w:rPr>
        <w:t xml:space="preserve">                                     vložka 7220</w:t>
      </w:r>
      <w:r w:rsidR="00A22D82">
        <w:rPr>
          <w:rFonts w:ascii="Tahoma" w:hAnsi="Tahoma" w:cs="Tahoma"/>
          <w:sz w:val="22"/>
          <w:szCs w:val="22"/>
        </w:rPr>
        <w:tab/>
      </w:r>
    </w:p>
    <w:p w:rsidR="00E4295A" w:rsidRPr="00A22D82" w:rsidRDefault="00E4295A" w:rsidP="00A22D82">
      <w:pPr>
        <w:tabs>
          <w:tab w:val="left" w:pos="4820"/>
        </w:tabs>
        <w:spacing w:before="120" w:line="276" w:lineRule="auto"/>
        <w:rPr>
          <w:rFonts w:ascii="Tahoma" w:hAnsi="Tahoma" w:cs="Tahoma"/>
          <w:sz w:val="22"/>
          <w:szCs w:val="22"/>
        </w:rPr>
      </w:pPr>
      <w:r w:rsidRPr="00A22D82">
        <w:rPr>
          <w:rFonts w:ascii="Tahoma" w:hAnsi="Tahoma" w:cs="Tahoma"/>
          <w:sz w:val="22"/>
          <w:szCs w:val="22"/>
        </w:rPr>
        <w:t>(dále jen vlastník)</w:t>
      </w:r>
    </w:p>
    <w:p w:rsidR="00E4295A" w:rsidRPr="00A22D82" w:rsidRDefault="00E4295A" w:rsidP="00A22D82">
      <w:pPr>
        <w:tabs>
          <w:tab w:val="left" w:pos="4820"/>
        </w:tabs>
        <w:spacing w:before="480" w:after="480" w:line="276" w:lineRule="auto"/>
        <w:jc w:val="center"/>
        <w:rPr>
          <w:rFonts w:ascii="Tahoma" w:hAnsi="Tahoma" w:cs="Tahoma"/>
          <w:b/>
          <w:sz w:val="22"/>
          <w:szCs w:val="22"/>
        </w:rPr>
      </w:pPr>
      <w:r w:rsidRPr="00A22D82">
        <w:rPr>
          <w:rFonts w:ascii="Tahoma" w:hAnsi="Tahoma" w:cs="Tahoma"/>
          <w:b/>
          <w:sz w:val="22"/>
          <w:szCs w:val="22"/>
        </w:rPr>
        <w:t>a</w:t>
      </w:r>
    </w:p>
    <w:p w:rsidR="00E4295A" w:rsidRPr="00A22D82" w:rsidRDefault="00E4295A" w:rsidP="00A22D82">
      <w:pPr>
        <w:spacing w:before="120" w:line="276" w:lineRule="auto"/>
        <w:ind w:right="-284"/>
        <w:jc w:val="both"/>
        <w:rPr>
          <w:rFonts w:ascii="Tahoma" w:hAnsi="Tahoma" w:cs="Tahoma"/>
          <w:b/>
          <w:sz w:val="22"/>
          <w:szCs w:val="22"/>
        </w:rPr>
      </w:pPr>
      <w:r w:rsidRPr="00A22D82">
        <w:rPr>
          <w:rFonts w:ascii="Tahoma" w:hAnsi="Tahoma" w:cs="Tahoma"/>
          <w:b/>
          <w:sz w:val="22"/>
          <w:szCs w:val="22"/>
        </w:rPr>
        <w:t xml:space="preserve">Pražská plynárenská Distribuce, a.s., </w:t>
      </w:r>
      <w:r w:rsidRPr="00A22D82">
        <w:rPr>
          <w:rFonts w:ascii="Tahoma" w:hAnsi="Tahoma" w:cs="Tahoma"/>
          <w:b/>
          <w:bCs/>
          <w:sz w:val="22"/>
          <w:szCs w:val="22"/>
        </w:rPr>
        <w:t>člen koncernu Pražská plynárenská, a.s.</w:t>
      </w:r>
    </w:p>
    <w:p w:rsidR="00E4295A" w:rsidRPr="00A22D82" w:rsidRDefault="00E4295A" w:rsidP="00A22D82">
      <w:pPr>
        <w:tabs>
          <w:tab w:val="left" w:pos="2268"/>
        </w:tabs>
        <w:spacing w:before="120" w:line="276" w:lineRule="auto"/>
        <w:ind w:right="-284"/>
        <w:jc w:val="both"/>
        <w:rPr>
          <w:rFonts w:ascii="Tahoma" w:hAnsi="Tahoma" w:cs="Tahoma"/>
          <w:b/>
          <w:sz w:val="22"/>
          <w:szCs w:val="22"/>
        </w:rPr>
      </w:pPr>
      <w:r w:rsidRPr="00A22D82">
        <w:rPr>
          <w:rFonts w:ascii="Tahoma" w:hAnsi="Tahoma" w:cs="Tahoma"/>
          <w:sz w:val="22"/>
          <w:szCs w:val="22"/>
        </w:rPr>
        <w:t>se sídlem:</w:t>
      </w:r>
      <w:r w:rsidRPr="00A22D82">
        <w:rPr>
          <w:rFonts w:ascii="Tahoma" w:hAnsi="Tahoma" w:cs="Tahoma"/>
          <w:sz w:val="22"/>
          <w:szCs w:val="22"/>
        </w:rPr>
        <w:tab/>
      </w:r>
      <w:r w:rsidR="00A22D82">
        <w:rPr>
          <w:rFonts w:ascii="Tahoma" w:hAnsi="Tahoma" w:cs="Tahoma"/>
          <w:sz w:val="22"/>
          <w:szCs w:val="22"/>
        </w:rPr>
        <w:t xml:space="preserve">Praha 4, U Plynárny 500, </w:t>
      </w:r>
      <w:r w:rsidRPr="00A22D82">
        <w:rPr>
          <w:rFonts w:ascii="Tahoma" w:hAnsi="Tahoma" w:cs="Tahoma"/>
          <w:sz w:val="22"/>
          <w:szCs w:val="22"/>
        </w:rPr>
        <w:t xml:space="preserve">PSČ 145 08 </w:t>
      </w:r>
    </w:p>
    <w:p w:rsidR="00E4295A" w:rsidRPr="00A22D82" w:rsidRDefault="00E4295A" w:rsidP="00A22D82">
      <w:pPr>
        <w:tabs>
          <w:tab w:val="left" w:pos="2268"/>
        </w:tabs>
        <w:spacing w:before="120" w:line="276" w:lineRule="auto"/>
        <w:ind w:right="-284"/>
        <w:jc w:val="both"/>
        <w:rPr>
          <w:rFonts w:ascii="Tahoma" w:hAnsi="Tahoma" w:cs="Tahoma"/>
          <w:sz w:val="22"/>
          <w:szCs w:val="22"/>
        </w:rPr>
      </w:pPr>
      <w:r w:rsidRPr="00A22D82">
        <w:rPr>
          <w:rFonts w:ascii="Tahoma" w:hAnsi="Tahoma" w:cs="Tahoma"/>
          <w:sz w:val="22"/>
          <w:szCs w:val="22"/>
        </w:rPr>
        <w:t>IČO:</w:t>
      </w:r>
      <w:r w:rsidRPr="00A22D82">
        <w:rPr>
          <w:rFonts w:ascii="Tahoma" w:hAnsi="Tahoma" w:cs="Tahoma"/>
          <w:sz w:val="22"/>
          <w:szCs w:val="22"/>
        </w:rPr>
        <w:tab/>
        <w:t xml:space="preserve">27403505 </w:t>
      </w:r>
    </w:p>
    <w:p w:rsidR="00E4295A" w:rsidRPr="00A22D82" w:rsidRDefault="00A22D82" w:rsidP="00A22D82">
      <w:pPr>
        <w:tabs>
          <w:tab w:val="left" w:pos="2268"/>
        </w:tabs>
        <w:spacing w:before="120" w:line="276" w:lineRule="auto"/>
        <w:ind w:right="-284"/>
        <w:jc w:val="both"/>
        <w:rPr>
          <w:rFonts w:ascii="Tahoma" w:hAnsi="Tahoma" w:cs="Tahoma"/>
          <w:sz w:val="22"/>
          <w:szCs w:val="22"/>
        </w:rPr>
      </w:pPr>
      <w:r>
        <w:rPr>
          <w:rFonts w:ascii="Tahoma" w:hAnsi="Tahoma" w:cs="Tahoma"/>
          <w:sz w:val="22"/>
          <w:szCs w:val="22"/>
        </w:rPr>
        <w:t>DIČ:</w:t>
      </w:r>
      <w:r>
        <w:rPr>
          <w:rFonts w:ascii="Tahoma" w:hAnsi="Tahoma" w:cs="Tahoma"/>
          <w:sz w:val="22"/>
          <w:szCs w:val="22"/>
        </w:rPr>
        <w:tab/>
      </w:r>
      <w:r w:rsidR="00E4295A" w:rsidRPr="00A22D82">
        <w:rPr>
          <w:rFonts w:ascii="Tahoma" w:hAnsi="Tahoma" w:cs="Tahoma"/>
          <w:sz w:val="22"/>
          <w:szCs w:val="22"/>
        </w:rPr>
        <w:t>CZ27403505</w:t>
      </w:r>
    </w:p>
    <w:p w:rsidR="00E4295A" w:rsidRPr="00A22D82" w:rsidRDefault="00E4295A" w:rsidP="00A22D82">
      <w:pPr>
        <w:tabs>
          <w:tab w:val="left" w:pos="0"/>
          <w:tab w:val="left" w:pos="2268"/>
        </w:tabs>
        <w:spacing w:line="276" w:lineRule="auto"/>
        <w:jc w:val="both"/>
        <w:rPr>
          <w:rFonts w:ascii="Tahoma" w:hAnsi="Tahoma" w:cs="Tahoma"/>
          <w:sz w:val="22"/>
          <w:szCs w:val="22"/>
        </w:rPr>
      </w:pPr>
      <w:r w:rsidRPr="00A22D82">
        <w:rPr>
          <w:rFonts w:ascii="Tahoma" w:hAnsi="Tahoma" w:cs="Tahoma"/>
          <w:sz w:val="22"/>
          <w:szCs w:val="22"/>
        </w:rPr>
        <w:t>bankovní spojení:</w:t>
      </w:r>
      <w:r w:rsidRPr="00A22D82">
        <w:rPr>
          <w:rFonts w:ascii="Tahoma" w:hAnsi="Tahoma" w:cs="Tahoma"/>
          <w:sz w:val="22"/>
          <w:szCs w:val="22"/>
        </w:rPr>
        <w:tab/>
        <w:t>Česká spořitelna, a.s., č. ú. 6103692/0800</w:t>
      </w:r>
    </w:p>
    <w:p w:rsidR="00E4295A" w:rsidRPr="00570589" w:rsidRDefault="00E4295A" w:rsidP="00A22D82">
      <w:pPr>
        <w:tabs>
          <w:tab w:val="left" w:pos="2268"/>
        </w:tabs>
        <w:overflowPunct w:val="0"/>
        <w:spacing w:before="120" w:line="276" w:lineRule="auto"/>
        <w:ind w:right="-625"/>
        <w:rPr>
          <w:rFonts w:ascii="Tahoma" w:hAnsi="Tahoma" w:cs="Tahoma"/>
          <w:bCs/>
          <w:sz w:val="22"/>
          <w:szCs w:val="22"/>
        </w:rPr>
      </w:pPr>
      <w:r w:rsidRPr="00A22D82">
        <w:rPr>
          <w:rFonts w:ascii="Tahoma" w:hAnsi="Tahoma" w:cs="Tahoma"/>
          <w:bCs/>
          <w:sz w:val="22"/>
          <w:szCs w:val="22"/>
        </w:rPr>
        <w:t xml:space="preserve">zastoupená: </w:t>
      </w:r>
      <w:r w:rsidRPr="00A22D82">
        <w:rPr>
          <w:rFonts w:ascii="Tahoma" w:hAnsi="Tahoma" w:cs="Tahoma"/>
          <w:bCs/>
          <w:sz w:val="22"/>
          <w:szCs w:val="22"/>
        </w:rPr>
        <w:tab/>
      </w:r>
      <w:r w:rsidR="00570589">
        <w:rPr>
          <w:rFonts w:ascii="Tahoma" w:hAnsi="Tahoma" w:cs="Tahoma"/>
          <w:bCs/>
          <w:noProof/>
          <w:color w:val="000000"/>
          <w:sz w:val="22"/>
          <w:szCs w:val="22"/>
          <w:highlight w:val="black"/>
        </w:rPr>
        <w:t>'''''''''' ''''''''''''''''''''' ''''''''''''''''''''''''' ''''' '''''''''''''''' '''''''''' ''''''''''' ''''' '''''''' ''''' '''' ''''''''''''</w:t>
      </w:r>
    </w:p>
    <w:p w:rsidR="00E4295A" w:rsidRPr="00A22D82" w:rsidRDefault="00E4295A" w:rsidP="00A22D82">
      <w:pPr>
        <w:overflowPunct w:val="0"/>
        <w:spacing w:before="120" w:line="276" w:lineRule="auto"/>
        <w:ind w:left="2268" w:hanging="2268"/>
        <w:rPr>
          <w:rFonts w:ascii="Tahoma" w:hAnsi="Tahoma" w:cs="Tahoma"/>
          <w:bCs/>
          <w:sz w:val="22"/>
          <w:szCs w:val="22"/>
        </w:rPr>
      </w:pPr>
      <w:r w:rsidRPr="00A22D82">
        <w:rPr>
          <w:rFonts w:ascii="Tahoma" w:hAnsi="Tahoma" w:cs="Tahoma"/>
          <w:bCs/>
          <w:sz w:val="22"/>
          <w:szCs w:val="22"/>
        </w:rPr>
        <w:t>zapsaná:</w:t>
      </w:r>
      <w:r w:rsidR="00A22D82">
        <w:rPr>
          <w:rFonts w:ascii="Tahoma" w:hAnsi="Tahoma" w:cs="Tahoma"/>
          <w:bCs/>
          <w:sz w:val="22"/>
          <w:szCs w:val="22"/>
        </w:rPr>
        <w:tab/>
      </w:r>
      <w:r w:rsidRPr="00A22D82">
        <w:rPr>
          <w:rFonts w:ascii="Tahoma" w:hAnsi="Tahoma" w:cs="Tahoma"/>
          <w:bCs/>
          <w:sz w:val="22"/>
          <w:szCs w:val="22"/>
        </w:rPr>
        <w:t>v obchodním rejstříku, vedeném Městským soudem v Praze, oddíl B, vložka 10356</w:t>
      </w:r>
    </w:p>
    <w:p w:rsidR="00E4295A" w:rsidRPr="00A22D82" w:rsidRDefault="00E4295A" w:rsidP="00A22D82">
      <w:pPr>
        <w:spacing w:line="276" w:lineRule="auto"/>
        <w:rPr>
          <w:rFonts w:ascii="Tahoma" w:hAnsi="Tahoma" w:cs="Tahoma"/>
          <w:bCs/>
          <w:sz w:val="22"/>
          <w:szCs w:val="22"/>
        </w:rPr>
      </w:pPr>
      <w:r w:rsidRPr="00A22D82">
        <w:rPr>
          <w:rFonts w:ascii="Tahoma" w:hAnsi="Tahoma" w:cs="Tahoma"/>
          <w:bCs/>
          <w:sz w:val="22"/>
          <w:szCs w:val="22"/>
        </w:rPr>
        <w:t>(dále jen PPD)</w:t>
      </w:r>
    </w:p>
    <w:p w:rsidR="00E4295A" w:rsidRPr="00A22D82" w:rsidRDefault="00E4295A" w:rsidP="00A22D82">
      <w:pPr>
        <w:tabs>
          <w:tab w:val="left" w:pos="4820"/>
        </w:tabs>
        <w:spacing w:before="120" w:line="276" w:lineRule="auto"/>
        <w:rPr>
          <w:rFonts w:ascii="Tahoma" w:hAnsi="Tahoma" w:cs="Tahoma"/>
          <w:sz w:val="22"/>
          <w:szCs w:val="22"/>
        </w:rPr>
      </w:pPr>
      <w:r w:rsidRPr="00A22D82">
        <w:rPr>
          <w:rFonts w:ascii="Tahoma" w:hAnsi="Tahoma" w:cs="Tahoma"/>
          <w:sz w:val="22"/>
          <w:szCs w:val="22"/>
        </w:rPr>
        <w:t>uzavírají tuto</w:t>
      </w:r>
    </w:p>
    <w:p w:rsidR="00E4295A" w:rsidRPr="00A22D82" w:rsidRDefault="00E4295A" w:rsidP="00A22D82">
      <w:pPr>
        <w:tabs>
          <w:tab w:val="left" w:pos="4820"/>
        </w:tabs>
        <w:spacing w:before="480" w:after="480" w:line="276" w:lineRule="auto"/>
        <w:jc w:val="center"/>
        <w:rPr>
          <w:rFonts w:ascii="Tahoma" w:hAnsi="Tahoma" w:cs="Tahoma"/>
          <w:b/>
          <w:spacing w:val="40"/>
          <w:sz w:val="22"/>
          <w:szCs w:val="22"/>
        </w:rPr>
      </w:pPr>
      <w:r w:rsidRPr="00A22D82">
        <w:rPr>
          <w:rFonts w:ascii="Tahoma" w:hAnsi="Tahoma" w:cs="Tahoma"/>
          <w:b/>
          <w:spacing w:val="40"/>
          <w:sz w:val="22"/>
          <w:szCs w:val="22"/>
        </w:rPr>
        <w:t>SMLOUVU O PROVOZOVÁNÍ PLYNÁRENSKÉHO ZAŘÍZENÍ</w:t>
      </w:r>
    </w:p>
    <w:p w:rsidR="00A136EF" w:rsidRDefault="00E4295A" w:rsidP="00A136EF">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 xml:space="preserve">č. </w:t>
      </w:r>
      <w:sdt>
        <w:sdtPr>
          <w:rPr>
            <w:rFonts w:ascii="Tahoma" w:hAnsi="Tahoma" w:cs="Tahoma"/>
            <w:sz w:val="22"/>
            <w:szCs w:val="22"/>
          </w:rPr>
          <w:id w:val="1796637126"/>
          <w:placeholder>
            <w:docPart w:val="2E19B289F6DE4851BBF84638A37B759D"/>
          </w:placeholder>
        </w:sdtPr>
        <w:sdtEndPr/>
        <w:sdtContent>
          <w:r w:rsidR="00B60F15">
            <w:rPr>
              <w:rFonts w:ascii="Tahoma" w:hAnsi="Tahoma" w:cs="Tahoma"/>
              <w:sz w:val="22"/>
              <w:szCs w:val="22"/>
            </w:rPr>
            <w:t>475/2017/OSDS</w:t>
          </w:r>
        </w:sdtContent>
      </w:sdt>
    </w:p>
    <w:p w:rsidR="00E4295A" w:rsidRPr="00A22D82" w:rsidRDefault="00E4295A" w:rsidP="00A136EF">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Čl. I</w:t>
      </w:r>
    </w:p>
    <w:p w:rsidR="00E4295A" w:rsidRPr="00A22D82" w:rsidRDefault="00E4295A" w:rsidP="00A22D82">
      <w:pPr>
        <w:keepNext/>
        <w:keepLines/>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Úvodní ustanovení</w:t>
      </w:r>
    </w:p>
    <w:p w:rsidR="00E4295A" w:rsidRPr="00570589" w:rsidRDefault="007322CF" w:rsidP="00A22D82">
      <w:pPr>
        <w:keepNext/>
        <w:keepLines/>
        <w:tabs>
          <w:tab w:val="left" w:pos="4820"/>
        </w:tabs>
        <w:spacing w:before="480" w:line="276" w:lineRule="auto"/>
        <w:rPr>
          <w:rFonts w:ascii="Tahoma" w:hAnsi="Tahoma" w:cs="Tahoma"/>
          <w:sz w:val="22"/>
          <w:szCs w:val="22"/>
        </w:rPr>
      </w:pPr>
      <w:sdt>
        <w:sdtPr>
          <w:rPr>
            <w:rFonts w:ascii="Tahoma" w:hAnsi="Tahoma" w:cs="Tahoma"/>
            <w:b/>
            <w:sz w:val="22"/>
            <w:szCs w:val="22"/>
          </w:rPr>
          <w:id w:val="-1769913263"/>
          <w:placeholder>
            <w:docPart w:val="667CD4B37F7442CEB39D3482679EC5B9"/>
          </w:placeholder>
        </w:sdtPr>
        <w:sdtEndPr/>
        <w:sdtContent>
          <w:r w:rsidR="00A136EF" w:rsidRPr="00A136EF">
            <w:rPr>
              <w:rFonts w:ascii="Tahoma" w:hAnsi="Tahoma" w:cs="Tahoma"/>
              <w:b/>
              <w:sz w:val="22"/>
              <w:szCs w:val="22"/>
            </w:rPr>
            <w:t>CTR group a.s.</w:t>
          </w:r>
        </w:sdtContent>
      </w:sdt>
      <w:r w:rsidR="00E4295A" w:rsidRPr="00A22D82">
        <w:rPr>
          <w:rFonts w:ascii="Tahoma" w:hAnsi="Tahoma" w:cs="Tahoma"/>
          <w:sz w:val="22"/>
          <w:szCs w:val="22"/>
        </w:rPr>
        <w:t xml:space="preserve"> je vlastníkem plynárenského zařízení (dále jen PZ) </w:t>
      </w:r>
      <w:sdt>
        <w:sdtPr>
          <w:rPr>
            <w:rFonts w:ascii="Tahoma" w:hAnsi="Tahoma" w:cs="Tahoma"/>
            <w:sz w:val="22"/>
            <w:szCs w:val="22"/>
          </w:rPr>
          <w:id w:val="-13459208"/>
          <w:placeholder>
            <w:docPart w:val="A403763CC52D41CC89B12E46E577CD3E"/>
          </w:placeholder>
        </w:sdtPr>
        <w:sdtEndPr/>
        <w:sdtContent>
          <w:r w:rsidR="00A136EF">
            <w:rPr>
              <w:rFonts w:ascii="Tahoma" w:hAnsi="Tahoma" w:cs="Tahoma"/>
              <w:sz w:val="22"/>
              <w:szCs w:val="22"/>
            </w:rPr>
            <w:t>STL</w:t>
          </w:r>
        </w:sdtContent>
      </w:sdt>
      <w:r w:rsidR="00A136EF">
        <w:rPr>
          <w:rFonts w:ascii="Tahoma" w:hAnsi="Tahoma" w:cs="Tahoma"/>
          <w:sz w:val="22"/>
          <w:szCs w:val="22"/>
        </w:rPr>
        <w:t xml:space="preserve"> plynovodní přípojky PE d</w:t>
      </w:r>
      <w:r w:rsidR="00A136EF">
        <w:rPr>
          <w:rFonts w:ascii="Tahoma" w:hAnsi="Tahoma" w:cs="Tahoma"/>
          <w:sz w:val="22"/>
          <w:szCs w:val="22"/>
          <w:vertAlign w:val="subscript"/>
        </w:rPr>
        <w:t xml:space="preserve">n </w:t>
      </w:r>
      <w:r w:rsidR="00A136EF">
        <w:rPr>
          <w:rFonts w:ascii="Tahoma" w:hAnsi="Tahoma" w:cs="Tahoma"/>
          <w:sz w:val="22"/>
          <w:szCs w:val="22"/>
        </w:rPr>
        <w:t xml:space="preserve">32 v délce 2 metry </w:t>
      </w:r>
      <w:r w:rsidR="00570589">
        <w:rPr>
          <w:rFonts w:ascii="Tahoma" w:hAnsi="Tahoma" w:cs="Tahoma"/>
          <w:noProof/>
          <w:color w:val="000000"/>
          <w:sz w:val="22"/>
          <w:szCs w:val="22"/>
          <w:highlight w:val="black"/>
        </w:rPr>
        <w:t>''''' '''''''''' '''' ''''''''''''''''''' ''''''''''''''''''' ''''''''' '''''''''''''''' '''''''''''' ''''</w:t>
      </w:r>
    </w:p>
    <w:p w:rsidR="00E4295A" w:rsidRPr="00A22D82" w:rsidRDefault="00E4295A" w:rsidP="00A22D82">
      <w:pPr>
        <w:spacing w:before="120" w:line="276" w:lineRule="auto"/>
        <w:jc w:val="both"/>
        <w:rPr>
          <w:rFonts w:ascii="Tahoma" w:hAnsi="Tahoma" w:cs="Tahoma"/>
          <w:sz w:val="22"/>
          <w:szCs w:val="22"/>
        </w:rPr>
      </w:pPr>
      <w:r w:rsidRPr="00A22D82">
        <w:rPr>
          <w:rFonts w:ascii="Tahoma" w:hAnsi="Tahoma" w:cs="Tahoma"/>
          <w:sz w:val="22"/>
          <w:szCs w:val="22"/>
        </w:rPr>
        <w:t>Rozsah shora uvedeného PZ je určen jeho geodetickým zaměřením, které bude předáno PPD vlastníkem při přejímacím řízení.</w:t>
      </w:r>
    </w:p>
    <w:p w:rsidR="00E4295A" w:rsidRPr="00A22D82" w:rsidRDefault="00E4295A" w:rsidP="00A22D82">
      <w:pPr>
        <w:tabs>
          <w:tab w:val="left" w:pos="4820"/>
        </w:tabs>
        <w:spacing w:before="120" w:line="276" w:lineRule="auto"/>
        <w:jc w:val="both"/>
        <w:rPr>
          <w:rFonts w:ascii="Tahoma" w:hAnsi="Tahoma" w:cs="Tahoma"/>
          <w:b/>
          <w:sz w:val="22"/>
          <w:szCs w:val="22"/>
        </w:rPr>
      </w:pPr>
      <w:r w:rsidRPr="00A22D82">
        <w:rPr>
          <w:rFonts w:ascii="Tahoma" w:hAnsi="Tahoma" w:cs="Tahoma"/>
          <w:sz w:val="22"/>
          <w:szCs w:val="22"/>
        </w:rPr>
        <w:t>PPD je oprávněna k provozování PZ na základě licence, udělené jí v souladu se zákonem č. 458/2000 Sb., energetický zákon,</w:t>
      </w:r>
      <w:r w:rsidRPr="00A22D82">
        <w:rPr>
          <w:rStyle w:val="Siln"/>
          <w:rFonts w:ascii="Tahoma" w:hAnsi="Tahoma" w:cs="Tahoma"/>
          <w:b w:val="0"/>
          <w:sz w:val="22"/>
          <w:szCs w:val="22"/>
        </w:rPr>
        <w:t xml:space="preserve"> v platném znění.</w:t>
      </w:r>
    </w:p>
    <w:p w:rsidR="00E4295A" w:rsidRPr="00A22D82" w:rsidRDefault="00E4295A" w:rsidP="00A22D82">
      <w:pPr>
        <w:tabs>
          <w:tab w:val="left" w:pos="4820"/>
        </w:tabs>
        <w:spacing w:before="480" w:line="276" w:lineRule="auto"/>
        <w:jc w:val="center"/>
        <w:rPr>
          <w:rFonts w:ascii="Tahoma" w:hAnsi="Tahoma" w:cs="Tahoma"/>
          <w:b/>
          <w:sz w:val="22"/>
          <w:szCs w:val="22"/>
        </w:rPr>
      </w:pPr>
      <w:r w:rsidRPr="00A22D82">
        <w:rPr>
          <w:rFonts w:ascii="Tahoma" w:hAnsi="Tahoma" w:cs="Tahoma"/>
          <w:b/>
          <w:sz w:val="22"/>
          <w:szCs w:val="22"/>
        </w:rPr>
        <w:lastRenderedPageBreak/>
        <w:t>Čl. II</w:t>
      </w:r>
    </w:p>
    <w:p w:rsidR="00E4295A" w:rsidRPr="00A22D82" w:rsidRDefault="00E4295A" w:rsidP="00A22D82">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Účel smlouvy</w:t>
      </w:r>
    </w:p>
    <w:p w:rsidR="00E4295A" w:rsidRPr="00A22D82" w:rsidRDefault="00E4295A" w:rsidP="00A22D82">
      <w:pPr>
        <w:tabs>
          <w:tab w:val="left" w:pos="4820"/>
        </w:tabs>
        <w:spacing w:before="480" w:line="276" w:lineRule="auto"/>
        <w:jc w:val="both"/>
        <w:rPr>
          <w:rFonts w:ascii="Tahoma" w:hAnsi="Tahoma" w:cs="Tahoma"/>
          <w:sz w:val="22"/>
          <w:szCs w:val="22"/>
        </w:rPr>
      </w:pPr>
      <w:r w:rsidRPr="00A22D82">
        <w:rPr>
          <w:rFonts w:ascii="Tahoma" w:hAnsi="Tahoma" w:cs="Tahoma"/>
          <w:sz w:val="22"/>
          <w:szCs w:val="22"/>
        </w:rPr>
        <w:t>Účelem této smlouvy je zabezpečení provozu PZ v rozsahu, uvedeném v čl. I a IV této smlouvy.</w:t>
      </w:r>
    </w:p>
    <w:p w:rsidR="00E4295A" w:rsidRPr="00A22D82" w:rsidRDefault="00E4295A" w:rsidP="00A22D82">
      <w:pPr>
        <w:tabs>
          <w:tab w:val="left" w:pos="4820"/>
        </w:tabs>
        <w:spacing w:before="480" w:line="276" w:lineRule="auto"/>
        <w:jc w:val="center"/>
        <w:rPr>
          <w:rFonts w:ascii="Tahoma" w:hAnsi="Tahoma" w:cs="Tahoma"/>
          <w:b/>
          <w:sz w:val="22"/>
          <w:szCs w:val="22"/>
        </w:rPr>
      </w:pPr>
      <w:r w:rsidRPr="00A22D82">
        <w:rPr>
          <w:rFonts w:ascii="Tahoma" w:hAnsi="Tahoma" w:cs="Tahoma"/>
          <w:b/>
          <w:sz w:val="22"/>
          <w:szCs w:val="22"/>
        </w:rPr>
        <w:t>Čl. III</w:t>
      </w:r>
    </w:p>
    <w:p w:rsidR="00E4295A" w:rsidRPr="00A22D82" w:rsidRDefault="00E4295A" w:rsidP="00A22D82">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Předání plynárenského zařízení</w:t>
      </w:r>
    </w:p>
    <w:p w:rsidR="00E4295A" w:rsidRPr="00A22D82" w:rsidRDefault="00E4295A" w:rsidP="00A22D82">
      <w:pPr>
        <w:tabs>
          <w:tab w:val="left" w:pos="4820"/>
        </w:tabs>
        <w:spacing w:before="480" w:line="276" w:lineRule="auto"/>
        <w:jc w:val="both"/>
        <w:rPr>
          <w:rFonts w:ascii="Tahoma" w:hAnsi="Tahoma" w:cs="Tahoma"/>
          <w:sz w:val="22"/>
          <w:szCs w:val="22"/>
        </w:rPr>
      </w:pPr>
      <w:r w:rsidRPr="00A22D82">
        <w:rPr>
          <w:rFonts w:ascii="Tahoma" w:hAnsi="Tahoma" w:cs="Tahoma"/>
          <w:sz w:val="22"/>
          <w:szCs w:val="22"/>
        </w:rPr>
        <w:t>Vlastník předá PPD protokolárně PZ, uvedené v čl. I této smlouvy:</w:t>
      </w:r>
    </w:p>
    <w:p w:rsidR="00E4295A" w:rsidRPr="00A22D82" w:rsidRDefault="00E4295A" w:rsidP="00A22D82">
      <w:pPr>
        <w:numPr>
          <w:ilvl w:val="0"/>
          <w:numId w:val="5"/>
        </w:numPr>
        <w:spacing w:before="120" w:line="276" w:lineRule="auto"/>
        <w:jc w:val="both"/>
        <w:rPr>
          <w:rFonts w:ascii="Tahoma" w:hAnsi="Tahoma" w:cs="Tahoma"/>
          <w:sz w:val="22"/>
          <w:szCs w:val="22"/>
        </w:rPr>
      </w:pPr>
      <w:r w:rsidRPr="00A22D82">
        <w:rPr>
          <w:rFonts w:ascii="Tahoma" w:hAnsi="Tahoma" w:cs="Tahoma"/>
          <w:sz w:val="22"/>
          <w:szCs w:val="22"/>
        </w:rPr>
        <w:t>ve stavu, způsobilém k účelu užívání,</w:t>
      </w:r>
    </w:p>
    <w:p w:rsidR="00E4295A" w:rsidRPr="00A22D82" w:rsidRDefault="00E4295A" w:rsidP="00A22D82">
      <w:pPr>
        <w:numPr>
          <w:ilvl w:val="0"/>
          <w:numId w:val="5"/>
        </w:numPr>
        <w:spacing w:before="120" w:line="276" w:lineRule="auto"/>
        <w:jc w:val="both"/>
        <w:rPr>
          <w:rFonts w:ascii="Tahoma" w:hAnsi="Tahoma" w:cs="Tahoma"/>
          <w:sz w:val="22"/>
          <w:szCs w:val="22"/>
        </w:rPr>
      </w:pPr>
      <w:r w:rsidRPr="00A22D82">
        <w:rPr>
          <w:rFonts w:ascii="Tahoma" w:hAnsi="Tahoma" w:cs="Tahoma"/>
          <w:sz w:val="22"/>
          <w:szCs w:val="22"/>
        </w:rPr>
        <w:t>s provozní dokumentací, která je uvedena ve vyjádření PPD k projektu stavby.</w:t>
      </w:r>
    </w:p>
    <w:p w:rsidR="00E4295A" w:rsidRPr="00A22D82" w:rsidRDefault="00E4295A" w:rsidP="00A22D82">
      <w:pPr>
        <w:tabs>
          <w:tab w:val="left" w:pos="4820"/>
        </w:tabs>
        <w:spacing w:before="120" w:line="276" w:lineRule="auto"/>
        <w:jc w:val="both"/>
        <w:rPr>
          <w:rFonts w:ascii="Tahoma" w:hAnsi="Tahoma" w:cs="Tahoma"/>
          <w:sz w:val="22"/>
          <w:szCs w:val="22"/>
        </w:rPr>
      </w:pPr>
      <w:r w:rsidRPr="00A22D82">
        <w:rPr>
          <w:rFonts w:ascii="Tahoma" w:hAnsi="Tahoma" w:cs="Tahoma"/>
          <w:sz w:val="22"/>
          <w:szCs w:val="22"/>
        </w:rPr>
        <w:t>Doklady, prokazující povolení k užívání dokončené stavby ve smyslu zákona č. 183/2006 Sb., staveb</w:t>
      </w:r>
      <w:r w:rsidR="00A136EF">
        <w:rPr>
          <w:rFonts w:ascii="Tahoma" w:hAnsi="Tahoma" w:cs="Tahoma"/>
          <w:sz w:val="22"/>
          <w:szCs w:val="22"/>
        </w:rPr>
        <w:t>ní zákon, v platném znění,</w:t>
      </w:r>
      <w:r w:rsidRPr="00A22D82">
        <w:rPr>
          <w:rFonts w:ascii="Tahoma" w:hAnsi="Tahoma" w:cs="Tahoma"/>
          <w:sz w:val="22"/>
          <w:szCs w:val="22"/>
        </w:rPr>
        <w:t xml:space="preserve"> PPD – odboru správy distribuční soustavy </w:t>
      </w:r>
      <w:sdt>
        <w:sdtPr>
          <w:rPr>
            <w:rFonts w:ascii="Tahoma" w:hAnsi="Tahoma" w:cs="Tahoma"/>
            <w:sz w:val="22"/>
            <w:szCs w:val="22"/>
          </w:rPr>
          <w:id w:val="16590372"/>
          <w:placeholder>
            <w:docPart w:val="4995CADEC4F34949838B2E40DA6D143A"/>
          </w:placeholder>
        </w:sdtPr>
        <w:sdtEndPr/>
        <w:sdtContent>
          <w:r w:rsidR="00A136EF">
            <w:rPr>
              <w:rFonts w:ascii="Tahoma" w:hAnsi="Tahoma" w:cs="Tahoma"/>
              <w:sz w:val="22"/>
              <w:szCs w:val="22"/>
            </w:rPr>
            <w:t>byly předány</w:t>
          </w:r>
        </w:sdtContent>
      </w:sdt>
      <w:r w:rsidRPr="00A22D82">
        <w:rPr>
          <w:rFonts w:ascii="Tahoma" w:hAnsi="Tahoma" w:cs="Tahoma"/>
          <w:sz w:val="22"/>
          <w:szCs w:val="22"/>
        </w:rPr>
        <w:t>.</w:t>
      </w:r>
    </w:p>
    <w:p w:rsidR="00E4295A" w:rsidRPr="00A22D82" w:rsidRDefault="00E4295A" w:rsidP="00A22D82">
      <w:pPr>
        <w:spacing w:before="120" w:line="276" w:lineRule="auto"/>
        <w:jc w:val="both"/>
        <w:rPr>
          <w:rFonts w:ascii="Tahoma" w:hAnsi="Tahoma" w:cs="Tahoma"/>
          <w:sz w:val="22"/>
          <w:szCs w:val="22"/>
        </w:rPr>
      </w:pPr>
      <w:r w:rsidRPr="00A22D82">
        <w:rPr>
          <w:rFonts w:ascii="Tahoma" w:hAnsi="Tahoma" w:cs="Tahoma"/>
          <w:sz w:val="22"/>
          <w:szCs w:val="22"/>
        </w:rPr>
        <w:t>Vlastník PZ souhlasí s tím, že PPD bude využívat PZ k účelům, vymezeným v zákoně č. 458/2000 Sb., energetický zákon, v platném znění, a to maximálně po dobu platnosti  jeho  licence na distribuci plynu.</w:t>
      </w:r>
    </w:p>
    <w:p w:rsidR="00E4295A" w:rsidRPr="00A22D82" w:rsidRDefault="00E4295A" w:rsidP="00A22D82">
      <w:pPr>
        <w:tabs>
          <w:tab w:val="left" w:pos="4820"/>
        </w:tabs>
        <w:spacing w:before="480" w:line="276" w:lineRule="auto"/>
        <w:jc w:val="center"/>
        <w:rPr>
          <w:rFonts w:ascii="Tahoma" w:hAnsi="Tahoma" w:cs="Tahoma"/>
          <w:b/>
          <w:sz w:val="22"/>
          <w:szCs w:val="22"/>
        </w:rPr>
      </w:pPr>
      <w:r w:rsidRPr="00A22D82">
        <w:rPr>
          <w:rFonts w:ascii="Tahoma" w:hAnsi="Tahoma" w:cs="Tahoma"/>
          <w:b/>
          <w:sz w:val="22"/>
          <w:szCs w:val="22"/>
        </w:rPr>
        <w:t>Čl. IV</w:t>
      </w:r>
    </w:p>
    <w:p w:rsidR="00E4295A" w:rsidRPr="00A22D82" w:rsidRDefault="00E4295A" w:rsidP="00A22D82">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Povinnosti PPD</w:t>
      </w:r>
    </w:p>
    <w:p w:rsidR="00E4295A" w:rsidRPr="00A22D82" w:rsidRDefault="00E4295A" w:rsidP="00A22D82">
      <w:pPr>
        <w:spacing w:before="480" w:line="276" w:lineRule="auto"/>
        <w:jc w:val="both"/>
        <w:rPr>
          <w:rFonts w:ascii="Tahoma" w:hAnsi="Tahoma" w:cs="Tahoma"/>
          <w:sz w:val="22"/>
          <w:szCs w:val="22"/>
        </w:rPr>
      </w:pPr>
      <w:r w:rsidRPr="00A22D82">
        <w:rPr>
          <w:rFonts w:ascii="Tahoma" w:hAnsi="Tahoma" w:cs="Tahoma"/>
          <w:sz w:val="22"/>
          <w:szCs w:val="22"/>
        </w:rPr>
        <w:t>PPD se ode dne protokolárního převzetí PZ, uvedeného v čl. I a dokladů podle čl. III této smlouvy zavazuje zajistit jeho bezpečný a spolehlivý provoz podle technických pravidel TPG 905 01 „Základní požadavky na bezpečnost provozu plynárenského zařízení“ a ostatních platných právních předpisů na úseku bezpečnosti práce a technických norem, v rozsahu:</w:t>
      </w:r>
    </w:p>
    <w:p w:rsidR="00E4295A" w:rsidRPr="00A22D82" w:rsidRDefault="00E4295A" w:rsidP="00A22D82">
      <w:pPr>
        <w:numPr>
          <w:ilvl w:val="0"/>
          <w:numId w:val="8"/>
        </w:numPr>
        <w:spacing w:before="120" w:line="276" w:lineRule="auto"/>
        <w:jc w:val="both"/>
        <w:rPr>
          <w:rFonts w:ascii="Tahoma" w:hAnsi="Tahoma" w:cs="Tahoma"/>
          <w:sz w:val="22"/>
          <w:szCs w:val="22"/>
        </w:rPr>
      </w:pPr>
      <w:r w:rsidRPr="00A22D82">
        <w:rPr>
          <w:rFonts w:ascii="Tahoma" w:hAnsi="Tahoma" w:cs="Tahoma"/>
          <w:sz w:val="22"/>
          <w:szCs w:val="22"/>
        </w:rPr>
        <w:t xml:space="preserve">inspekce, provozní revize a plánovaná údržba, </w:t>
      </w:r>
    </w:p>
    <w:p w:rsidR="00E4295A" w:rsidRPr="00A22D82" w:rsidRDefault="00E4295A" w:rsidP="00A22D82">
      <w:pPr>
        <w:numPr>
          <w:ilvl w:val="0"/>
          <w:numId w:val="8"/>
        </w:numPr>
        <w:spacing w:before="120" w:line="276" w:lineRule="auto"/>
        <w:jc w:val="both"/>
        <w:rPr>
          <w:rFonts w:ascii="Tahoma" w:hAnsi="Tahoma" w:cs="Tahoma"/>
          <w:sz w:val="22"/>
          <w:szCs w:val="22"/>
        </w:rPr>
      </w:pPr>
      <w:r w:rsidRPr="00A22D82">
        <w:rPr>
          <w:rFonts w:ascii="Tahoma" w:hAnsi="Tahoma" w:cs="Tahoma"/>
          <w:sz w:val="22"/>
          <w:szCs w:val="22"/>
        </w:rPr>
        <w:t>havarijní a provozní opravy.</w:t>
      </w:r>
    </w:p>
    <w:p w:rsidR="00E4295A" w:rsidRPr="00A22D82" w:rsidRDefault="00E4295A" w:rsidP="00A22D82">
      <w:pPr>
        <w:tabs>
          <w:tab w:val="left" w:pos="4820"/>
        </w:tabs>
        <w:spacing w:before="120" w:line="276" w:lineRule="auto"/>
        <w:jc w:val="both"/>
        <w:rPr>
          <w:rFonts w:ascii="Tahoma" w:hAnsi="Tahoma" w:cs="Tahoma"/>
          <w:sz w:val="22"/>
          <w:szCs w:val="22"/>
        </w:rPr>
      </w:pPr>
      <w:r w:rsidRPr="00A22D82">
        <w:rPr>
          <w:rFonts w:ascii="Tahoma" w:hAnsi="Tahoma" w:cs="Tahoma"/>
          <w:sz w:val="22"/>
          <w:szCs w:val="22"/>
        </w:rPr>
        <w:t>Náklady na provádění prací, uvedených v bodě 1. tohoto článku, hradí PPD. Náklady na provádění prací, uvedených v bodě 2. tohoto článku, hradí vlastník, přičemž náklady na provozní opravy musí PPD předem projednat s vlastníkem.</w:t>
      </w:r>
    </w:p>
    <w:p w:rsidR="00B60F15" w:rsidRDefault="00B60F15" w:rsidP="00A22D82">
      <w:pPr>
        <w:tabs>
          <w:tab w:val="left" w:pos="4820"/>
        </w:tabs>
        <w:spacing w:before="480" w:line="276" w:lineRule="auto"/>
        <w:jc w:val="center"/>
        <w:rPr>
          <w:rFonts w:ascii="Tahoma" w:hAnsi="Tahoma" w:cs="Tahoma"/>
          <w:b/>
          <w:sz w:val="22"/>
          <w:szCs w:val="22"/>
        </w:rPr>
      </w:pPr>
    </w:p>
    <w:p w:rsidR="00B60F15" w:rsidRDefault="00B60F15" w:rsidP="00A22D82">
      <w:pPr>
        <w:tabs>
          <w:tab w:val="left" w:pos="4820"/>
        </w:tabs>
        <w:spacing w:before="480" w:line="276" w:lineRule="auto"/>
        <w:jc w:val="center"/>
        <w:rPr>
          <w:rFonts w:ascii="Tahoma" w:hAnsi="Tahoma" w:cs="Tahoma"/>
          <w:b/>
          <w:sz w:val="22"/>
          <w:szCs w:val="22"/>
        </w:rPr>
      </w:pPr>
    </w:p>
    <w:p w:rsidR="00E4295A" w:rsidRPr="00A22D82" w:rsidRDefault="00E4295A" w:rsidP="00A22D82">
      <w:pPr>
        <w:tabs>
          <w:tab w:val="left" w:pos="4820"/>
        </w:tabs>
        <w:spacing w:before="480" w:line="276" w:lineRule="auto"/>
        <w:jc w:val="center"/>
        <w:rPr>
          <w:rFonts w:ascii="Tahoma" w:hAnsi="Tahoma" w:cs="Tahoma"/>
          <w:b/>
          <w:sz w:val="22"/>
          <w:szCs w:val="22"/>
        </w:rPr>
      </w:pPr>
      <w:r w:rsidRPr="00A22D82">
        <w:rPr>
          <w:rFonts w:ascii="Tahoma" w:hAnsi="Tahoma" w:cs="Tahoma"/>
          <w:b/>
          <w:sz w:val="22"/>
          <w:szCs w:val="22"/>
        </w:rPr>
        <w:t>Čl. V</w:t>
      </w:r>
    </w:p>
    <w:p w:rsidR="00E4295A" w:rsidRPr="00A22D82" w:rsidRDefault="00E4295A" w:rsidP="00A22D82">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Povinnosti vlastníka</w:t>
      </w:r>
    </w:p>
    <w:p w:rsidR="00E4295A" w:rsidRPr="00A22D82" w:rsidRDefault="00E4295A" w:rsidP="00A22D82">
      <w:pPr>
        <w:tabs>
          <w:tab w:val="left" w:pos="4820"/>
        </w:tabs>
        <w:spacing w:before="480" w:line="276" w:lineRule="auto"/>
        <w:jc w:val="both"/>
        <w:rPr>
          <w:rFonts w:ascii="Tahoma" w:hAnsi="Tahoma" w:cs="Tahoma"/>
          <w:sz w:val="22"/>
          <w:szCs w:val="22"/>
        </w:rPr>
      </w:pPr>
      <w:r w:rsidRPr="00A22D82">
        <w:rPr>
          <w:rFonts w:ascii="Tahoma" w:hAnsi="Tahoma" w:cs="Tahoma"/>
          <w:sz w:val="22"/>
          <w:szCs w:val="22"/>
        </w:rPr>
        <w:t>Vlastník se zavazuje:</w:t>
      </w:r>
    </w:p>
    <w:p w:rsidR="00E4295A" w:rsidRPr="00A22D82" w:rsidRDefault="00E4295A" w:rsidP="00A22D82">
      <w:pPr>
        <w:numPr>
          <w:ilvl w:val="0"/>
          <w:numId w:val="10"/>
        </w:numPr>
        <w:spacing w:before="120" w:line="276" w:lineRule="auto"/>
        <w:jc w:val="both"/>
        <w:rPr>
          <w:rFonts w:ascii="Tahoma" w:hAnsi="Tahoma" w:cs="Tahoma"/>
          <w:sz w:val="22"/>
          <w:szCs w:val="22"/>
        </w:rPr>
      </w:pPr>
      <w:r w:rsidRPr="00A22D82">
        <w:rPr>
          <w:rFonts w:ascii="Tahoma" w:hAnsi="Tahoma" w:cs="Tahoma"/>
          <w:sz w:val="22"/>
          <w:szCs w:val="22"/>
        </w:rPr>
        <w:t>uhradit náklady na odstranění škod, způsobených na PZ třetími osobami a živelními pohromami,</w:t>
      </w:r>
    </w:p>
    <w:p w:rsidR="00E4295A" w:rsidRPr="00A22D82" w:rsidRDefault="00E4295A" w:rsidP="00A22D82">
      <w:pPr>
        <w:numPr>
          <w:ilvl w:val="0"/>
          <w:numId w:val="10"/>
        </w:numPr>
        <w:spacing w:before="120" w:line="276" w:lineRule="auto"/>
        <w:jc w:val="both"/>
        <w:rPr>
          <w:rFonts w:ascii="Tahoma" w:hAnsi="Tahoma" w:cs="Tahoma"/>
          <w:sz w:val="22"/>
          <w:szCs w:val="22"/>
        </w:rPr>
      </w:pPr>
      <w:r w:rsidRPr="00A22D82">
        <w:rPr>
          <w:rFonts w:ascii="Tahoma" w:hAnsi="Tahoma" w:cs="Tahoma"/>
          <w:sz w:val="22"/>
          <w:szCs w:val="22"/>
        </w:rPr>
        <w:t>uhradit náklady na havarijní a provozní opravy,</w:t>
      </w:r>
    </w:p>
    <w:p w:rsidR="00E4295A" w:rsidRPr="00A22D82" w:rsidRDefault="00E4295A" w:rsidP="00A22D82">
      <w:pPr>
        <w:numPr>
          <w:ilvl w:val="0"/>
          <w:numId w:val="10"/>
        </w:numPr>
        <w:spacing w:before="120" w:line="276" w:lineRule="auto"/>
        <w:jc w:val="both"/>
        <w:rPr>
          <w:rFonts w:ascii="Tahoma" w:hAnsi="Tahoma" w:cs="Tahoma"/>
          <w:sz w:val="22"/>
          <w:szCs w:val="22"/>
        </w:rPr>
      </w:pPr>
      <w:r w:rsidRPr="00A22D82">
        <w:rPr>
          <w:rFonts w:ascii="Tahoma" w:hAnsi="Tahoma" w:cs="Tahoma"/>
          <w:sz w:val="22"/>
          <w:szCs w:val="22"/>
        </w:rPr>
        <w:t>zajistit u zhotovitele stavby odstranění závad, vzniklých v záruční době z titulu nekvalitně provedené práce nebo vady materiálu,</w:t>
      </w:r>
    </w:p>
    <w:p w:rsidR="00E4295A" w:rsidRPr="00A22D82" w:rsidRDefault="00E4295A" w:rsidP="00A22D82">
      <w:pPr>
        <w:numPr>
          <w:ilvl w:val="0"/>
          <w:numId w:val="10"/>
        </w:numPr>
        <w:spacing w:before="120" w:line="276" w:lineRule="auto"/>
        <w:jc w:val="both"/>
        <w:rPr>
          <w:rFonts w:ascii="Tahoma" w:hAnsi="Tahoma" w:cs="Tahoma"/>
          <w:sz w:val="22"/>
          <w:szCs w:val="22"/>
        </w:rPr>
      </w:pPr>
      <w:r w:rsidRPr="00A22D82">
        <w:rPr>
          <w:rFonts w:ascii="Tahoma" w:hAnsi="Tahoma" w:cs="Tahoma"/>
          <w:sz w:val="22"/>
          <w:szCs w:val="22"/>
        </w:rPr>
        <w:t>umožnit PPD bezplatně napojit na PZ další odběratele po předchozím projednání a se souhlasem vlastníka,</w:t>
      </w:r>
    </w:p>
    <w:p w:rsidR="00E4295A" w:rsidRPr="00A22D82" w:rsidRDefault="00E4295A" w:rsidP="00A22D82">
      <w:pPr>
        <w:numPr>
          <w:ilvl w:val="0"/>
          <w:numId w:val="10"/>
        </w:numPr>
        <w:spacing w:before="120" w:line="276" w:lineRule="auto"/>
        <w:jc w:val="both"/>
        <w:rPr>
          <w:rFonts w:ascii="Tahoma" w:hAnsi="Tahoma" w:cs="Tahoma"/>
          <w:sz w:val="22"/>
          <w:szCs w:val="22"/>
        </w:rPr>
      </w:pPr>
      <w:r w:rsidRPr="00A22D82">
        <w:rPr>
          <w:rFonts w:ascii="Tahoma" w:hAnsi="Tahoma" w:cs="Tahoma"/>
          <w:sz w:val="22"/>
          <w:szCs w:val="22"/>
        </w:rPr>
        <w:t xml:space="preserve">v případě požadavku třetí osoby na provedení přeložky nebo jiné úpravy PZ pověřit PPD stanovením technických podmínek, </w:t>
      </w:r>
    </w:p>
    <w:p w:rsidR="00E4295A" w:rsidRPr="00A22D82" w:rsidRDefault="00E4295A" w:rsidP="00A22D82">
      <w:pPr>
        <w:numPr>
          <w:ilvl w:val="0"/>
          <w:numId w:val="10"/>
        </w:numPr>
        <w:spacing w:before="120" w:line="276" w:lineRule="auto"/>
        <w:jc w:val="both"/>
        <w:rPr>
          <w:rFonts w:ascii="Tahoma" w:hAnsi="Tahoma" w:cs="Tahoma"/>
          <w:sz w:val="22"/>
          <w:szCs w:val="22"/>
          <w:u w:val="single"/>
        </w:rPr>
      </w:pPr>
      <w:r w:rsidRPr="00A22D82">
        <w:rPr>
          <w:rFonts w:ascii="Tahoma" w:hAnsi="Tahoma" w:cs="Tahoma"/>
          <w:sz w:val="22"/>
          <w:szCs w:val="22"/>
        </w:rPr>
        <w:t>projednat finanční zabezpečení provedení této přeložky nebo jiné úpravy PZ.</w:t>
      </w:r>
    </w:p>
    <w:p w:rsidR="00E4295A" w:rsidRPr="00A22D82" w:rsidRDefault="00E4295A" w:rsidP="00A22D82">
      <w:pPr>
        <w:pStyle w:val="Zkladntext"/>
        <w:spacing w:line="276" w:lineRule="auto"/>
        <w:rPr>
          <w:rFonts w:ascii="Tahoma" w:hAnsi="Tahoma" w:cs="Tahoma"/>
          <w:sz w:val="22"/>
          <w:szCs w:val="22"/>
        </w:rPr>
      </w:pPr>
      <w:r w:rsidRPr="00A22D82">
        <w:rPr>
          <w:rFonts w:ascii="Tahoma" w:hAnsi="Tahoma" w:cs="Tahoma"/>
          <w:sz w:val="22"/>
          <w:szCs w:val="22"/>
        </w:rPr>
        <w:t xml:space="preserve">Náklady na odstranění škod a na havarijní a provozní opravy dle bodu </w:t>
      </w:r>
      <w:smartTag w:uri="urn:schemas-microsoft-com:office:smarttags" w:element="metricconverter">
        <w:smartTagPr>
          <w:attr w:name="ProductID" w:val="1. a"/>
        </w:smartTagPr>
        <w:r w:rsidRPr="00A22D82">
          <w:rPr>
            <w:rFonts w:ascii="Tahoma" w:hAnsi="Tahoma" w:cs="Tahoma"/>
            <w:sz w:val="22"/>
            <w:szCs w:val="22"/>
          </w:rPr>
          <w:t>1. a</w:t>
        </w:r>
      </w:smartTag>
      <w:r w:rsidRPr="00A22D82">
        <w:rPr>
          <w:rFonts w:ascii="Tahoma" w:hAnsi="Tahoma" w:cs="Tahoma"/>
          <w:sz w:val="22"/>
          <w:szCs w:val="22"/>
        </w:rPr>
        <w:t xml:space="preserve"> 2. tohoto článku se rozumí účelně vynaložené a prokazatelné náklady PPD</w:t>
      </w:r>
      <w:r w:rsidR="00C92BFB">
        <w:rPr>
          <w:rFonts w:ascii="Tahoma" w:hAnsi="Tahoma" w:cs="Tahoma"/>
          <w:sz w:val="22"/>
          <w:szCs w:val="22"/>
        </w:rPr>
        <w:t>, a to nejvýše v cenách v místě a čase obvyklých</w:t>
      </w:r>
      <w:r w:rsidRPr="00A22D82">
        <w:rPr>
          <w:rFonts w:ascii="Tahoma" w:hAnsi="Tahoma" w:cs="Tahoma"/>
          <w:sz w:val="22"/>
          <w:szCs w:val="22"/>
        </w:rPr>
        <w:t>. Tyto náklady se zavazuje vlastník PPD zaplatit na základě jejich vyúčtování, které je splatné do 15 dnů ode dne jeho doručení vlastníkovi. Náklady na odstranění škod, způsobených na PZ třetími osobami, se vlastník zavazuje uhradit na základě písemné výzvy PPD.</w:t>
      </w:r>
    </w:p>
    <w:p w:rsidR="00E4295A" w:rsidRPr="00A22D82" w:rsidRDefault="00E4295A" w:rsidP="00A22D82">
      <w:pPr>
        <w:pStyle w:val="Zkladntext"/>
        <w:spacing w:line="276" w:lineRule="auto"/>
        <w:rPr>
          <w:rFonts w:ascii="Tahoma" w:hAnsi="Tahoma" w:cs="Tahoma"/>
          <w:sz w:val="22"/>
          <w:szCs w:val="22"/>
        </w:rPr>
      </w:pPr>
      <w:r w:rsidRPr="00A22D82">
        <w:rPr>
          <w:rFonts w:ascii="Tahoma" w:hAnsi="Tahoma" w:cs="Tahoma"/>
          <w:sz w:val="22"/>
          <w:szCs w:val="22"/>
        </w:rPr>
        <w:t>Případné náklady, související s činností, uvedenou v bodě 3. tohoto článku, hradí vlastník.</w:t>
      </w:r>
    </w:p>
    <w:p w:rsidR="00E4295A" w:rsidRPr="00A22D82" w:rsidRDefault="00E4295A" w:rsidP="00A22D82">
      <w:pPr>
        <w:tabs>
          <w:tab w:val="left" w:pos="4820"/>
        </w:tabs>
        <w:spacing w:before="480" w:line="276" w:lineRule="auto"/>
        <w:jc w:val="center"/>
        <w:rPr>
          <w:rFonts w:ascii="Tahoma" w:hAnsi="Tahoma" w:cs="Tahoma"/>
          <w:b/>
          <w:sz w:val="22"/>
          <w:szCs w:val="22"/>
        </w:rPr>
      </w:pPr>
      <w:r w:rsidRPr="00A22D82">
        <w:rPr>
          <w:rFonts w:ascii="Tahoma" w:hAnsi="Tahoma" w:cs="Tahoma"/>
          <w:b/>
          <w:sz w:val="22"/>
          <w:szCs w:val="22"/>
        </w:rPr>
        <w:t>Čl. VI</w:t>
      </w:r>
    </w:p>
    <w:p w:rsidR="00E4295A" w:rsidRPr="00A22D82" w:rsidRDefault="00E4295A" w:rsidP="00A22D82">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Doba trvání a způsob ukončení smluvního vztahu</w:t>
      </w:r>
    </w:p>
    <w:p w:rsidR="00E4295A" w:rsidRPr="00A22D82" w:rsidRDefault="00E4295A" w:rsidP="00A22D82">
      <w:pPr>
        <w:tabs>
          <w:tab w:val="left" w:pos="4820"/>
        </w:tabs>
        <w:spacing w:before="480" w:line="276" w:lineRule="auto"/>
        <w:jc w:val="both"/>
        <w:rPr>
          <w:rFonts w:ascii="Tahoma" w:hAnsi="Tahoma" w:cs="Tahoma"/>
          <w:b/>
          <w:sz w:val="22"/>
          <w:szCs w:val="22"/>
        </w:rPr>
      </w:pPr>
      <w:r w:rsidRPr="00A22D82">
        <w:rPr>
          <w:rFonts w:ascii="Tahoma" w:hAnsi="Tahoma" w:cs="Tahoma"/>
          <w:b/>
          <w:sz w:val="22"/>
          <w:szCs w:val="22"/>
        </w:rPr>
        <w:t>Tato smlouva se uzavírá na dobu neurčitou.</w:t>
      </w:r>
    </w:p>
    <w:p w:rsidR="00E4295A" w:rsidRPr="00A22D82" w:rsidRDefault="00E4295A" w:rsidP="00A22D82">
      <w:pPr>
        <w:spacing w:before="120" w:line="276" w:lineRule="auto"/>
        <w:jc w:val="both"/>
        <w:rPr>
          <w:rFonts w:ascii="Tahoma" w:hAnsi="Tahoma" w:cs="Tahoma"/>
          <w:sz w:val="22"/>
          <w:szCs w:val="22"/>
        </w:rPr>
      </w:pPr>
      <w:r w:rsidRPr="00A22D82">
        <w:rPr>
          <w:rFonts w:ascii="Tahoma" w:hAnsi="Tahoma" w:cs="Tahoma"/>
          <w:sz w:val="22"/>
          <w:szCs w:val="22"/>
        </w:rPr>
        <w:t xml:space="preserve">Smluvní strany mohou tuto smlouvu vypovědět bez udání důvodů písemnou výpovědí. Výpovědní lhůta je šestiměsíční a začíná běžet od prvního dne měsíce, následujícího po doručení výpovědi druhé smluvní straně. </w:t>
      </w:r>
    </w:p>
    <w:p w:rsidR="00E4295A" w:rsidRPr="00A22D82" w:rsidRDefault="00E4295A" w:rsidP="00A22D82">
      <w:pPr>
        <w:tabs>
          <w:tab w:val="left" w:pos="4820"/>
        </w:tabs>
        <w:spacing w:before="480" w:line="276" w:lineRule="auto"/>
        <w:jc w:val="center"/>
        <w:rPr>
          <w:rFonts w:ascii="Tahoma" w:hAnsi="Tahoma" w:cs="Tahoma"/>
          <w:b/>
          <w:sz w:val="22"/>
          <w:szCs w:val="22"/>
        </w:rPr>
      </w:pPr>
      <w:r w:rsidRPr="00A22D82">
        <w:rPr>
          <w:rFonts w:ascii="Tahoma" w:hAnsi="Tahoma" w:cs="Tahoma"/>
          <w:b/>
          <w:sz w:val="22"/>
          <w:szCs w:val="22"/>
        </w:rPr>
        <w:t>Čl. VII</w:t>
      </w:r>
    </w:p>
    <w:p w:rsidR="00E4295A" w:rsidRPr="00A22D82" w:rsidRDefault="00E4295A" w:rsidP="00A22D82">
      <w:pPr>
        <w:tabs>
          <w:tab w:val="left" w:pos="4820"/>
        </w:tabs>
        <w:spacing w:before="120" w:line="276" w:lineRule="auto"/>
        <w:jc w:val="center"/>
        <w:rPr>
          <w:rFonts w:ascii="Tahoma" w:hAnsi="Tahoma" w:cs="Tahoma"/>
          <w:b/>
          <w:sz w:val="22"/>
          <w:szCs w:val="22"/>
        </w:rPr>
      </w:pPr>
      <w:r w:rsidRPr="00A22D82">
        <w:rPr>
          <w:rFonts w:ascii="Tahoma" w:hAnsi="Tahoma" w:cs="Tahoma"/>
          <w:b/>
          <w:sz w:val="22"/>
          <w:szCs w:val="22"/>
        </w:rPr>
        <w:t>Ostatní ujednání</w:t>
      </w:r>
    </w:p>
    <w:p w:rsidR="00E4295A" w:rsidRPr="00A22D82" w:rsidRDefault="00E4295A" w:rsidP="00A22D82">
      <w:pPr>
        <w:tabs>
          <w:tab w:val="left" w:pos="4820"/>
        </w:tabs>
        <w:spacing w:before="480" w:line="276" w:lineRule="auto"/>
        <w:jc w:val="both"/>
        <w:rPr>
          <w:rFonts w:ascii="Tahoma" w:hAnsi="Tahoma" w:cs="Tahoma"/>
          <w:sz w:val="22"/>
          <w:szCs w:val="22"/>
        </w:rPr>
      </w:pPr>
      <w:r w:rsidRPr="00A22D82">
        <w:rPr>
          <w:rFonts w:ascii="Tahoma" w:hAnsi="Tahoma" w:cs="Tahoma"/>
          <w:sz w:val="22"/>
          <w:szCs w:val="22"/>
        </w:rPr>
        <w:t>Ke dni skončení tohoto smluvního vztahu se PPD zavazuje protokolárně předat vlastníkovi zařízení, uvedené v čl. I této smlouvy ve stavu, v jakém jej od vlastníka převzal, s přihlédnutím k běžnému opotřebení, pokud nedojde mezi smluvními stranami k uzavření kupní smlouvy o převodu vlastnictví předmětného PZ.</w:t>
      </w:r>
    </w:p>
    <w:p w:rsidR="00E4295A" w:rsidRPr="00A22D82" w:rsidRDefault="00E4295A" w:rsidP="00A22D82">
      <w:pPr>
        <w:tabs>
          <w:tab w:val="left" w:pos="4820"/>
        </w:tabs>
        <w:spacing w:before="120" w:line="276" w:lineRule="auto"/>
        <w:jc w:val="both"/>
        <w:rPr>
          <w:rFonts w:ascii="Tahoma" w:hAnsi="Tahoma" w:cs="Tahoma"/>
          <w:sz w:val="22"/>
          <w:szCs w:val="22"/>
        </w:rPr>
      </w:pPr>
      <w:r w:rsidRPr="00A22D82">
        <w:rPr>
          <w:rFonts w:ascii="Tahoma" w:hAnsi="Tahoma" w:cs="Tahoma"/>
          <w:sz w:val="22"/>
          <w:szCs w:val="22"/>
        </w:rPr>
        <w:t xml:space="preserve">Ke dni skončení tohoto smluvního vztahu sepíší smluvní strany Protokol o předání a převzetí PZ. </w:t>
      </w:r>
    </w:p>
    <w:p w:rsidR="00E4295A" w:rsidRPr="00A22D82" w:rsidRDefault="00E4295A" w:rsidP="00A22D82">
      <w:pPr>
        <w:tabs>
          <w:tab w:val="left" w:pos="4820"/>
        </w:tabs>
        <w:spacing w:before="120" w:line="276" w:lineRule="auto"/>
        <w:jc w:val="both"/>
        <w:rPr>
          <w:rFonts w:ascii="Tahoma" w:hAnsi="Tahoma" w:cs="Tahoma"/>
          <w:sz w:val="22"/>
          <w:szCs w:val="22"/>
        </w:rPr>
      </w:pPr>
      <w:r w:rsidRPr="00A22D82">
        <w:rPr>
          <w:rFonts w:ascii="Tahoma" w:hAnsi="Tahoma" w:cs="Tahoma"/>
          <w:sz w:val="22"/>
          <w:szCs w:val="22"/>
        </w:rPr>
        <w:t>Vlastník se zavazuje umožnit PPD po vrácení PZ nadále pokračovat v uskutečňování dodávek plynu pro smluvní partnery PPD. Dále se zavazuje zajistit provoz a údržbu předmětného PZ a o této skutečnosti předložit PPD doklad, a to nejpozději v den skončení platnosti této smlouvy.</w:t>
      </w:r>
    </w:p>
    <w:p w:rsidR="00E4295A" w:rsidRPr="00570589" w:rsidRDefault="00E4295A" w:rsidP="00A22D82">
      <w:pPr>
        <w:tabs>
          <w:tab w:val="left" w:pos="4820"/>
        </w:tabs>
        <w:spacing w:before="120" w:line="276" w:lineRule="auto"/>
        <w:jc w:val="both"/>
        <w:rPr>
          <w:rFonts w:ascii="Tahoma" w:hAnsi="Tahoma" w:cs="Tahoma"/>
          <w:sz w:val="22"/>
          <w:szCs w:val="22"/>
        </w:rPr>
      </w:pPr>
      <w:r w:rsidRPr="00A22D82">
        <w:rPr>
          <w:rFonts w:ascii="Tahoma" w:hAnsi="Tahoma" w:cs="Tahoma"/>
          <w:sz w:val="22"/>
          <w:szCs w:val="22"/>
        </w:rPr>
        <w:t>V případě, že se vlastník rozhodne PZ prodat, zavazuje se nabídnout je písemnou výzvou přednostně ke koupi PPD. Nabídkou je vlastník vázán po dobu 60 dnů od jejího doručení PPD. Smluvní strany se dohodly, že kupní cena PZ bude sjednána dohodou smluvních stran. Pokud ve shora uvedené lhůtě nedojde k uzavření kupní smlouvy, závazek vlastníka zaniká.</w:t>
      </w:r>
      <w:r w:rsidR="004E1375">
        <w:rPr>
          <w:rFonts w:ascii="Tahoma" w:hAnsi="Tahoma" w:cs="Tahoma"/>
          <w:sz w:val="22"/>
          <w:szCs w:val="22"/>
        </w:rPr>
        <w:t xml:space="preserve"> </w:t>
      </w:r>
      <w:r w:rsidR="00570589">
        <w:rPr>
          <w:rFonts w:ascii="Tahoma" w:hAnsi="Tahoma" w:cs="Tahoma"/>
          <w:noProof/>
          <w:color w:val="000000"/>
          <w:sz w:val="22"/>
          <w:szCs w:val="22"/>
          <w:highlight w:val="black"/>
        </w:rPr>
        <w:t>''''''''' ''''''''''''''''''''''''' ''''' '''''''''''''''''''''''' ''''' '''''''''''''' '''''' ''''' '''''''''''''''''' '''''''''''''''''''' '' ''''''''''''' '''''''' '''''''''''' ''''''''' ''''' ''''''''''''''''''''''''''' '' ''' ''''''''''''' ''''''''''''''''' '''''''''' ''''''''''''''' '''''''''''''''' ''' ''''''''''''''''''''' '''''''''''''''' ''''''''''''</w:t>
      </w:r>
    </w:p>
    <w:p w:rsidR="00E4295A" w:rsidRPr="00A22D82" w:rsidRDefault="00E4295A" w:rsidP="00A22D82">
      <w:pPr>
        <w:tabs>
          <w:tab w:val="left" w:pos="4820"/>
        </w:tabs>
        <w:spacing w:before="480" w:line="276" w:lineRule="auto"/>
        <w:jc w:val="center"/>
        <w:rPr>
          <w:rFonts w:ascii="Tahoma" w:hAnsi="Tahoma" w:cs="Tahoma"/>
          <w:b/>
          <w:sz w:val="22"/>
          <w:szCs w:val="22"/>
        </w:rPr>
      </w:pPr>
      <w:r w:rsidRPr="00A22D82">
        <w:rPr>
          <w:rFonts w:ascii="Tahoma" w:hAnsi="Tahoma" w:cs="Tahoma"/>
          <w:b/>
          <w:sz w:val="22"/>
          <w:szCs w:val="22"/>
        </w:rPr>
        <w:t>Čl. VIII</w:t>
      </w:r>
    </w:p>
    <w:p w:rsidR="00E4295A" w:rsidRPr="00A22D82" w:rsidRDefault="00A22D82" w:rsidP="00A22D82">
      <w:pPr>
        <w:tabs>
          <w:tab w:val="left" w:pos="4820"/>
        </w:tabs>
        <w:spacing w:before="120" w:line="276" w:lineRule="auto"/>
        <w:jc w:val="center"/>
        <w:rPr>
          <w:rFonts w:ascii="Tahoma" w:hAnsi="Tahoma" w:cs="Tahoma"/>
          <w:b/>
          <w:sz w:val="22"/>
          <w:szCs w:val="22"/>
        </w:rPr>
      </w:pPr>
      <w:r>
        <w:rPr>
          <w:rFonts w:ascii="Tahoma" w:hAnsi="Tahoma" w:cs="Tahoma"/>
          <w:b/>
          <w:sz w:val="22"/>
          <w:szCs w:val="22"/>
        </w:rPr>
        <w:t>Závěrečná ujednání</w:t>
      </w:r>
    </w:p>
    <w:p w:rsidR="00A22D82" w:rsidRPr="00A22D82" w:rsidRDefault="00A22D82" w:rsidP="00A22D82">
      <w:pPr>
        <w:numPr>
          <w:ilvl w:val="0"/>
          <w:numId w:val="9"/>
        </w:numPr>
        <w:spacing w:before="120" w:line="276" w:lineRule="auto"/>
        <w:jc w:val="both"/>
        <w:rPr>
          <w:rFonts w:ascii="Tahoma" w:hAnsi="Tahoma" w:cs="Tahoma"/>
          <w:sz w:val="22"/>
          <w:szCs w:val="22"/>
        </w:rPr>
      </w:pPr>
      <w:r w:rsidRPr="00A22D82">
        <w:rPr>
          <w:rFonts w:ascii="Tahoma" w:hAnsi="Tahoma" w:cs="Tahoma"/>
          <w:color w:val="000000"/>
          <w:spacing w:val="-3"/>
          <w:sz w:val="22"/>
          <w:szCs w:val="22"/>
        </w:rPr>
        <w:t>P</w:t>
      </w:r>
      <w:r w:rsidRPr="00A22D82">
        <w:rPr>
          <w:rFonts w:ascii="Tahoma" w:hAnsi="Tahoma" w:cs="Tahoma"/>
          <w:sz w:val="22"/>
          <w:szCs w:val="22"/>
        </w:rPr>
        <w:t>odpisem této smlouvy vlastník, jako subjekt údajů, potvrzuje, že PPD, jako správce údajů, splnil vůči subjektu údajů informační povinnost ve smyslu ust. § 11 zákona č. 101/2000 Sb., o ochraně osobních údajů, v platném znění, týkající se zejména provádění zpracování osobních dat subjektu údajů v interním informačním systému správce údajů pouze k účelu danému touto smlouvou. Vlastník, jako subjekt údajů, prohlašuje, že si je vědom všech svých zákonných práv v souvislosti s poskytnutím svých osobních údajů k účelu, danému touto smlouvou. PPD se zavazuje při správě osobních údajů vlastníka využívat je a nakládat s nimi pouze ke sjednaném</w:t>
      </w:r>
      <w:r>
        <w:rPr>
          <w:rFonts w:ascii="Tahoma" w:hAnsi="Tahoma" w:cs="Tahoma"/>
          <w:sz w:val="22"/>
          <w:szCs w:val="22"/>
        </w:rPr>
        <w:t>u účelu a v souladu se zákonem.</w:t>
      </w:r>
    </w:p>
    <w:p w:rsidR="00A22D82" w:rsidRPr="001E580C" w:rsidRDefault="00A22D82" w:rsidP="001E580C">
      <w:pPr>
        <w:numPr>
          <w:ilvl w:val="0"/>
          <w:numId w:val="9"/>
        </w:numPr>
        <w:spacing w:before="120" w:line="276" w:lineRule="auto"/>
        <w:jc w:val="both"/>
        <w:rPr>
          <w:rFonts w:ascii="Tahoma" w:hAnsi="Tahoma" w:cs="Tahoma"/>
          <w:sz w:val="22"/>
          <w:szCs w:val="22"/>
        </w:rPr>
      </w:pPr>
      <w:r w:rsidRPr="00A22D82">
        <w:rPr>
          <w:rFonts w:ascii="Tahoma" w:hAnsi="Tahoma" w:cs="Tahoma"/>
          <w:sz w:val="22"/>
          <w:szCs w:val="22"/>
        </w:rPr>
        <w:t xml:space="preserve">Smluvní strany se zavazují  důsledně zachovávat mlčenlivost ve vztahu k předmětu této smlouvy a jednáním, vedoucím k uzavření této smlouvy. Dále se Smluvní strany zavazují zachovávat důvěrnost veškerých informací, okolností, údajů a materiálů dodaných nebo přijatých v jakékoliv formě nebo poskytnutých a daných k dispozici druhou Smluvní stranou (dále jen „důvěrné informace“).  Smluvní strany se zavazují, že důvěrné informace nesdělí ani jinak nezpřístupní třetím osobám, ani je nepoužijí v rozporu s jejich účelem pro své potřeby. Zpřístupnit důvěrné informace mohou Smluvní strany pouze osobám, podílejícím se na realizaci této Smlouvy a v tomto případě se zavazují, že zajistí, aby takové osoby byly písemnou formou vázány mlčenlivostí ve stejném rozsahu jako Smluvní strany. Povinnost zachovávat mlčenlivost se nevztahuje na informace a údaje, které jsou všeobecně známé a veřejně přístupné jinak, než porušením tohoto článku smlouvy a dále pak na informace a údaje, jejichž sdělení vyžaduje zákon. Závazek Smluvních stran zůstává v platnosti i po skončení účinnosti této Smlouvy. Poruší-li některá ze Smluvních stran kteroukoliv z uvedených povinností tohoto odstavce, je povinna zaplatit druhé Smluvní straně smluvní pokutu ve výši </w:t>
      </w:r>
      <w:sdt>
        <w:sdtPr>
          <w:rPr>
            <w:rFonts w:ascii="Tahoma" w:hAnsi="Tahoma" w:cs="Tahoma"/>
            <w:sz w:val="22"/>
            <w:szCs w:val="22"/>
          </w:rPr>
          <w:id w:val="-1782172166"/>
        </w:sdtPr>
        <w:sdtEndPr/>
        <w:sdtContent>
          <w:r w:rsidR="00A136EF">
            <w:rPr>
              <w:rFonts w:ascii="Tahoma" w:hAnsi="Tahoma" w:cs="Tahoma"/>
              <w:sz w:val="22"/>
              <w:szCs w:val="22"/>
            </w:rPr>
            <w:t>500</w:t>
          </w:r>
        </w:sdtContent>
      </w:sdt>
      <w:r w:rsidRPr="00A22D82">
        <w:rPr>
          <w:rFonts w:ascii="Tahoma" w:hAnsi="Tahoma" w:cs="Tahoma"/>
          <w:sz w:val="22"/>
          <w:szCs w:val="22"/>
        </w:rPr>
        <w:t>,- Kč za každé jednotlivé porušení. Smluvní pokutu lze uložit i opakovaně. Smluvní pokuta musí být uplatněna písemně a doručena druhé Smluvní straně. Smluvní pokuta je splatná do 15 dnů ode dne doručení jejího uplatnění. Nároky Smluvních stran, vzniklé porušením povinností dle tohoto článku, se řídí příslušnými ustanoveními občanského zákoníku.</w:t>
      </w:r>
      <w:r w:rsidR="004E1375">
        <w:rPr>
          <w:rFonts w:ascii="Tahoma" w:hAnsi="Tahoma" w:cs="Tahoma"/>
          <w:sz w:val="22"/>
          <w:szCs w:val="22"/>
        </w:rPr>
        <w:t xml:space="preserve"> Povinnost mlčenlivosti dle tohoto odstavce se neuplatní vůči vlastníkům jednotek, resp. vůči společenství vlastníků jednotek v domě, pro který bylo PZ vybudováno.</w:t>
      </w:r>
    </w:p>
    <w:p w:rsidR="00A22D82" w:rsidRDefault="00A22D82" w:rsidP="00A22D82">
      <w:pPr>
        <w:numPr>
          <w:ilvl w:val="0"/>
          <w:numId w:val="9"/>
        </w:numPr>
        <w:spacing w:before="120" w:line="276" w:lineRule="auto"/>
        <w:jc w:val="both"/>
        <w:rPr>
          <w:rFonts w:ascii="Tahoma" w:hAnsi="Tahoma" w:cs="Tahoma"/>
          <w:sz w:val="22"/>
          <w:szCs w:val="22"/>
        </w:rPr>
      </w:pPr>
      <w:r w:rsidRPr="00A22D82">
        <w:rPr>
          <w:rFonts w:ascii="Tahoma" w:hAnsi="Tahoma" w:cs="Tahoma"/>
          <w:sz w:val="22"/>
          <w:szCs w:val="22"/>
        </w:rPr>
        <w:t>Smluvní strany prohlašují, že smlouva představuje úplnou dohodu o veškerých jejích náležitostech a neexistují náležitosti, které by smluvní strany neujednaly.</w:t>
      </w:r>
    </w:p>
    <w:p w:rsidR="00B93594" w:rsidRPr="00A22D82" w:rsidRDefault="00B93594" w:rsidP="00A22D82">
      <w:pPr>
        <w:numPr>
          <w:ilvl w:val="0"/>
          <w:numId w:val="9"/>
        </w:numPr>
        <w:spacing w:before="120" w:line="276" w:lineRule="auto"/>
        <w:jc w:val="both"/>
        <w:rPr>
          <w:rFonts w:ascii="Tahoma" w:hAnsi="Tahoma" w:cs="Tahoma"/>
          <w:sz w:val="22"/>
          <w:szCs w:val="22"/>
        </w:rPr>
      </w:pPr>
      <w:r>
        <w:rPr>
          <w:rFonts w:ascii="Tahoma" w:hAnsi="Tahoma" w:cs="Tahoma"/>
          <w:sz w:val="22"/>
          <w:szCs w:val="22"/>
        </w:rPr>
        <w:t>V případě, že o to vlastník požádá, budou práva a povinnosti vlastníka z této smlouvy, převedeny na společenství vlastníků jednotek</w:t>
      </w:r>
      <w:r w:rsidR="0069462C">
        <w:rPr>
          <w:rFonts w:ascii="Tahoma" w:hAnsi="Tahoma" w:cs="Tahoma"/>
          <w:sz w:val="22"/>
          <w:szCs w:val="22"/>
        </w:rPr>
        <w:t xml:space="preserve"> v domě</w:t>
      </w:r>
      <w:r>
        <w:rPr>
          <w:rFonts w:ascii="Tahoma" w:hAnsi="Tahoma" w:cs="Tahoma"/>
          <w:sz w:val="22"/>
          <w:szCs w:val="22"/>
        </w:rPr>
        <w:t>, pro který bylo PZ vybudováno.</w:t>
      </w:r>
    </w:p>
    <w:p w:rsidR="00A22D82" w:rsidRPr="00A22D82" w:rsidRDefault="00A22D82" w:rsidP="00A22D82">
      <w:pPr>
        <w:numPr>
          <w:ilvl w:val="0"/>
          <w:numId w:val="9"/>
        </w:numPr>
        <w:spacing w:before="120" w:line="276" w:lineRule="auto"/>
        <w:jc w:val="both"/>
        <w:rPr>
          <w:rFonts w:ascii="Tahoma" w:hAnsi="Tahoma" w:cs="Tahoma"/>
          <w:sz w:val="22"/>
          <w:szCs w:val="22"/>
        </w:rPr>
      </w:pPr>
      <w:r w:rsidRPr="00A22D82">
        <w:rPr>
          <w:rFonts w:ascii="Tahoma" w:hAnsi="Tahoma" w:cs="Tahoma"/>
          <w:sz w:val="22"/>
          <w:szCs w:val="22"/>
        </w:rPr>
        <w:t>Pro případ, že tato smlouva není uzavírána za přítomnosti obou smluvních stran, platí, že smlouva nebude uzavřena, pokud ji vlastník či PPD podepíší s jakoukoliv změnou či odchylkou, byť nepodstatnou, nebo dodatkem, ledaže druhá smluvní strana takovou změnu, odchylku nebo dodatek následně schválí.</w:t>
      </w:r>
    </w:p>
    <w:p w:rsidR="00A22D82" w:rsidRPr="00A22D82" w:rsidRDefault="00A22D82" w:rsidP="00A22D82">
      <w:pPr>
        <w:numPr>
          <w:ilvl w:val="0"/>
          <w:numId w:val="9"/>
        </w:numPr>
        <w:spacing w:before="120" w:line="276" w:lineRule="auto"/>
        <w:jc w:val="both"/>
        <w:rPr>
          <w:rFonts w:ascii="Tahoma" w:hAnsi="Tahoma" w:cs="Tahoma"/>
          <w:sz w:val="22"/>
          <w:szCs w:val="22"/>
        </w:rPr>
      </w:pPr>
      <w:r w:rsidRPr="00A22D82">
        <w:rPr>
          <w:rFonts w:ascii="Tahoma" w:hAnsi="Tahoma" w:cs="Tahoma"/>
          <w:sz w:val="22"/>
          <w:szCs w:val="22"/>
        </w:rPr>
        <w:t>Právní vztahy smluvních stran touto smlouvou neupravené se řídí zákonem č. 89/2012 Sb., Občanský zákoník, v platném znění a příslušnými ustanoveními předpisů souvisejících.</w:t>
      </w:r>
    </w:p>
    <w:p w:rsidR="00A22D82" w:rsidRPr="00A22D82" w:rsidRDefault="00A22D82" w:rsidP="00A22D82">
      <w:pPr>
        <w:numPr>
          <w:ilvl w:val="0"/>
          <w:numId w:val="9"/>
        </w:numPr>
        <w:spacing w:before="120" w:line="276" w:lineRule="auto"/>
        <w:jc w:val="both"/>
        <w:rPr>
          <w:rFonts w:ascii="Tahoma" w:hAnsi="Tahoma" w:cs="Tahoma"/>
          <w:sz w:val="22"/>
          <w:szCs w:val="22"/>
        </w:rPr>
      </w:pPr>
      <w:r w:rsidRPr="00A22D82">
        <w:rPr>
          <w:rFonts w:ascii="Tahoma" w:hAnsi="Tahoma" w:cs="Tahoma"/>
          <w:sz w:val="22"/>
          <w:szCs w:val="22"/>
        </w:rPr>
        <w:t>Tuto smlouvu lze měnit a doplňovat pouze písemnými oboustranně podepsanými dodatky.</w:t>
      </w:r>
    </w:p>
    <w:p w:rsidR="00A22D82" w:rsidRPr="00A22D82" w:rsidRDefault="00A22D82" w:rsidP="00A22D82">
      <w:pPr>
        <w:numPr>
          <w:ilvl w:val="0"/>
          <w:numId w:val="9"/>
        </w:numPr>
        <w:spacing w:before="120" w:line="276" w:lineRule="auto"/>
        <w:jc w:val="both"/>
        <w:rPr>
          <w:rFonts w:ascii="Tahoma" w:hAnsi="Tahoma" w:cs="Tahoma"/>
          <w:sz w:val="22"/>
          <w:szCs w:val="22"/>
        </w:rPr>
      </w:pPr>
      <w:r w:rsidRPr="00A22D82">
        <w:rPr>
          <w:rFonts w:ascii="Tahoma" w:hAnsi="Tahoma" w:cs="Tahoma"/>
          <w:sz w:val="22"/>
          <w:szCs w:val="22"/>
        </w:rPr>
        <w:t>Tato smlouva je vyhotovena ve dvou stejnopisech, z nichž po jednom obdrží každá smluvní strana.</w:t>
      </w:r>
    </w:p>
    <w:p w:rsidR="00A22D82" w:rsidRPr="00A22D82" w:rsidRDefault="00A22D82" w:rsidP="001E580C">
      <w:pPr>
        <w:numPr>
          <w:ilvl w:val="0"/>
          <w:numId w:val="9"/>
        </w:numPr>
        <w:spacing w:before="120" w:after="1440" w:line="276" w:lineRule="auto"/>
        <w:ind w:left="357" w:hanging="357"/>
        <w:jc w:val="both"/>
        <w:rPr>
          <w:rFonts w:ascii="Tahoma" w:hAnsi="Tahoma" w:cs="Tahoma"/>
          <w:sz w:val="22"/>
          <w:szCs w:val="22"/>
        </w:rPr>
      </w:pPr>
      <w:r w:rsidRPr="00A22D82">
        <w:rPr>
          <w:rFonts w:ascii="Tahoma" w:hAnsi="Tahoma" w:cs="Tahoma"/>
          <w:sz w:val="22"/>
          <w:szCs w:val="22"/>
        </w:rPr>
        <w:t>Účastníci této smlouvy po jejím přečtení společně prohlašují, že s textem této smlouvy souhlasí, veškerá smluvní ujednání byla učiněna podle jejich pravé a svobodné vůle, vážně a srozumitelně a na důkaz toho připojují jejich oprávnění zástupci své vlastnoruční podpisy.</w:t>
      </w:r>
    </w:p>
    <w:tbl>
      <w:tblPr>
        <w:tblStyle w:val="Mkatabul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6"/>
        <w:gridCol w:w="4606"/>
      </w:tblGrid>
      <w:tr w:rsidR="00A22D82" w:rsidRPr="00DB039D" w:rsidTr="005008B2">
        <w:tc>
          <w:tcPr>
            <w:tcW w:w="4606" w:type="dxa"/>
          </w:tcPr>
          <w:p w:rsidR="00A22D82" w:rsidRPr="00DB039D" w:rsidRDefault="00B60F15" w:rsidP="005008B2">
            <w:pPr>
              <w:spacing w:line="276" w:lineRule="auto"/>
              <w:jc w:val="both"/>
              <w:rPr>
                <w:rFonts w:ascii="Tahoma" w:hAnsi="Tahoma" w:cs="Tahoma"/>
                <w:sz w:val="22"/>
                <w:szCs w:val="22"/>
              </w:rPr>
            </w:pPr>
            <w:r>
              <w:rPr>
                <w:rFonts w:ascii="Tahoma" w:hAnsi="Tahoma" w:cs="Tahoma"/>
                <w:sz w:val="22"/>
                <w:szCs w:val="22"/>
              </w:rPr>
              <w:t>V Praze dne …………………</w:t>
            </w:r>
          </w:p>
        </w:tc>
        <w:tc>
          <w:tcPr>
            <w:tcW w:w="4606" w:type="dxa"/>
          </w:tcPr>
          <w:p w:rsidR="00A22D82" w:rsidRPr="00DB039D" w:rsidRDefault="00A22D82" w:rsidP="00B60F15">
            <w:pPr>
              <w:spacing w:line="276" w:lineRule="auto"/>
              <w:jc w:val="both"/>
              <w:rPr>
                <w:rFonts w:ascii="Tahoma" w:hAnsi="Tahoma" w:cs="Tahoma"/>
                <w:sz w:val="22"/>
                <w:szCs w:val="22"/>
              </w:rPr>
            </w:pPr>
            <w:r w:rsidRPr="00DB039D">
              <w:rPr>
                <w:rFonts w:ascii="Tahoma" w:hAnsi="Tahoma" w:cs="Tahoma"/>
                <w:sz w:val="22"/>
                <w:szCs w:val="22"/>
              </w:rPr>
              <w:t xml:space="preserve">V Praze dne </w:t>
            </w:r>
            <w:sdt>
              <w:sdtPr>
                <w:rPr>
                  <w:rFonts w:ascii="Tahoma" w:hAnsi="Tahoma" w:cs="Tahoma"/>
                  <w:sz w:val="22"/>
                  <w:szCs w:val="22"/>
                </w:rPr>
                <w:id w:val="-499129124"/>
              </w:sdtPr>
              <w:sdtEndPr/>
              <w:sdtContent>
                <w:r w:rsidR="00B60F15">
                  <w:rPr>
                    <w:rFonts w:ascii="Tahoma" w:hAnsi="Tahoma" w:cs="Tahoma"/>
                    <w:sz w:val="22"/>
                    <w:szCs w:val="22"/>
                  </w:rPr>
                  <w:t xml:space="preserve">…………………… </w:t>
                </w:r>
              </w:sdtContent>
            </w:sdt>
          </w:p>
        </w:tc>
      </w:tr>
      <w:tr w:rsidR="00A22D82" w:rsidRPr="00DB039D" w:rsidTr="005008B2">
        <w:tc>
          <w:tcPr>
            <w:tcW w:w="4606" w:type="dxa"/>
          </w:tcPr>
          <w:p w:rsidR="00A22D82" w:rsidRPr="00DB039D" w:rsidRDefault="00A22D82" w:rsidP="005008B2">
            <w:pPr>
              <w:spacing w:line="276" w:lineRule="auto"/>
              <w:jc w:val="both"/>
              <w:rPr>
                <w:rFonts w:ascii="Tahoma" w:hAnsi="Tahoma" w:cs="Tahoma"/>
                <w:sz w:val="22"/>
                <w:szCs w:val="22"/>
              </w:rPr>
            </w:pPr>
            <w:r w:rsidRPr="00DB039D">
              <w:rPr>
                <w:rFonts w:ascii="Tahoma" w:hAnsi="Tahoma" w:cs="Tahoma"/>
                <w:sz w:val="22"/>
                <w:szCs w:val="22"/>
              </w:rPr>
              <w:t xml:space="preserve">za </w:t>
            </w:r>
            <w:r>
              <w:rPr>
                <w:rFonts w:ascii="Tahoma" w:hAnsi="Tahoma" w:cs="Tahoma"/>
                <w:sz w:val="22"/>
                <w:szCs w:val="22"/>
              </w:rPr>
              <w:t>vlastníka</w:t>
            </w:r>
          </w:p>
          <w:p w:rsidR="00A22D82" w:rsidRPr="00DB039D" w:rsidRDefault="00A22D82" w:rsidP="005008B2">
            <w:pPr>
              <w:spacing w:line="276" w:lineRule="auto"/>
              <w:jc w:val="both"/>
              <w:rPr>
                <w:rFonts w:ascii="Tahoma" w:hAnsi="Tahoma" w:cs="Tahoma"/>
                <w:sz w:val="22"/>
                <w:szCs w:val="22"/>
              </w:rPr>
            </w:pPr>
          </w:p>
          <w:p w:rsidR="00A22D82" w:rsidRPr="00DB039D" w:rsidRDefault="00A22D82" w:rsidP="005008B2">
            <w:pPr>
              <w:spacing w:line="276" w:lineRule="auto"/>
              <w:jc w:val="both"/>
              <w:rPr>
                <w:rFonts w:ascii="Tahoma" w:hAnsi="Tahoma" w:cs="Tahoma"/>
                <w:sz w:val="22"/>
                <w:szCs w:val="22"/>
              </w:rPr>
            </w:pPr>
          </w:p>
          <w:p w:rsidR="00A22D82" w:rsidRPr="00DB039D" w:rsidRDefault="00A22D82" w:rsidP="005008B2">
            <w:pPr>
              <w:spacing w:line="276" w:lineRule="auto"/>
              <w:jc w:val="both"/>
              <w:rPr>
                <w:rFonts w:ascii="Tahoma" w:hAnsi="Tahoma" w:cs="Tahoma"/>
                <w:sz w:val="22"/>
                <w:szCs w:val="22"/>
              </w:rPr>
            </w:pPr>
          </w:p>
          <w:p w:rsidR="00A22D82" w:rsidRPr="00DB039D" w:rsidRDefault="00A22D82" w:rsidP="005008B2">
            <w:pPr>
              <w:spacing w:line="276" w:lineRule="auto"/>
              <w:jc w:val="both"/>
              <w:rPr>
                <w:rFonts w:ascii="Tahoma" w:hAnsi="Tahoma" w:cs="Tahoma"/>
                <w:sz w:val="22"/>
                <w:szCs w:val="22"/>
              </w:rPr>
            </w:pPr>
          </w:p>
        </w:tc>
        <w:tc>
          <w:tcPr>
            <w:tcW w:w="4606" w:type="dxa"/>
          </w:tcPr>
          <w:p w:rsidR="00A22D82" w:rsidRPr="00DB039D" w:rsidRDefault="00A22D82" w:rsidP="005008B2">
            <w:pPr>
              <w:spacing w:line="276" w:lineRule="auto"/>
              <w:jc w:val="both"/>
              <w:rPr>
                <w:rFonts w:ascii="Tahoma" w:hAnsi="Tahoma" w:cs="Tahoma"/>
                <w:sz w:val="22"/>
                <w:szCs w:val="22"/>
              </w:rPr>
            </w:pPr>
            <w:r w:rsidRPr="00DB039D">
              <w:rPr>
                <w:rFonts w:ascii="Tahoma" w:hAnsi="Tahoma" w:cs="Tahoma"/>
                <w:sz w:val="22"/>
                <w:szCs w:val="22"/>
              </w:rPr>
              <w:t>za PPD</w:t>
            </w:r>
          </w:p>
        </w:tc>
      </w:tr>
      <w:tr w:rsidR="00A22D82" w:rsidRPr="00DB039D" w:rsidTr="005008B2">
        <w:tc>
          <w:tcPr>
            <w:tcW w:w="4606" w:type="dxa"/>
          </w:tcPr>
          <w:p w:rsidR="00A22D82" w:rsidRPr="00DB039D" w:rsidRDefault="00A22D82" w:rsidP="005008B2">
            <w:pPr>
              <w:spacing w:line="276" w:lineRule="auto"/>
              <w:jc w:val="both"/>
              <w:rPr>
                <w:rFonts w:ascii="Tahoma" w:hAnsi="Tahoma" w:cs="Tahoma"/>
                <w:sz w:val="22"/>
                <w:szCs w:val="22"/>
              </w:rPr>
            </w:pPr>
            <w:r w:rsidRPr="00DB039D">
              <w:rPr>
                <w:rFonts w:ascii="Tahoma" w:hAnsi="Tahoma" w:cs="Tahoma"/>
                <w:sz w:val="22"/>
                <w:szCs w:val="22"/>
              </w:rPr>
              <w:t>…………………….…………………….</w:t>
            </w:r>
          </w:p>
        </w:tc>
        <w:tc>
          <w:tcPr>
            <w:tcW w:w="4606" w:type="dxa"/>
          </w:tcPr>
          <w:p w:rsidR="00A22D82" w:rsidRPr="00DB039D" w:rsidRDefault="00A22D82" w:rsidP="005008B2">
            <w:pPr>
              <w:spacing w:line="276" w:lineRule="auto"/>
              <w:jc w:val="both"/>
              <w:rPr>
                <w:rFonts w:ascii="Tahoma" w:hAnsi="Tahoma" w:cs="Tahoma"/>
                <w:sz w:val="22"/>
                <w:szCs w:val="22"/>
              </w:rPr>
            </w:pPr>
            <w:r w:rsidRPr="00DB039D">
              <w:rPr>
                <w:rFonts w:ascii="Tahoma" w:hAnsi="Tahoma" w:cs="Tahoma"/>
                <w:sz w:val="22"/>
                <w:szCs w:val="22"/>
              </w:rPr>
              <w:t>…………………….…………………….</w:t>
            </w:r>
          </w:p>
        </w:tc>
      </w:tr>
      <w:tr w:rsidR="00A22D82" w:rsidRPr="00DB039D" w:rsidTr="005008B2">
        <w:tc>
          <w:tcPr>
            <w:tcW w:w="4606" w:type="dxa"/>
          </w:tcPr>
          <w:p w:rsidR="00A22D82" w:rsidRPr="00570589" w:rsidRDefault="00570589" w:rsidP="005008B2">
            <w:pPr>
              <w:spacing w:line="276" w:lineRule="auto"/>
              <w:jc w:val="both"/>
              <w:rPr>
                <w:rFonts w:ascii="Tahoma" w:hAnsi="Tahoma" w:cs="Tahoma"/>
                <w:sz w:val="22"/>
                <w:szCs w:val="22"/>
                <w:highlight w:val="black"/>
              </w:rPr>
            </w:pPr>
            <w:r>
              <w:rPr>
                <w:rFonts w:ascii="Tahoma" w:hAnsi="Tahoma" w:cs="Tahoma"/>
                <w:noProof/>
                <w:color w:val="000000"/>
                <w:sz w:val="22"/>
                <w:szCs w:val="22"/>
                <w:highlight w:val="black"/>
              </w:rPr>
              <w:t>''''''''''''''''' '''''''''''''''''</w:t>
            </w:r>
          </w:p>
          <w:p w:rsidR="00B60F15" w:rsidRPr="00570589" w:rsidRDefault="00570589" w:rsidP="005008B2">
            <w:pPr>
              <w:spacing w:line="276" w:lineRule="auto"/>
              <w:jc w:val="both"/>
              <w:rPr>
                <w:rFonts w:ascii="Tahoma" w:hAnsi="Tahoma" w:cs="Tahoma"/>
                <w:sz w:val="22"/>
                <w:szCs w:val="22"/>
                <w:highlight w:val="black"/>
              </w:rPr>
            </w:pPr>
            <w:r>
              <w:rPr>
                <w:rFonts w:ascii="Arial" w:hAnsi="Arial" w:cs="Arial"/>
                <w:bCs/>
                <w:noProof/>
                <w:color w:val="000000"/>
                <w:highlight w:val="black"/>
              </w:rPr>
              <w:t>''''''' ''''''''''''''''' '''''''''''' '''''''''''''</w:t>
            </w:r>
          </w:p>
          <w:p w:rsidR="00B60F15" w:rsidRPr="00570589" w:rsidRDefault="00B60F15" w:rsidP="005008B2">
            <w:pPr>
              <w:spacing w:line="276" w:lineRule="auto"/>
              <w:jc w:val="both"/>
              <w:rPr>
                <w:rFonts w:ascii="Tahoma" w:hAnsi="Tahoma" w:cs="Tahoma"/>
                <w:sz w:val="22"/>
                <w:szCs w:val="22"/>
              </w:rPr>
            </w:pPr>
          </w:p>
          <w:p w:rsidR="00B60F15" w:rsidRPr="00DB039D" w:rsidRDefault="00B60F15" w:rsidP="005008B2">
            <w:pPr>
              <w:spacing w:line="276" w:lineRule="auto"/>
              <w:jc w:val="both"/>
              <w:rPr>
                <w:rFonts w:ascii="Tahoma" w:hAnsi="Tahoma" w:cs="Tahoma"/>
                <w:sz w:val="22"/>
                <w:szCs w:val="22"/>
              </w:rPr>
            </w:pPr>
          </w:p>
        </w:tc>
        <w:tc>
          <w:tcPr>
            <w:tcW w:w="4606" w:type="dxa"/>
          </w:tcPr>
          <w:p w:rsidR="00A22D82" w:rsidRPr="00570589" w:rsidRDefault="00570589" w:rsidP="005008B2">
            <w:pPr>
              <w:spacing w:line="276" w:lineRule="auto"/>
              <w:jc w:val="both"/>
              <w:rPr>
                <w:rFonts w:ascii="Tahoma" w:hAnsi="Tahoma" w:cs="Tahoma"/>
                <w:sz w:val="22"/>
                <w:szCs w:val="22"/>
                <w:highlight w:val="black"/>
              </w:rPr>
            </w:pPr>
            <w:r>
              <w:rPr>
                <w:rFonts w:ascii="Tahoma" w:hAnsi="Tahoma" w:cs="Tahoma"/>
                <w:noProof/>
                <w:color w:val="000000"/>
                <w:sz w:val="22"/>
                <w:szCs w:val="22"/>
                <w:highlight w:val="black"/>
              </w:rPr>
              <w:t>'''''''''' ''''''''''''''''' ''''''''''''''''</w:t>
            </w:r>
          </w:p>
        </w:tc>
      </w:tr>
      <w:tr w:rsidR="00B60F15" w:rsidRPr="00DB039D" w:rsidTr="005008B2">
        <w:trPr>
          <w:gridAfter w:val="1"/>
          <w:wAfter w:w="4606" w:type="dxa"/>
        </w:trPr>
        <w:tc>
          <w:tcPr>
            <w:tcW w:w="4606" w:type="dxa"/>
          </w:tcPr>
          <w:p w:rsidR="00B60F15" w:rsidRPr="00DB039D" w:rsidRDefault="00B60F15" w:rsidP="005008B2">
            <w:pPr>
              <w:spacing w:line="276" w:lineRule="auto"/>
              <w:jc w:val="both"/>
              <w:rPr>
                <w:rFonts w:ascii="Tahoma" w:hAnsi="Tahoma" w:cs="Tahoma"/>
                <w:sz w:val="22"/>
                <w:szCs w:val="22"/>
              </w:rPr>
            </w:pPr>
            <w:r w:rsidRPr="00DB039D">
              <w:rPr>
                <w:rFonts w:ascii="Tahoma" w:hAnsi="Tahoma" w:cs="Tahoma"/>
                <w:sz w:val="22"/>
                <w:szCs w:val="22"/>
              </w:rPr>
              <w:t>…………………….…………………….</w:t>
            </w:r>
          </w:p>
        </w:tc>
      </w:tr>
      <w:tr w:rsidR="00B60F15" w:rsidRPr="00DB039D" w:rsidTr="005008B2">
        <w:trPr>
          <w:gridAfter w:val="1"/>
          <w:wAfter w:w="4606" w:type="dxa"/>
        </w:trPr>
        <w:tc>
          <w:tcPr>
            <w:tcW w:w="4606" w:type="dxa"/>
          </w:tcPr>
          <w:p w:rsidR="00B60F15" w:rsidRPr="00570589" w:rsidRDefault="00570589" w:rsidP="005008B2">
            <w:pPr>
              <w:spacing w:line="276" w:lineRule="auto"/>
              <w:jc w:val="both"/>
              <w:rPr>
                <w:rFonts w:ascii="Tahoma" w:hAnsi="Tahoma" w:cs="Tahoma"/>
                <w:sz w:val="22"/>
                <w:szCs w:val="22"/>
                <w:highlight w:val="black"/>
              </w:rPr>
            </w:pPr>
            <w:r>
              <w:rPr>
                <w:rFonts w:ascii="Tahoma" w:hAnsi="Tahoma" w:cs="Tahoma"/>
                <w:noProof/>
                <w:color w:val="000000"/>
                <w:sz w:val="22"/>
                <w:szCs w:val="22"/>
                <w:highlight w:val="black"/>
              </w:rPr>
              <w:t>''''''''' '''''''''''' '''''''''''</w:t>
            </w:r>
          </w:p>
          <w:p w:rsidR="00B60F15" w:rsidRPr="00570589" w:rsidRDefault="00570589" w:rsidP="005008B2">
            <w:pPr>
              <w:spacing w:line="276" w:lineRule="auto"/>
              <w:jc w:val="both"/>
              <w:rPr>
                <w:rFonts w:ascii="Tahoma" w:hAnsi="Tahoma" w:cs="Tahoma"/>
                <w:sz w:val="22"/>
                <w:szCs w:val="22"/>
                <w:highlight w:val="black"/>
              </w:rPr>
            </w:pPr>
            <w:r>
              <w:rPr>
                <w:rFonts w:ascii="Arial" w:hAnsi="Arial" w:cs="Arial"/>
                <w:bCs/>
                <w:noProof/>
                <w:color w:val="000000"/>
                <w:highlight w:val="black"/>
              </w:rPr>
              <w:t>'''''' '''''''''''''''''' '''''''''' '''''''''''</w:t>
            </w:r>
          </w:p>
          <w:p w:rsidR="00B60F15" w:rsidRPr="00570589" w:rsidRDefault="00B60F15" w:rsidP="005008B2">
            <w:pPr>
              <w:spacing w:line="276" w:lineRule="auto"/>
              <w:jc w:val="both"/>
              <w:rPr>
                <w:rFonts w:ascii="Tahoma" w:hAnsi="Tahoma" w:cs="Tahoma"/>
                <w:color w:val="FF0000"/>
                <w:sz w:val="22"/>
                <w:szCs w:val="22"/>
              </w:rPr>
            </w:pPr>
          </w:p>
          <w:p w:rsidR="00B60F15" w:rsidRPr="00570589" w:rsidRDefault="00B60F15" w:rsidP="005008B2">
            <w:pPr>
              <w:spacing w:line="276" w:lineRule="auto"/>
              <w:jc w:val="both"/>
              <w:rPr>
                <w:rFonts w:ascii="Tahoma" w:hAnsi="Tahoma" w:cs="Tahoma"/>
                <w:sz w:val="22"/>
                <w:szCs w:val="22"/>
              </w:rPr>
            </w:pPr>
          </w:p>
          <w:p w:rsidR="00B60F15" w:rsidRPr="00B60F15" w:rsidRDefault="00B60F15" w:rsidP="005008B2">
            <w:pPr>
              <w:spacing w:line="276" w:lineRule="auto"/>
              <w:jc w:val="both"/>
              <w:rPr>
                <w:rFonts w:ascii="Tahoma" w:hAnsi="Tahoma" w:cs="Tahoma"/>
                <w:sz w:val="22"/>
                <w:szCs w:val="22"/>
              </w:rPr>
            </w:pPr>
          </w:p>
        </w:tc>
      </w:tr>
      <w:tr w:rsidR="00B60F15" w:rsidRPr="00DB039D" w:rsidTr="005008B2">
        <w:trPr>
          <w:gridAfter w:val="1"/>
          <w:wAfter w:w="4606" w:type="dxa"/>
        </w:trPr>
        <w:tc>
          <w:tcPr>
            <w:tcW w:w="4606" w:type="dxa"/>
          </w:tcPr>
          <w:p w:rsidR="00B60F15" w:rsidRPr="00DB039D" w:rsidRDefault="00B60F15" w:rsidP="005008B2">
            <w:pPr>
              <w:spacing w:line="276" w:lineRule="auto"/>
              <w:jc w:val="both"/>
              <w:rPr>
                <w:rFonts w:ascii="Tahoma" w:hAnsi="Tahoma" w:cs="Tahoma"/>
                <w:sz w:val="22"/>
                <w:szCs w:val="22"/>
              </w:rPr>
            </w:pPr>
          </w:p>
        </w:tc>
      </w:tr>
      <w:tr w:rsidR="00B60F15" w:rsidRPr="00DB039D" w:rsidTr="005008B2">
        <w:trPr>
          <w:gridAfter w:val="1"/>
          <w:wAfter w:w="4606" w:type="dxa"/>
        </w:trPr>
        <w:tc>
          <w:tcPr>
            <w:tcW w:w="4606" w:type="dxa"/>
          </w:tcPr>
          <w:p w:rsidR="00B60F15" w:rsidRPr="00DB039D" w:rsidRDefault="00B60F15" w:rsidP="005008B2">
            <w:pPr>
              <w:spacing w:line="276" w:lineRule="auto"/>
              <w:jc w:val="both"/>
              <w:rPr>
                <w:rFonts w:ascii="Tahoma" w:hAnsi="Tahoma" w:cs="Tahoma"/>
                <w:sz w:val="22"/>
                <w:szCs w:val="22"/>
              </w:rPr>
            </w:pPr>
          </w:p>
        </w:tc>
      </w:tr>
      <w:tr w:rsidR="00B60F15" w:rsidRPr="00DB039D" w:rsidTr="005008B2">
        <w:trPr>
          <w:gridAfter w:val="1"/>
          <w:wAfter w:w="4606" w:type="dxa"/>
        </w:trPr>
        <w:tc>
          <w:tcPr>
            <w:tcW w:w="4606" w:type="dxa"/>
          </w:tcPr>
          <w:p w:rsidR="00B60F15" w:rsidRPr="00DB039D" w:rsidRDefault="00B60F15" w:rsidP="005008B2">
            <w:pPr>
              <w:spacing w:line="276" w:lineRule="auto"/>
              <w:jc w:val="both"/>
              <w:rPr>
                <w:rFonts w:ascii="Tahoma" w:hAnsi="Tahoma" w:cs="Tahoma"/>
                <w:sz w:val="22"/>
                <w:szCs w:val="22"/>
              </w:rPr>
            </w:pPr>
          </w:p>
        </w:tc>
      </w:tr>
      <w:tr w:rsidR="00B60F15" w:rsidRPr="00DB039D" w:rsidTr="005008B2">
        <w:trPr>
          <w:gridAfter w:val="1"/>
          <w:wAfter w:w="4606" w:type="dxa"/>
        </w:trPr>
        <w:tc>
          <w:tcPr>
            <w:tcW w:w="4606" w:type="dxa"/>
          </w:tcPr>
          <w:p w:rsidR="00B60F15" w:rsidRPr="00DB039D" w:rsidRDefault="00B60F15" w:rsidP="005008B2">
            <w:pPr>
              <w:spacing w:line="276" w:lineRule="auto"/>
              <w:jc w:val="both"/>
              <w:rPr>
                <w:rFonts w:ascii="Tahoma" w:hAnsi="Tahoma" w:cs="Tahoma"/>
                <w:sz w:val="22"/>
                <w:szCs w:val="22"/>
              </w:rPr>
            </w:pPr>
          </w:p>
        </w:tc>
      </w:tr>
    </w:tbl>
    <w:p w:rsidR="00456226" w:rsidRPr="00A22D82" w:rsidRDefault="00456226" w:rsidP="001E580C">
      <w:pPr>
        <w:spacing w:before="120" w:line="276" w:lineRule="auto"/>
        <w:jc w:val="both"/>
        <w:rPr>
          <w:rFonts w:ascii="Tahoma" w:hAnsi="Tahoma" w:cs="Tahoma"/>
          <w:sz w:val="22"/>
          <w:szCs w:val="22"/>
        </w:rPr>
      </w:pPr>
    </w:p>
    <w:sectPr w:rsidR="00456226" w:rsidRPr="00A22D82" w:rsidSect="00E4295A">
      <w:headerReference w:type="even" r:id="rId8"/>
      <w:headerReference w:type="default" r:id="rId9"/>
      <w:footerReference w:type="even" r:id="rId10"/>
      <w:footerReference w:type="default" r:id="rId11"/>
      <w:headerReference w:type="first" r:id="rId12"/>
      <w:footerReference w:type="first" r:id="rId13"/>
      <w:pgSz w:w="11906" w:h="16838"/>
      <w:pgMar w:top="993" w:right="849" w:bottom="1702" w:left="1134" w:header="708" w:footer="53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CF" w:rsidRDefault="007322CF">
      <w:r>
        <w:separator/>
      </w:r>
    </w:p>
  </w:endnote>
  <w:endnote w:type="continuationSeparator" w:id="0">
    <w:p w:rsidR="007322CF" w:rsidRDefault="0073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E8" w:rsidRDefault="008A76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E8" w:rsidRPr="00570589" w:rsidRDefault="008A76E8" w:rsidP="0057058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E8" w:rsidRPr="00570589" w:rsidRDefault="008A76E8" w:rsidP="005705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CF" w:rsidRDefault="007322CF">
      <w:r>
        <w:separator/>
      </w:r>
    </w:p>
  </w:footnote>
  <w:footnote w:type="continuationSeparator" w:id="0">
    <w:p w:rsidR="007322CF" w:rsidRDefault="0073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E8" w:rsidRDefault="008A76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E8" w:rsidRDefault="008A76E8" w:rsidP="00AF4D2F">
    <w:pPr>
      <w:pStyle w:val="Zhlav"/>
      <w:tabs>
        <w:tab w:val="left" w:pos="3765"/>
        <w:tab w:val="right" w:pos="992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E8" w:rsidRDefault="008A76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721"/>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1D2A12FC"/>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274D7F78"/>
    <w:multiLevelType w:val="hybridMultilevel"/>
    <w:tmpl w:val="E26A9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1A6657"/>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388D28BC"/>
    <w:multiLevelType w:val="hybridMultilevel"/>
    <w:tmpl w:val="F69410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59511A"/>
    <w:multiLevelType w:val="hybridMultilevel"/>
    <w:tmpl w:val="31DE9B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B1E5E50"/>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705F2FDB"/>
    <w:multiLevelType w:val="hybridMultilevel"/>
    <w:tmpl w:val="6018F6F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3F66B88"/>
    <w:multiLevelType w:val="singleLevel"/>
    <w:tmpl w:val="23AAB3B2"/>
    <w:lvl w:ilvl="0">
      <w:start w:val="1"/>
      <w:numFmt w:val="lowerLetter"/>
      <w:lvlText w:val="%1)"/>
      <w:legacy w:legacy="1" w:legacySpace="0" w:legacyIndent="283"/>
      <w:lvlJc w:val="left"/>
      <w:pPr>
        <w:ind w:left="283" w:hanging="283"/>
      </w:pPr>
      <w:rPr>
        <w:rFonts w:cs="Times New Roman"/>
      </w:rPr>
    </w:lvl>
  </w:abstractNum>
  <w:abstractNum w:abstractNumId="9">
    <w:nsid w:val="7D5B6BFE"/>
    <w:multiLevelType w:val="hybridMultilevel"/>
    <w:tmpl w:val="622A7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6"/>
  </w:num>
  <w:num w:numId="6">
    <w:abstractNumId w:val="7"/>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ocinfo_appid" w:val="CNS"/>
    <w:docVar w:name="docinfo_appname" w:val="TOMS-Výstavba"/>
    <w:docVar w:name="docinfo_apptitle" w:val="IPC Listener for application CNS"/>
    <w:docVar w:name="docinfo_cisloverze" w:val="1"/>
    <w:docVar w:name="docinfo_created" w:val="2017-05-16 00:00:00"/>
    <w:docVar w:name="docinfo_docext" w:val="docx"/>
    <w:docVar w:name="docinfo_formmode" w:val="false"/>
    <w:docVar w:name="docinfo_key" w:val="50677"/>
    <w:docVar w:name="docinfo_moduleid" w:val="0"/>
    <w:docVar w:name="docinfo_msgid" w:val="1000"/>
    <w:docVar w:name="docinfo_opentime" w:val="16.5.2017 12:07:14"/>
    <w:docVar w:name="docinfo_popisverze" w:val="Automaticky vloženo z MS Word dne 16.5.2017 12:07:12"/>
    <w:docVar w:name="docinfo_showbdwarnings" w:val="false"/>
    <w:docVar w:name="g_bCloseWhenDone" w:val="0"/>
    <w:docVar w:name="g_bLockVersion" w:val="0"/>
    <w:docVar w:name="g_lInitArrayDone" w:val="1"/>
    <w:docVar w:name="g_sVersionsID" w:val=",16.5.2017 12:07:14"/>
    <w:docVar w:name="g_sVersionsIDUBound" w:val=" 1"/>
    <w:docVar w:name="g_sVersionsPK" w:val=", 52396"/>
    <w:docVar w:name="Internal_PersistentFieldCount" w:val="10"/>
    <w:docVar w:name="Internal_PersistentFieldName1" w:val="aktualni_datum"/>
    <w:docVar w:name="Internal_PersistentFieldName10" w:val="system_Poznamka"/>
    <w:docVar w:name="Internal_PersistentFieldName11" w:val="system_PocetZaznamu"/>
    <w:docVar w:name="Internal_PersistentFieldName12" w:val="system_Poznamka"/>
    <w:docVar w:name="Internal_PersistentFieldName13" w:val="SeznamAdres"/>
    <w:docVar w:name="Internal_PersistentFieldName14" w:val="SeznamParcel"/>
    <w:docVar w:name="Internal_PersistentFieldName15" w:val="vyrizuje"/>
    <w:docVar w:name="Internal_PersistentFieldName16" w:val="vyrizuje_tel"/>
    <w:docVar w:name="Internal_PersistentFieldName17" w:val="zadatel_adresa"/>
    <w:docVar w:name="Internal_PersistentFieldName18" w:val="zadatel_adresa_mesto"/>
    <w:docVar w:name="Internal_PersistentFieldName19" w:val="zadatel_adresa_posta"/>
    <w:docVar w:name="Internal_PersistentFieldName2" w:val="k_constr"/>
    <w:docVar w:name="Internal_PersistentFieldName20" w:val="zadatel_adresa_ulice"/>
    <w:docVar w:name="Internal_PersistentFieldName21" w:val="zadatel_jmeno"/>
    <w:docVar w:name="Internal_PersistentFieldName22" w:val="zadatel_spojeni"/>
    <w:docVar w:name="Internal_PersistentFieldName23" w:val="zadatel_zodp_osoba"/>
    <w:docVar w:name="Internal_PersistentFieldName3" w:val="misto_stavby"/>
    <w:docVar w:name="Internal_PersistentFieldName4" w:val="nazev"/>
    <w:docVar w:name="Internal_PersistentFieldName5" w:val="subj_zhotovitel_adresa"/>
    <w:docVar w:name="Internal_PersistentFieldName6" w:val="subj_zhotovitel_nazev"/>
    <w:docVar w:name="Internal_PersistentFieldName7" w:val="system_CisloZaznamu"/>
    <w:docVar w:name="Internal_PersistentFieldName8" w:val="system_Nazev"/>
    <w:docVar w:name="Internal_PersistentFieldName9" w:val="system_PocetZaznamu"/>
    <w:docVar w:name="ShowDBWarnings" w:val="0"/>
    <w:docVar w:name="StoreFolderType" w:val="0"/>
  </w:docVars>
  <w:rsids>
    <w:rsidRoot w:val="00391C71"/>
    <w:rsid w:val="00012260"/>
    <w:rsid w:val="00033BBF"/>
    <w:rsid w:val="000419CF"/>
    <w:rsid w:val="0004432D"/>
    <w:rsid w:val="00054780"/>
    <w:rsid w:val="00065F93"/>
    <w:rsid w:val="0007013E"/>
    <w:rsid w:val="0007588D"/>
    <w:rsid w:val="000921BC"/>
    <w:rsid w:val="00097316"/>
    <w:rsid w:val="000C60E1"/>
    <w:rsid w:val="000C73D0"/>
    <w:rsid w:val="00124C96"/>
    <w:rsid w:val="00127624"/>
    <w:rsid w:val="00132A53"/>
    <w:rsid w:val="00137667"/>
    <w:rsid w:val="0015639D"/>
    <w:rsid w:val="0015776A"/>
    <w:rsid w:val="0019115E"/>
    <w:rsid w:val="0019130F"/>
    <w:rsid w:val="001A43A9"/>
    <w:rsid w:val="001A50E6"/>
    <w:rsid w:val="001A5B0A"/>
    <w:rsid w:val="001D4449"/>
    <w:rsid w:val="001E580C"/>
    <w:rsid w:val="00201DB0"/>
    <w:rsid w:val="0021183C"/>
    <w:rsid w:val="002C6731"/>
    <w:rsid w:val="002E2ECE"/>
    <w:rsid w:val="002E5B06"/>
    <w:rsid w:val="00301C83"/>
    <w:rsid w:val="00323743"/>
    <w:rsid w:val="00332090"/>
    <w:rsid w:val="00382BBC"/>
    <w:rsid w:val="00386040"/>
    <w:rsid w:val="00391C71"/>
    <w:rsid w:val="00396E7C"/>
    <w:rsid w:val="003A66B1"/>
    <w:rsid w:val="003B0144"/>
    <w:rsid w:val="003B305B"/>
    <w:rsid w:val="003B715A"/>
    <w:rsid w:val="003E46BF"/>
    <w:rsid w:val="0042553C"/>
    <w:rsid w:val="004257FC"/>
    <w:rsid w:val="004451C7"/>
    <w:rsid w:val="00456226"/>
    <w:rsid w:val="00464C8E"/>
    <w:rsid w:val="0047141A"/>
    <w:rsid w:val="00482831"/>
    <w:rsid w:val="004A0FA9"/>
    <w:rsid w:val="004B4312"/>
    <w:rsid w:val="004B53D1"/>
    <w:rsid w:val="004B7277"/>
    <w:rsid w:val="004B76C0"/>
    <w:rsid w:val="004C1F9A"/>
    <w:rsid w:val="004E1375"/>
    <w:rsid w:val="004F3963"/>
    <w:rsid w:val="005008B2"/>
    <w:rsid w:val="00570589"/>
    <w:rsid w:val="005A51AE"/>
    <w:rsid w:val="005B468B"/>
    <w:rsid w:val="005B74C5"/>
    <w:rsid w:val="005E6DD5"/>
    <w:rsid w:val="0060473B"/>
    <w:rsid w:val="006431E8"/>
    <w:rsid w:val="00650072"/>
    <w:rsid w:val="006621E1"/>
    <w:rsid w:val="00684606"/>
    <w:rsid w:val="006864B5"/>
    <w:rsid w:val="0069462C"/>
    <w:rsid w:val="006A4D06"/>
    <w:rsid w:val="006F260E"/>
    <w:rsid w:val="007322CF"/>
    <w:rsid w:val="00747122"/>
    <w:rsid w:val="00752B8B"/>
    <w:rsid w:val="00757044"/>
    <w:rsid w:val="00784FE3"/>
    <w:rsid w:val="007E239C"/>
    <w:rsid w:val="00815645"/>
    <w:rsid w:val="008250B0"/>
    <w:rsid w:val="0084627C"/>
    <w:rsid w:val="00853F2D"/>
    <w:rsid w:val="00854656"/>
    <w:rsid w:val="00874799"/>
    <w:rsid w:val="0087676C"/>
    <w:rsid w:val="00883BFE"/>
    <w:rsid w:val="008868F9"/>
    <w:rsid w:val="008974EC"/>
    <w:rsid w:val="008A0E87"/>
    <w:rsid w:val="008A76E8"/>
    <w:rsid w:val="008D297A"/>
    <w:rsid w:val="008D605B"/>
    <w:rsid w:val="008E1FBF"/>
    <w:rsid w:val="008F09C9"/>
    <w:rsid w:val="00902113"/>
    <w:rsid w:val="00912B07"/>
    <w:rsid w:val="009218AD"/>
    <w:rsid w:val="009510DB"/>
    <w:rsid w:val="009A44BA"/>
    <w:rsid w:val="009C5F7D"/>
    <w:rsid w:val="009C7EDE"/>
    <w:rsid w:val="00A0058C"/>
    <w:rsid w:val="00A136EF"/>
    <w:rsid w:val="00A13711"/>
    <w:rsid w:val="00A22D82"/>
    <w:rsid w:val="00A85392"/>
    <w:rsid w:val="00AB16B2"/>
    <w:rsid w:val="00AC4BCB"/>
    <w:rsid w:val="00AF0807"/>
    <w:rsid w:val="00AF4D2F"/>
    <w:rsid w:val="00B2528A"/>
    <w:rsid w:val="00B52E90"/>
    <w:rsid w:val="00B566D7"/>
    <w:rsid w:val="00B60F15"/>
    <w:rsid w:val="00B61B17"/>
    <w:rsid w:val="00B75E80"/>
    <w:rsid w:val="00B81D14"/>
    <w:rsid w:val="00B93594"/>
    <w:rsid w:val="00BA1AB7"/>
    <w:rsid w:val="00BD4261"/>
    <w:rsid w:val="00BD5439"/>
    <w:rsid w:val="00BE0EDC"/>
    <w:rsid w:val="00C05487"/>
    <w:rsid w:val="00C14800"/>
    <w:rsid w:val="00C43624"/>
    <w:rsid w:val="00C4441D"/>
    <w:rsid w:val="00C52825"/>
    <w:rsid w:val="00C92BFB"/>
    <w:rsid w:val="00C97998"/>
    <w:rsid w:val="00CB36B5"/>
    <w:rsid w:val="00CB5783"/>
    <w:rsid w:val="00CB623F"/>
    <w:rsid w:val="00CC2E74"/>
    <w:rsid w:val="00CD04F3"/>
    <w:rsid w:val="00D100D5"/>
    <w:rsid w:val="00D1602B"/>
    <w:rsid w:val="00D162CA"/>
    <w:rsid w:val="00D3383F"/>
    <w:rsid w:val="00DB0E08"/>
    <w:rsid w:val="00DB218E"/>
    <w:rsid w:val="00E04F3D"/>
    <w:rsid w:val="00E4295A"/>
    <w:rsid w:val="00E46993"/>
    <w:rsid w:val="00E525E5"/>
    <w:rsid w:val="00E8677F"/>
    <w:rsid w:val="00EA433C"/>
    <w:rsid w:val="00EA78CC"/>
    <w:rsid w:val="00EB13D1"/>
    <w:rsid w:val="00EB1B69"/>
    <w:rsid w:val="00F15D70"/>
    <w:rsid w:val="00F17CCE"/>
    <w:rsid w:val="00F261FA"/>
    <w:rsid w:val="00F37363"/>
    <w:rsid w:val="00F50770"/>
    <w:rsid w:val="00F548CE"/>
    <w:rsid w:val="00F90E52"/>
    <w:rsid w:val="00F93181"/>
    <w:rsid w:val="00F965A3"/>
    <w:rsid w:val="00F97CEE"/>
    <w:rsid w:val="00FB49F5"/>
    <w:rsid w:val="00FD0072"/>
    <w:rsid w:val="00FF5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181"/>
    <w:pPr>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qFormat/>
    <w:rsid w:val="004B4312"/>
    <w:pPr>
      <w:keepNext/>
      <w:outlineLvl w:val="1"/>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93181"/>
    <w:pPr>
      <w:tabs>
        <w:tab w:val="center" w:pos="4536"/>
        <w:tab w:val="right" w:pos="9072"/>
      </w:tabs>
    </w:pPr>
  </w:style>
  <w:style w:type="character" w:customStyle="1" w:styleId="ZpatChar">
    <w:name w:val="Zápatí Char"/>
    <w:basedOn w:val="Standardnpsmoodstavce"/>
    <w:link w:val="Zpat"/>
    <w:rsid w:val="00F93181"/>
    <w:rPr>
      <w:rFonts w:ascii="Times New Roman" w:eastAsia="Times New Roman" w:hAnsi="Times New Roman" w:cs="Times New Roman"/>
      <w:sz w:val="20"/>
      <w:szCs w:val="20"/>
    </w:rPr>
  </w:style>
  <w:style w:type="paragraph" w:customStyle="1" w:styleId="Zkladntext21">
    <w:name w:val="Základní text 21"/>
    <w:basedOn w:val="Normln"/>
    <w:rsid w:val="00F93181"/>
    <w:pPr>
      <w:overflowPunct w:val="0"/>
      <w:autoSpaceDE w:val="0"/>
      <w:autoSpaceDN w:val="0"/>
      <w:adjustRightInd w:val="0"/>
      <w:spacing w:before="120" w:line="360" w:lineRule="auto"/>
      <w:ind w:right="284" w:firstLine="567"/>
      <w:jc w:val="both"/>
      <w:textAlignment w:val="baseline"/>
    </w:pPr>
    <w:rPr>
      <w:sz w:val="24"/>
    </w:rPr>
  </w:style>
  <w:style w:type="paragraph" w:styleId="Textbubliny">
    <w:name w:val="Balloon Text"/>
    <w:basedOn w:val="Normln"/>
    <w:link w:val="TextbublinyChar"/>
    <w:uiPriority w:val="99"/>
    <w:semiHidden/>
    <w:unhideWhenUsed/>
    <w:rsid w:val="00F93181"/>
    <w:rPr>
      <w:rFonts w:ascii="Tahoma" w:hAnsi="Tahoma" w:cs="Tahoma"/>
      <w:sz w:val="16"/>
      <w:szCs w:val="16"/>
    </w:rPr>
  </w:style>
  <w:style w:type="character" w:customStyle="1" w:styleId="TextbublinyChar">
    <w:name w:val="Text bubliny Char"/>
    <w:basedOn w:val="Standardnpsmoodstavce"/>
    <w:link w:val="Textbubliny"/>
    <w:uiPriority w:val="99"/>
    <w:semiHidden/>
    <w:rsid w:val="00F93181"/>
    <w:rPr>
      <w:rFonts w:ascii="Tahoma" w:eastAsia="Times New Roman" w:hAnsi="Tahoma" w:cs="Tahoma"/>
      <w:sz w:val="16"/>
      <w:szCs w:val="16"/>
    </w:rPr>
  </w:style>
  <w:style w:type="paragraph" w:styleId="Zhlav">
    <w:name w:val="header"/>
    <w:basedOn w:val="Normln"/>
    <w:link w:val="ZhlavChar"/>
    <w:unhideWhenUsed/>
    <w:rsid w:val="00AF4D2F"/>
    <w:pPr>
      <w:tabs>
        <w:tab w:val="center" w:pos="4536"/>
        <w:tab w:val="right" w:pos="9072"/>
      </w:tabs>
    </w:pPr>
  </w:style>
  <w:style w:type="character" w:customStyle="1" w:styleId="ZhlavChar">
    <w:name w:val="Záhlaví Char"/>
    <w:basedOn w:val="Standardnpsmoodstavce"/>
    <w:link w:val="Zhlav"/>
    <w:uiPriority w:val="99"/>
    <w:rsid w:val="00AF4D2F"/>
    <w:rPr>
      <w:rFonts w:ascii="Times New Roman" w:eastAsia="Times New Roman" w:hAnsi="Times New Roman" w:cs="Times New Roman"/>
      <w:sz w:val="20"/>
      <w:szCs w:val="20"/>
    </w:rPr>
  </w:style>
  <w:style w:type="character" w:styleId="Zstupntext">
    <w:name w:val="Placeholder Text"/>
    <w:basedOn w:val="Standardnpsmoodstavce"/>
    <w:uiPriority w:val="99"/>
    <w:semiHidden/>
    <w:rsid w:val="00386040"/>
    <w:rPr>
      <w:color w:val="808080"/>
    </w:rPr>
  </w:style>
  <w:style w:type="character" w:customStyle="1" w:styleId="Nadpis2Char">
    <w:name w:val="Nadpis 2 Char"/>
    <w:basedOn w:val="Standardnpsmoodstavce"/>
    <w:link w:val="Nadpis2"/>
    <w:rsid w:val="004B4312"/>
    <w:rPr>
      <w:rFonts w:ascii="Times New Roman" w:eastAsia="Times New Roman" w:hAnsi="Times New Roman" w:cs="Times New Roman"/>
      <w:sz w:val="32"/>
      <w:szCs w:val="20"/>
    </w:rPr>
  </w:style>
  <w:style w:type="paragraph" w:styleId="Odstavecseseznamem">
    <w:name w:val="List Paragraph"/>
    <w:basedOn w:val="Normln"/>
    <w:uiPriority w:val="34"/>
    <w:qFormat/>
    <w:rsid w:val="00EA78CC"/>
    <w:pPr>
      <w:ind w:left="720"/>
      <w:contextualSpacing/>
    </w:pPr>
  </w:style>
  <w:style w:type="paragraph" w:styleId="Zkladntext">
    <w:name w:val="Body Text"/>
    <w:basedOn w:val="Normln"/>
    <w:link w:val="ZkladntextChar"/>
    <w:rsid w:val="00E4295A"/>
    <w:pPr>
      <w:tabs>
        <w:tab w:val="left" w:pos="4820"/>
      </w:tabs>
      <w:spacing w:before="120"/>
      <w:jc w:val="both"/>
    </w:pPr>
    <w:rPr>
      <w:sz w:val="24"/>
    </w:rPr>
  </w:style>
  <w:style w:type="character" w:customStyle="1" w:styleId="ZkladntextChar">
    <w:name w:val="Základní text Char"/>
    <w:basedOn w:val="Standardnpsmoodstavce"/>
    <w:link w:val="Zkladntext"/>
    <w:rsid w:val="00E4295A"/>
    <w:rPr>
      <w:rFonts w:ascii="Times New Roman" w:eastAsia="Times New Roman" w:hAnsi="Times New Roman" w:cs="Times New Roman"/>
      <w:sz w:val="24"/>
      <w:szCs w:val="20"/>
    </w:rPr>
  </w:style>
  <w:style w:type="character" w:styleId="Siln">
    <w:name w:val="Strong"/>
    <w:qFormat/>
    <w:rsid w:val="00E4295A"/>
    <w:rPr>
      <w:b/>
      <w:bCs/>
    </w:rPr>
  </w:style>
  <w:style w:type="table" w:styleId="Mkatabulky">
    <w:name w:val="Table Grid"/>
    <w:basedOn w:val="Normlntabulka"/>
    <w:uiPriority w:val="59"/>
    <w:rsid w:val="00A22D8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97316"/>
    <w:rPr>
      <w:sz w:val="16"/>
      <w:szCs w:val="16"/>
    </w:rPr>
  </w:style>
  <w:style w:type="paragraph" w:styleId="Textkomente">
    <w:name w:val="annotation text"/>
    <w:basedOn w:val="Normln"/>
    <w:link w:val="TextkomenteChar"/>
    <w:uiPriority w:val="99"/>
    <w:semiHidden/>
    <w:unhideWhenUsed/>
    <w:rsid w:val="00097316"/>
  </w:style>
  <w:style w:type="character" w:customStyle="1" w:styleId="TextkomenteChar">
    <w:name w:val="Text komentáře Char"/>
    <w:basedOn w:val="Standardnpsmoodstavce"/>
    <w:link w:val="Textkomente"/>
    <w:uiPriority w:val="99"/>
    <w:semiHidden/>
    <w:rsid w:val="00097316"/>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97316"/>
    <w:rPr>
      <w:b/>
      <w:bCs/>
    </w:rPr>
  </w:style>
  <w:style w:type="character" w:customStyle="1" w:styleId="PedmtkomenteChar">
    <w:name w:val="Předmět komentáře Char"/>
    <w:basedOn w:val="TextkomenteChar"/>
    <w:link w:val="Pedmtkomente"/>
    <w:uiPriority w:val="99"/>
    <w:semiHidden/>
    <w:rsid w:val="0009731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181"/>
    <w:pPr>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qFormat/>
    <w:rsid w:val="004B4312"/>
    <w:pPr>
      <w:keepNext/>
      <w:outlineLvl w:val="1"/>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93181"/>
    <w:pPr>
      <w:tabs>
        <w:tab w:val="center" w:pos="4536"/>
        <w:tab w:val="right" w:pos="9072"/>
      </w:tabs>
    </w:pPr>
  </w:style>
  <w:style w:type="character" w:customStyle="1" w:styleId="ZpatChar">
    <w:name w:val="Zápatí Char"/>
    <w:basedOn w:val="Standardnpsmoodstavce"/>
    <w:link w:val="Zpat"/>
    <w:rsid w:val="00F93181"/>
    <w:rPr>
      <w:rFonts w:ascii="Times New Roman" w:eastAsia="Times New Roman" w:hAnsi="Times New Roman" w:cs="Times New Roman"/>
      <w:sz w:val="20"/>
      <w:szCs w:val="20"/>
    </w:rPr>
  </w:style>
  <w:style w:type="paragraph" w:customStyle="1" w:styleId="Zkladntext21">
    <w:name w:val="Základní text 21"/>
    <w:basedOn w:val="Normln"/>
    <w:rsid w:val="00F93181"/>
    <w:pPr>
      <w:overflowPunct w:val="0"/>
      <w:autoSpaceDE w:val="0"/>
      <w:autoSpaceDN w:val="0"/>
      <w:adjustRightInd w:val="0"/>
      <w:spacing w:before="120" w:line="360" w:lineRule="auto"/>
      <w:ind w:right="284" w:firstLine="567"/>
      <w:jc w:val="both"/>
      <w:textAlignment w:val="baseline"/>
    </w:pPr>
    <w:rPr>
      <w:sz w:val="24"/>
    </w:rPr>
  </w:style>
  <w:style w:type="paragraph" w:styleId="Textbubliny">
    <w:name w:val="Balloon Text"/>
    <w:basedOn w:val="Normln"/>
    <w:link w:val="TextbublinyChar"/>
    <w:uiPriority w:val="99"/>
    <w:semiHidden/>
    <w:unhideWhenUsed/>
    <w:rsid w:val="00F93181"/>
    <w:rPr>
      <w:rFonts w:ascii="Tahoma" w:hAnsi="Tahoma" w:cs="Tahoma"/>
      <w:sz w:val="16"/>
      <w:szCs w:val="16"/>
    </w:rPr>
  </w:style>
  <w:style w:type="character" w:customStyle="1" w:styleId="TextbublinyChar">
    <w:name w:val="Text bubliny Char"/>
    <w:basedOn w:val="Standardnpsmoodstavce"/>
    <w:link w:val="Textbubliny"/>
    <w:uiPriority w:val="99"/>
    <w:semiHidden/>
    <w:rsid w:val="00F93181"/>
    <w:rPr>
      <w:rFonts w:ascii="Tahoma" w:eastAsia="Times New Roman" w:hAnsi="Tahoma" w:cs="Tahoma"/>
      <w:sz w:val="16"/>
      <w:szCs w:val="16"/>
    </w:rPr>
  </w:style>
  <w:style w:type="paragraph" w:styleId="Zhlav">
    <w:name w:val="header"/>
    <w:basedOn w:val="Normln"/>
    <w:link w:val="ZhlavChar"/>
    <w:unhideWhenUsed/>
    <w:rsid w:val="00AF4D2F"/>
    <w:pPr>
      <w:tabs>
        <w:tab w:val="center" w:pos="4536"/>
        <w:tab w:val="right" w:pos="9072"/>
      </w:tabs>
    </w:pPr>
  </w:style>
  <w:style w:type="character" w:customStyle="1" w:styleId="ZhlavChar">
    <w:name w:val="Záhlaví Char"/>
    <w:basedOn w:val="Standardnpsmoodstavce"/>
    <w:link w:val="Zhlav"/>
    <w:uiPriority w:val="99"/>
    <w:rsid w:val="00AF4D2F"/>
    <w:rPr>
      <w:rFonts w:ascii="Times New Roman" w:eastAsia="Times New Roman" w:hAnsi="Times New Roman" w:cs="Times New Roman"/>
      <w:sz w:val="20"/>
      <w:szCs w:val="20"/>
    </w:rPr>
  </w:style>
  <w:style w:type="character" w:styleId="Zstupntext">
    <w:name w:val="Placeholder Text"/>
    <w:basedOn w:val="Standardnpsmoodstavce"/>
    <w:uiPriority w:val="99"/>
    <w:semiHidden/>
    <w:rsid w:val="00386040"/>
    <w:rPr>
      <w:color w:val="808080"/>
    </w:rPr>
  </w:style>
  <w:style w:type="character" w:customStyle="1" w:styleId="Nadpis2Char">
    <w:name w:val="Nadpis 2 Char"/>
    <w:basedOn w:val="Standardnpsmoodstavce"/>
    <w:link w:val="Nadpis2"/>
    <w:rsid w:val="004B4312"/>
    <w:rPr>
      <w:rFonts w:ascii="Times New Roman" w:eastAsia="Times New Roman" w:hAnsi="Times New Roman" w:cs="Times New Roman"/>
      <w:sz w:val="32"/>
      <w:szCs w:val="20"/>
    </w:rPr>
  </w:style>
  <w:style w:type="paragraph" w:styleId="Odstavecseseznamem">
    <w:name w:val="List Paragraph"/>
    <w:basedOn w:val="Normln"/>
    <w:uiPriority w:val="34"/>
    <w:qFormat/>
    <w:rsid w:val="00EA78CC"/>
    <w:pPr>
      <w:ind w:left="720"/>
      <w:contextualSpacing/>
    </w:pPr>
  </w:style>
  <w:style w:type="paragraph" w:styleId="Zkladntext">
    <w:name w:val="Body Text"/>
    <w:basedOn w:val="Normln"/>
    <w:link w:val="ZkladntextChar"/>
    <w:rsid w:val="00E4295A"/>
    <w:pPr>
      <w:tabs>
        <w:tab w:val="left" w:pos="4820"/>
      </w:tabs>
      <w:spacing w:before="120"/>
      <w:jc w:val="both"/>
    </w:pPr>
    <w:rPr>
      <w:sz w:val="24"/>
    </w:rPr>
  </w:style>
  <w:style w:type="character" w:customStyle="1" w:styleId="ZkladntextChar">
    <w:name w:val="Základní text Char"/>
    <w:basedOn w:val="Standardnpsmoodstavce"/>
    <w:link w:val="Zkladntext"/>
    <w:rsid w:val="00E4295A"/>
    <w:rPr>
      <w:rFonts w:ascii="Times New Roman" w:eastAsia="Times New Roman" w:hAnsi="Times New Roman" w:cs="Times New Roman"/>
      <w:sz w:val="24"/>
      <w:szCs w:val="20"/>
    </w:rPr>
  </w:style>
  <w:style w:type="character" w:styleId="Siln">
    <w:name w:val="Strong"/>
    <w:qFormat/>
    <w:rsid w:val="00E4295A"/>
    <w:rPr>
      <w:b/>
      <w:bCs/>
    </w:rPr>
  </w:style>
  <w:style w:type="table" w:styleId="Mkatabulky">
    <w:name w:val="Table Grid"/>
    <w:basedOn w:val="Normlntabulka"/>
    <w:uiPriority w:val="59"/>
    <w:rsid w:val="00A22D8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19B289F6DE4851BBF84638A37B759D"/>
        <w:category>
          <w:name w:val="Obecné"/>
          <w:gallery w:val="placeholder"/>
        </w:category>
        <w:types>
          <w:type w:val="bbPlcHdr"/>
        </w:types>
        <w:behaviors>
          <w:behavior w:val="content"/>
        </w:behaviors>
        <w:guid w:val="{1DDBDC65-5489-46BA-8949-C5C3E2A34FF4}"/>
      </w:docPartPr>
      <w:docPartBody>
        <w:p w:rsidR="00D071FF" w:rsidRDefault="002925DD" w:rsidP="002925DD">
          <w:pPr>
            <w:pStyle w:val="2E19B289F6DE4851BBF84638A37B759D"/>
          </w:pPr>
          <w:r w:rsidRPr="006B26A7">
            <w:rPr>
              <w:rStyle w:val="Zstupntext"/>
              <w:rFonts w:ascii="Tahoma" w:hAnsi="Tahoma" w:cs="Tahoma"/>
              <w:highlight w:val="yellow"/>
            </w:rPr>
            <w:t>Doplňte.</w:t>
          </w:r>
        </w:p>
      </w:docPartBody>
    </w:docPart>
    <w:docPart>
      <w:docPartPr>
        <w:name w:val="667CD4B37F7442CEB39D3482679EC5B9"/>
        <w:category>
          <w:name w:val="Obecné"/>
          <w:gallery w:val="placeholder"/>
        </w:category>
        <w:types>
          <w:type w:val="bbPlcHdr"/>
        </w:types>
        <w:behaviors>
          <w:behavior w:val="content"/>
        </w:behaviors>
        <w:guid w:val="{1160ACC2-E83C-4703-9FFD-FA02A489386D}"/>
      </w:docPartPr>
      <w:docPartBody>
        <w:p w:rsidR="00D071FF" w:rsidRDefault="002925DD" w:rsidP="002925DD">
          <w:pPr>
            <w:pStyle w:val="667CD4B37F7442CEB39D3482679EC5B9"/>
          </w:pPr>
          <w:r w:rsidRPr="006B26A7">
            <w:rPr>
              <w:rStyle w:val="Zstupntext"/>
              <w:rFonts w:ascii="Tahoma" w:hAnsi="Tahoma" w:cs="Tahoma"/>
              <w:highlight w:val="yellow"/>
            </w:rPr>
            <w:t>Doplňte.</w:t>
          </w:r>
        </w:p>
      </w:docPartBody>
    </w:docPart>
    <w:docPart>
      <w:docPartPr>
        <w:name w:val="A403763CC52D41CC89B12E46E577CD3E"/>
        <w:category>
          <w:name w:val="Obecné"/>
          <w:gallery w:val="placeholder"/>
        </w:category>
        <w:types>
          <w:type w:val="bbPlcHdr"/>
        </w:types>
        <w:behaviors>
          <w:behavior w:val="content"/>
        </w:behaviors>
        <w:guid w:val="{76999F5D-4729-4F3F-B9D3-A8255F5D66AC}"/>
      </w:docPartPr>
      <w:docPartBody>
        <w:p w:rsidR="00D071FF" w:rsidRDefault="002925DD" w:rsidP="002925DD">
          <w:pPr>
            <w:pStyle w:val="A403763CC52D41CC89B12E46E577CD3E"/>
          </w:pPr>
          <w:r w:rsidRPr="006B26A7">
            <w:rPr>
              <w:rStyle w:val="Zstupntext"/>
              <w:rFonts w:ascii="Tahoma" w:hAnsi="Tahoma" w:cs="Tahoma"/>
              <w:highlight w:val="yellow"/>
            </w:rPr>
            <w:t>Doplňte.</w:t>
          </w:r>
        </w:p>
      </w:docPartBody>
    </w:docPart>
    <w:docPart>
      <w:docPartPr>
        <w:name w:val="4995CADEC4F34949838B2E40DA6D143A"/>
        <w:category>
          <w:name w:val="Obecné"/>
          <w:gallery w:val="placeholder"/>
        </w:category>
        <w:types>
          <w:type w:val="bbPlcHdr"/>
        </w:types>
        <w:behaviors>
          <w:behavior w:val="content"/>
        </w:behaviors>
        <w:guid w:val="{2A5FBBD0-EDB9-4CF0-9ED0-D29FD73C121A}"/>
      </w:docPartPr>
      <w:docPartBody>
        <w:p w:rsidR="00D071FF" w:rsidRDefault="002925DD" w:rsidP="002925DD">
          <w:pPr>
            <w:pStyle w:val="4995CADEC4F34949838B2E40DA6D143A"/>
          </w:pPr>
          <w:r w:rsidRPr="006B26A7">
            <w:rPr>
              <w:rStyle w:val="Zstupntext"/>
              <w:rFonts w:ascii="Tahoma" w:hAnsi="Tahoma" w:cs="Tahoma"/>
              <w:highlight w:val="yellow"/>
            </w:rPr>
            <w:t>Doplňte.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925DD"/>
    <w:rsid w:val="00057130"/>
    <w:rsid w:val="001041E5"/>
    <w:rsid w:val="001151C9"/>
    <w:rsid w:val="00211D61"/>
    <w:rsid w:val="002925DD"/>
    <w:rsid w:val="003F1806"/>
    <w:rsid w:val="00BF38D6"/>
    <w:rsid w:val="00D06A47"/>
    <w:rsid w:val="00D071FF"/>
    <w:rsid w:val="00F74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71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25DD"/>
    <w:rPr>
      <w:color w:val="808080"/>
    </w:rPr>
  </w:style>
  <w:style w:type="paragraph" w:customStyle="1" w:styleId="2E19B289F6DE4851BBF84638A37B759D">
    <w:name w:val="2E19B289F6DE4851BBF84638A37B759D"/>
    <w:rsid w:val="002925DD"/>
  </w:style>
  <w:style w:type="paragraph" w:customStyle="1" w:styleId="667CD4B37F7442CEB39D3482679EC5B9">
    <w:name w:val="667CD4B37F7442CEB39D3482679EC5B9"/>
    <w:rsid w:val="002925DD"/>
  </w:style>
  <w:style w:type="paragraph" w:customStyle="1" w:styleId="A403763CC52D41CC89B12E46E577CD3E">
    <w:name w:val="A403763CC52D41CC89B12E46E577CD3E"/>
    <w:rsid w:val="002925DD"/>
  </w:style>
  <w:style w:type="paragraph" w:customStyle="1" w:styleId="D533412226FC457DA749158226C3CA42">
    <w:name w:val="D533412226FC457DA749158226C3CA42"/>
    <w:rsid w:val="002925DD"/>
  </w:style>
  <w:style w:type="paragraph" w:customStyle="1" w:styleId="1EA90822BDF647B7835E53B4E99326F9">
    <w:name w:val="1EA90822BDF647B7835E53B4E99326F9"/>
    <w:rsid w:val="002925DD"/>
  </w:style>
  <w:style w:type="paragraph" w:customStyle="1" w:styleId="7EC34981CA4E477490381B78D28E492D">
    <w:name w:val="7EC34981CA4E477490381B78D28E492D"/>
    <w:rsid w:val="002925DD"/>
  </w:style>
  <w:style w:type="paragraph" w:customStyle="1" w:styleId="4995CADEC4F34949838B2E40DA6D143A">
    <w:name w:val="4995CADEC4F34949838B2E40DA6D143A"/>
    <w:rsid w:val="002925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8479</Characters>
  <Application>Microsoft Office Word</Application>
  <DocSecurity>0</DocSecurity>
  <Lines>70</Lines>
  <Paragraphs>19</Paragraphs>
  <ScaleCrop>false</ScaleCrop>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2017-06-15T10:45:00Z</dcterms:created>
  <dcterms:modified xsi:type="dcterms:W3CDTF">2017-06-15T10:46:00Z</dcterms:modified>
</cp:coreProperties>
</file>