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90" w:rsidRPr="008E0390" w:rsidRDefault="00B32BC6" w:rsidP="008E0390">
      <w:pPr>
        <w:tabs>
          <w:tab w:val="center" w:pos="4536"/>
          <w:tab w:val="right" w:pos="9072"/>
        </w:tabs>
        <w:overflowPunct w:val="0"/>
        <w:autoSpaceDE w:val="0"/>
        <w:autoSpaceDN w:val="0"/>
        <w:adjustRightInd w:val="0"/>
        <w:jc w:val="right"/>
        <w:textAlignment w:val="baseline"/>
        <w:rPr>
          <w:b/>
          <w:noProof/>
          <w:szCs w:val="24"/>
        </w:rPr>
      </w:pPr>
      <w:bookmarkStart w:id="0" w:name="_GoBack"/>
      <w:bookmarkEnd w:id="0"/>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32.25pt">
            <v:imagedata r:id="rId8" o:title=""/>
          </v:shape>
        </w:pict>
      </w:r>
    </w:p>
    <w:p w:rsidR="00562C0F" w:rsidRPr="00562C0F" w:rsidRDefault="00562C0F" w:rsidP="00562C0F">
      <w:pPr>
        <w:tabs>
          <w:tab w:val="center" w:pos="4536"/>
          <w:tab w:val="right" w:pos="9072"/>
        </w:tabs>
        <w:overflowPunct w:val="0"/>
        <w:autoSpaceDE w:val="0"/>
        <w:autoSpaceDN w:val="0"/>
        <w:adjustRightInd w:val="0"/>
        <w:jc w:val="right"/>
        <w:textAlignment w:val="baseline"/>
        <w:rPr>
          <w:b/>
          <w:noProof/>
          <w:szCs w:val="24"/>
        </w:rPr>
      </w:pPr>
    </w:p>
    <w:p w:rsidR="007260C2" w:rsidRDefault="007260C2">
      <w:pPr>
        <w:pStyle w:val="Nzev"/>
      </w:pPr>
      <w:r>
        <w:t>S m l o u v a</w:t>
      </w:r>
    </w:p>
    <w:p w:rsidR="007260C2" w:rsidRDefault="007260C2">
      <w:pPr>
        <w:pStyle w:val="Nzev"/>
      </w:pPr>
      <w:r>
        <w:t>o zřízení věcného břemene</w:t>
      </w:r>
    </w:p>
    <w:p w:rsidR="007260C2" w:rsidRDefault="007260C2">
      <w:pPr>
        <w:pStyle w:val="Nzev"/>
        <w:rPr>
          <w:szCs w:val="28"/>
        </w:rPr>
      </w:pPr>
      <w:r>
        <w:rPr>
          <w:szCs w:val="28"/>
        </w:rPr>
        <w:t>č. ZVB/</w:t>
      </w:r>
      <w:r w:rsidR="00D1444D">
        <w:rPr>
          <w:szCs w:val="28"/>
        </w:rPr>
        <w:t>36/03</w:t>
      </w:r>
      <w:r>
        <w:rPr>
          <w:szCs w:val="28"/>
        </w:rPr>
        <w:t>/</w:t>
      </w:r>
      <w:r w:rsidR="00D1444D">
        <w:rPr>
          <w:szCs w:val="28"/>
        </w:rPr>
        <w:t>000149</w:t>
      </w:r>
      <w:r>
        <w:rPr>
          <w:szCs w:val="28"/>
        </w:rPr>
        <w:t>/201</w:t>
      </w:r>
      <w:r w:rsidR="00D1444D">
        <w:rPr>
          <w:szCs w:val="28"/>
        </w:rPr>
        <w:t>7</w:t>
      </w:r>
    </w:p>
    <w:p w:rsidR="007260C2" w:rsidRDefault="007260C2">
      <w:pPr>
        <w:pStyle w:val="Nzev"/>
        <w:rPr>
          <w:sz w:val="28"/>
          <w:szCs w:val="28"/>
        </w:rPr>
      </w:pPr>
      <w:r>
        <w:rPr>
          <w:sz w:val="28"/>
          <w:szCs w:val="28"/>
        </w:rPr>
        <w:t xml:space="preserve">(PPD, a.s. č.: </w:t>
      </w:r>
      <w:r w:rsidR="00934830">
        <w:rPr>
          <w:sz w:val="28"/>
          <w:szCs w:val="28"/>
        </w:rPr>
        <w:t>1176/2016/OP)</w:t>
      </w:r>
    </w:p>
    <w:p w:rsidR="007260C2" w:rsidRDefault="007260C2">
      <w:pPr>
        <w:jc w:val="center"/>
        <w:rPr>
          <w:sz w:val="24"/>
          <w:szCs w:val="24"/>
        </w:rPr>
      </w:pPr>
      <w:r>
        <w:rPr>
          <w:bCs/>
          <w:sz w:val="24"/>
          <w:szCs w:val="24"/>
        </w:rPr>
        <w:t xml:space="preserve">kterou níže uvedeného dne, měsíce a roku </w:t>
      </w:r>
      <w:r>
        <w:rPr>
          <w:sz w:val="24"/>
          <w:szCs w:val="24"/>
        </w:rPr>
        <w:t xml:space="preserve">podle § </w:t>
      </w:r>
      <w:r w:rsidR="00E0175B">
        <w:rPr>
          <w:sz w:val="24"/>
          <w:szCs w:val="24"/>
        </w:rPr>
        <w:t>1257</w:t>
      </w:r>
      <w:r>
        <w:rPr>
          <w:sz w:val="24"/>
          <w:szCs w:val="24"/>
        </w:rPr>
        <w:t xml:space="preserve"> a násl. ust. zákona č. 89/2012 Sb., </w:t>
      </w:r>
    </w:p>
    <w:p w:rsidR="007260C2" w:rsidRDefault="007260C2" w:rsidP="00D1444D">
      <w:pPr>
        <w:jc w:val="center"/>
        <w:rPr>
          <w:sz w:val="24"/>
        </w:rPr>
      </w:pPr>
      <w:r>
        <w:rPr>
          <w:sz w:val="24"/>
          <w:szCs w:val="24"/>
        </w:rPr>
        <w:t xml:space="preserve">Občanský zákoník, v platném znění </w:t>
      </w:r>
    </w:p>
    <w:p w:rsidR="007260C2" w:rsidRDefault="007260C2">
      <w:pPr>
        <w:jc w:val="center"/>
        <w:rPr>
          <w:sz w:val="24"/>
          <w:szCs w:val="24"/>
        </w:rPr>
      </w:pPr>
      <w:r>
        <w:rPr>
          <w:sz w:val="24"/>
          <w:szCs w:val="24"/>
        </w:rPr>
        <w:t xml:space="preserve"> </w:t>
      </w:r>
      <w:r>
        <w:rPr>
          <w:bCs/>
          <w:sz w:val="24"/>
          <w:szCs w:val="24"/>
        </w:rPr>
        <w:t>uzavřeli</w:t>
      </w:r>
    </w:p>
    <w:p w:rsidR="007260C2" w:rsidRDefault="007260C2">
      <w:pPr>
        <w:rPr>
          <w:sz w:val="24"/>
          <w:szCs w:val="24"/>
        </w:rPr>
      </w:pPr>
    </w:p>
    <w:p w:rsidR="007260C2" w:rsidRDefault="007260C2">
      <w:pPr>
        <w:rPr>
          <w:b/>
          <w:bCs/>
          <w:sz w:val="24"/>
        </w:rPr>
      </w:pPr>
      <w:r>
        <w:rPr>
          <w:b/>
          <w:bCs/>
          <w:sz w:val="24"/>
        </w:rPr>
        <w:t>1. Hlavní město Praha</w:t>
      </w:r>
    </w:p>
    <w:p w:rsidR="007260C2" w:rsidRDefault="007260C2">
      <w:pPr>
        <w:rPr>
          <w:sz w:val="24"/>
        </w:rPr>
      </w:pPr>
      <w:r>
        <w:rPr>
          <w:sz w:val="24"/>
        </w:rPr>
        <w:t>se sídlem Praha 1, Mariánské nám č. 2</w:t>
      </w:r>
    </w:p>
    <w:p w:rsidR="007260C2" w:rsidRDefault="007260C2">
      <w:pPr>
        <w:rPr>
          <w:sz w:val="24"/>
        </w:rPr>
      </w:pPr>
      <w:r>
        <w:rPr>
          <w:sz w:val="24"/>
        </w:rPr>
        <w:t>IČO: 00064581</w:t>
      </w:r>
      <w:r>
        <w:rPr>
          <w:sz w:val="24"/>
        </w:rPr>
        <w:tab/>
        <w:t>DIČ:CZ00064581, plátce DPH</w:t>
      </w:r>
    </w:p>
    <w:p w:rsidR="007260C2" w:rsidRDefault="007260C2">
      <w:pPr>
        <w:rPr>
          <w:sz w:val="22"/>
        </w:rPr>
      </w:pPr>
      <w:r>
        <w:rPr>
          <w:sz w:val="24"/>
        </w:rPr>
        <w:t xml:space="preserve">zastoupené: </w:t>
      </w:r>
      <w:r>
        <w:rPr>
          <w:sz w:val="24"/>
        </w:rPr>
        <w:tab/>
      </w:r>
      <w:r w:rsidR="007322A8">
        <w:rPr>
          <w:noProof/>
          <w:color w:val="000000"/>
          <w:sz w:val="24"/>
          <w:highlight w:val="black"/>
        </w:rPr>
        <w:t>''''''''' ''''''''''''''''''' ''''''''''''''''''''''''''''</w:t>
      </w:r>
      <w:r>
        <w:rPr>
          <w:sz w:val="24"/>
        </w:rPr>
        <w:t xml:space="preserve">, </w:t>
      </w:r>
      <w:r w:rsidR="00D1444D">
        <w:rPr>
          <w:sz w:val="22"/>
        </w:rPr>
        <w:t>pověřenou řízením</w:t>
      </w:r>
      <w:r>
        <w:rPr>
          <w:sz w:val="22"/>
        </w:rPr>
        <w:t xml:space="preserve"> odboru evidence majetku MHMP</w:t>
      </w:r>
    </w:p>
    <w:p w:rsidR="007260C2" w:rsidRDefault="007260C2">
      <w:pPr>
        <w:rPr>
          <w:sz w:val="24"/>
        </w:rPr>
      </w:pPr>
      <w:r>
        <w:rPr>
          <w:sz w:val="24"/>
        </w:rPr>
        <w:t>bank. spojení: PPF banka, a.s.</w:t>
      </w:r>
      <w:r w:rsidR="008022A0">
        <w:rPr>
          <w:sz w:val="24"/>
        </w:rPr>
        <w:t xml:space="preserve">, </w:t>
      </w:r>
      <w:r>
        <w:rPr>
          <w:sz w:val="24"/>
        </w:rPr>
        <w:t xml:space="preserve">č. účtu: </w:t>
      </w:r>
      <w:r w:rsidR="007322A8">
        <w:rPr>
          <w:noProof/>
          <w:color w:val="000000"/>
          <w:sz w:val="24"/>
          <w:highlight w:val="black"/>
        </w:rPr>
        <w:t>'''''''''''''''''''''''''''''''''''''''''''''''''''</w:t>
      </w:r>
    </w:p>
    <w:p w:rsidR="007260C2" w:rsidRDefault="007260C2">
      <w:pPr>
        <w:rPr>
          <w:sz w:val="24"/>
        </w:rPr>
      </w:pPr>
      <w:r>
        <w:rPr>
          <w:sz w:val="24"/>
        </w:rPr>
        <w:t>(dále jen „</w:t>
      </w:r>
      <w:r>
        <w:rPr>
          <w:b/>
          <w:bCs/>
          <w:sz w:val="24"/>
        </w:rPr>
        <w:t>povinný“</w:t>
      </w:r>
      <w:r>
        <w:rPr>
          <w:bCs/>
          <w:sz w:val="24"/>
        </w:rPr>
        <w:t>)</w:t>
      </w:r>
    </w:p>
    <w:p w:rsidR="007260C2" w:rsidRDefault="007260C2">
      <w:pPr>
        <w:rPr>
          <w:sz w:val="24"/>
        </w:rPr>
      </w:pPr>
    </w:p>
    <w:p w:rsidR="007260C2" w:rsidRDefault="007260C2">
      <w:pPr>
        <w:tabs>
          <w:tab w:val="left" w:pos="-1800"/>
          <w:tab w:val="left" w:pos="1843"/>
        </w:tabs>
        <w:rPr>
          <w:sz w:val="24"/>
        </w:rPr>
      </w:pPr>
      <w:r>
        <w:rPr>
          <w:b/>
          <w:bCs/>
          <w:sz w:val="24"/>
        </w:rPr>
        <w:t>2.</w:t>
      </w:r>
      <w:r>
        <w:rPr>
          <w:sz w:val="24"/>
        </w:rPr>
        <w:t xml:space="preserve"> </w:t>
      </w:r>
      <w:r>
        <w:rPr>
          <w:b/>
          <w:bCs/>
          <w:sz w:val="24"/>
        </w:rPr>
        <w:t xml:space="preserve">Pražská plynárenská Distribuce, a.s., </w:t>
      </w:r>
      <w:r>
        <w:rPr>
          <w:rStyle w:val="platne1"/>
          <w:b/>
          <w:bCs/>
          <w:sz w:val="24"/>
        </w:rPr>
        <w:t>člen koncernu Pražská plynárenská, a.s.</w:t>
      </w:r>
    </w:p>
    <w:p w:rsidR="007260C2" w:rsidRDefault="007260C2">
      <w:pPr>
        <w:pStyle w:val="Zhlav"/>
        <w:tabs>
          <w:tab w:val="left" w:pos="-1800"/>
        </w:tabs>
        <w:autoSpaceDE w:val="0"/>
        <w:autoSpaceDN w:val="0"/>
        <w:adjustRightInd w:val="0"/>
      </w:pPr>
      <w:r>
        <w:t xml:space="preserve">se sídlem: </w:t>
      </w:r>
      <w:r>
        <w:rPr>
          <w:rStyle w:val="platne1"/>
        </w:rPr>
        <w:t>Praha 4, U Plynárny 500, PSČ 145 08</w:t>
      </w:r>
    </w:p>
    <w:p w:rsidR="007260C2" w:rsidRDefault="007260C2">
      <w:pPr>
        <w:tabs>
          <w:tab w:val="left" w:pos="-1800"/>
          <w:tab w:val="left" w:pos="709"/>
          <w:tab w:val="left" w:pos="993"/>
        </w:tabs>
        <w:rPr>
          <w:sz w:val="24"/>
        </w:rPr>
      </w:pPr>
      <w:r>
        <w:rPr>
          <w:sz w:val="24"/>
        </w:rPr>
        <w:t>zastoupená:</w:t>
      </w:r>
      <w:r>
        <w:rPr>
          <w:sz w:val="24"/>
        </w:rPr>
        <w:tab/>
      </w:r>
      <w:r w:rsidR="007322A8">
        <w:rPr>
          <w:noProof/>
          <w:color w:val="000000"/>
          <w:sz w:val="24"/>
          <w:highlight w:val="black"/>
        </w:rPr>
        <w:t>'''''''''' '''''''''''' ''''''''''''''''''''''''''</w:t>
      </w:r>
      <w:r>
        <w:rPr>
          <w:sz w:val="24"/>
        </w:rPr>
        <w:t xml:space="preserve"> na základě </w:t>
      </w:r>
      <w:r w:rsidR="00934830">
        <w:rPr>
          <w:sz w:val="24"/>
        </w:rPr>
        <w:t>pověření</w:t>
      </w:r>
      <w:r>
        <w:rPr>
          <w:sz w:val="24"/>
        </w:rPr>
        <w:t xml:space="preserve"> ze dne </w:t>
      </w:r>
      <w:r w:rsidR="00934830">
        <w:rPr>
          <w:sz w:val="24"/>
        </w:rPr>
        <w:t>3.1.2017</w:t>
      </w:r>
      <w:r>
        <w:rPr>
          <w:sz w:val="24"/>
        </w:rPr>
        <w:tab/>
      </w:r>
    </w:p>
    <w:p w:rsidR="007260C2" w:rsidRDefault="007260C2">
      <w:pPr>
        <w:tabs>
          <w:tab w:val="left" w:pos="-1800"/>
        </w:tabs>
        <w:rPr>
          <w:sz w:val="24"/>
        </w:rPr>
      </w:pPr>
      <w:r>
        <w:rPr>
          <w:sz w:val="24"/>
        </w:rPr>
        <w:t xml:space="preserve">IČO: </w:t>
      </w:r>
      <w:r>
        <w:rPr>
          <w:rStyle w:val="platne1"/>
          <w:sz w:val="24"/>
        </w:rPr>
        <w:t>27403505</w:t>
      </w:r>
      <w:r>
        <w:rPr>
          <w:rStyle w:val="platne1"/>
          <w:sz w:val="24"/>
        </w:rPr>
        <w:tab/>
      </w:r>
      <w:r>
        <w:rPr>
          <w:sz w:val="24"/>
        </w:rPr>
        <w:t>DIČ: CZ</w:t>
      </w:r>
      <w:r>
        <w:rPr>
          <w:rStyle w:val="platne1"/>
          <w:sz w:val="24"/>
        </w:rPr>
        <w:t>27403505, plátce DPH</w:t>
      </w:r>
      <w:r>
        <w:rPr>
          <w:sz w:val="24"/>
        </w:rPr>
        <w:t xml:space="preserve"> </w:t>
      </w:r>
    </w:p>
    <w:p w:rsidR="007260C2" w:rsidRDefault="007260C2">
      <w:pPr>
        <w:tabs>
          <w:tab w:val="left" w:pos="-1800"/>
        </w:tabs>
        <w:jc w:val="both"/>
        <w:rPr>
          <w:sz w:val="24"/>
        </w:rPr>
      </w:pPr>
      <w:r>
        <w:rPr>
          <w:sz w:val="24"/>
        </w:rPr>
        <w:t>zapsaná v obchodním rejstříku, vedeném Městským soudem v Praze, oddíl B, vložka č. 10356</w:t>
      </w:r>
    </w:p>
    <w:p w:rsidR="007260C2" w:rsidRDefault="007260C2" w:rsidP="008022A0">
      <w:pPr>
        <w:tabs>
          <w:tab w:val="left" w:pos="-1800"/>
        </w:tabs>
        <w:jc w:val="both"/>
        <w:rPr>
          <w:sz w:val="24"/>
        </w:rPr>
      </w:pPr>
      <w:r>
        <w:rPr>
          <w:sz w:val="24"/>
        </w:rPr>
        <w:t>bank. spojení: Česká spořitelna, a.s.</w:t>
      </w:r>
      <w:r w:rsidR="008022A0">
        <w:rPr>
          <w:sz w:val="24"/>
        </w:rPr>
        <w:t xml:space="preserve">, </w:t>
      </w:r>
      <w:r>
        <w:rPr>
          <w:sz w:val="24"/>
        </w:rPr>
        <w:t>č. účtu: 6103692/0800</w:t>
      </w:r>
    </w:p>
    <w:p w:rsidR="007260C2" w:rsidRDefault="007260C2">
      <w:pPr>
        <w:tabs>
          <w:tab w:val="left" w:pos="-1800"/>
          <w:tab w:val="left" w:pos="990"/>
        </w:tabs>
        <w:jc w:val="both"/>
        <w:rPr>
          <w:bCs/>
          <w:sz w:val="24"/>
        </w:rPr>
      </w:pPr>
      <w:r>
        <w:rPr>
          <w:sz w:val="24"/>
        </w:rPr>
        <w:t xml:space="preserve">(dále jen </w:t>
      </w:r>
      <w:r>
        <w:rPr>
          <w:b/>
          <w:bCs/>
          <w:sz w:val="24"/>
        </w:rPr>
        <w:t>„oprávněný“</w:t>
      </w:r>
      <w:r>
        <w:rPr>
          <w:bCs/>
          <w:sz w:val="24"/>
        </w:rPr>
        <w:t>)</w:t>
      </w:r>
    </w:p>
    <w:p w:rsidR="007260C2" w:rsidRDefault="007260C2">
      <w:pPr>
        <w:rPr>
          <w:sz w:val="24"/>
        </w:rPr>
      </w:pP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 xml:space="preserve">Čl. I. </w:t>
      </w: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Úvodní ustanovení</w:t>
      </w:r>
    </w:p>
    <w:p w:rsidR="007260C2" w:rsidRDefault="007260C2">
      <w:pPr>
        <w:numPr>
          <w:ilvl w:val="0"/>
          <w:numId w:val="29"/>
        </w:numPr>
        <w:ind w:right="-2"/>
        <w:jc w:val="both"/>
        <w:rPr>
          <w:iCs/>
          <w:sz w:val="24"/>
          <w:szCs w:val="24"/>
        </w:rPr>
      </w:pPr>
      <w:r>
        <w:rPr>
          <w:iCs/>
          <w:color w:val="000000"/>
          <w:spacing w:val="-6"/>
          <w:sz w:val="24"/>
          <w:szCs w:val="24"/>
        </w:rPr>
        <w:t xml:space="preserve">Oprávněný je provozovatelem distribuční soustavy (dále jen „PDS“) na území, vymezeném licencí, ve smyslu zák. č. 458/2000 Sb., energetický zákon, v platném znění </w:t>
      </w:r>
      <w:r>
        <w:rPr>
          <w:iCs/>
          <w:sz w:val="24"/>
          <w:szCs w:val="24"/>
        </w:rPr>
        <w:t>a je oprávněn na základě uvedeného zákona, v souladu s podmínkami vyplývajícími ze zákona č. 183/2006 Sb., stavební zákon, v platném znění, zřizovat na cizích nemovitostech plynárenská zařízení</w:t>
      </w:r>
      <w:r>
        <w:rPr>
          <w:iCs/>
          <w:color w:val="000000"/>
          <w:spacing w:val="-6"/>
          <w:sz w:val="24"/>
          <w:szCs w:val="24"/>
        </w:rPr>
        <w:t xml:space="preserve">. </w:t>
      </w:r>
      <w:r>
        <w:rPr>
          <w:iCs/>
          <w:sz w:val="24"/>
          <w:szCs w:val="24"/>
        </w:rPr>
        <w:t xml:space="preserve">Distribuční soustava je provozována ve veřejném zájmu a je </w:t>
      </w:r>
      <w:r w:rsidRPr="00327E36">
        <w:rPr>
          <w:iCs/>
          <w:sz w:val="24"/>
          <w:szCs w:val="24"/>
        </w:rPr>
        <w:t>inženýrskou sítí ve smyslu</w:t>
      </w:r>
      <w:r>
        <w:rPr>
          <w:iCs/>
          <w:sz w:val="24"/>
          <w:szCs w:val="24"/>
        </w:rPr>
        <w:t xml:space="preserve"> § 509 Občanského zákoníku, v platném znění. PDS má povinnost </w:t>
      </w:r>
      <w:r>
        <w:rPr>
          <w:iCs/>
          <w:color w:val="000000"/>
          <w:spacing w:val="-6"/>
          <w:sz w:val="24"/>
          <w:szCs w:val="24"/>
        </w:rPr>
        <w:t>zajišťovat spolehlivý provoz a rozvoj distribuční soustavy na území, vymezeném licencí, přičemž zřízení věcného břemene je ze strany oprávněného jedním ze zákonem daných předpokladů pro plnění této povinnosti.</w:t>
      </w:r>
    </w:p>
    <w:p w:rsidR="007260C2" w:rsidRDefault="007260C2">
      <w:pPr>
        <w:ind w:right="-2"/>
        <w:jc w:val="both"/>
        <w:rPr>
          <w:iCs/>
          <w:sz w:val="24"/>
          <w:szCs w:val="24"/>
        </w:rPr>
      </w:pPr>
    </w:p>
    <w:p w:rsidR="007260C2" w:rsidRDefault="007260C2">
      <w:pPr>
        <w:numPr>
          <w:ilvl w:val="0"/>
          <w:numId w:val="29"/>
        </w:numPr>
        <w:ind w:right="-2"/>
        <w:jc w:val="both"/>
        <w:rPr>
          <w:iCs/>
          <w:sz w:val="24"/>
          <w:szCs w:val="24"/>
        </w:rPr>
      </w:pPr>
      <w:r>
        <w:rPr>
          <w:iCs/>
          <w:sz w:val="24"/>
          <w:szCs w:val="24"/>
        </w:rPr>
        <w:t xml:space="preserve">Povinný prohlašuje, že je výlučným vlastníkem </w:t>
      </w:r>
      <w:r>
        <w:rPr>
          <w:b/>
          <w:bCs/>
          <w:iCs/>
          <w:sz w:val="24"/>
        </w:rPr>
        <w:t xml:space="preserve">parc.č. </w:t>
      </w:r>
      <w:r w:rsidR="00A54EB1">
        <w:rPr>
          <w:b/>
          <w:bCs/>
          <w:iCs/>
          <w:sz w:val="24"/>
        </w:rPr>
        <w:t>827/6</w:t>
      </w:r>
      <w:r>
        <w:rPr>
          <w:b/>
          <w:bCs/>
          <w:iCs/>
          <w:sz w:val="24"/>
        </w:rPr>
        <w:t xml:space="preserve"> v k.ú. </w:t>
      </w:r>
      <w:r w:rsidR="00A54EB1">
        <w:rPr>
          <w:b/>
          <w:bCs/>
          <w:iCs/>
          <w:sz w:val="24"/>
        </w:rPr>
        <w:t>Vokovice</w:t>
      </w:r>
      <w:r>
        <w:rPr>
          <w:iCs/>
          <w:sz w:val="24"/>
          <w:szCs w:val="24"/>
        </w:rPr>
        <w:t xml:space="preserve">, obec Praha, zapsaného na LV č. </w:t>
      </w:r>
      <w:r w:rsidR="00A54EB1">
        <w:rPr>
          <w:iCs/>
          <w:sz w:val="24"/>
          <w:szCs w:val="24"/>
        </w:rPr>
        <w:t>652</w:t>
      </w:r>
      <w:r>
        <w:rPr>
          <w:iCs/>
          <w:sz w:val="24"/>
          <w:szCs w:val="24"/>
        </w:rPr>
        <w:t xml:space="preserve"> v katastru nemovitostí, vedeném Katastrálním úřadem pro hl.m.Prahu, Katastrální pracoviště Praha (dále jen Pozemek).</w:t>
      </w:r>
    </w:p>
    <w:p w:rsidR="007260C2" w:rsidRDefault="007260C2">
      <w:pPr>
        <w:ind w:right="-2"/>
        <w:jc w:val="both"/>
        <w:rPr>
          <w:iCs/>
          <w:sz w:val="24"/>
          <w:szCs w:val="24"/>
        </w:rPr>
      </w:pPr>
    </w:p>
    <w:p w:rsidR="007260C2" w:rsidRDefault="007260C2">
      <w:pPr>
        <w:widowControl w:val="0"/>
        <w:numPr>
          <w:ilvl w:val="0"/>
          <w:numId w:val="29"/>
        </w:numPr>
        <w:shd w:val="clear" w:color="auto" w:fill="FFFFFF"/>
        <w:tabs>
          <w:tab w:val="left" w:pos="360"/>
        </w:tabs>
        <w:spacing w:after="120" w:line="276" w:lineRule="auto"/>
        <w:ind w:right="-96"/>
        <w:jc w:val="both"/>
        <w:rPr>
          <w:iCs/>
          <w:color w:val="000000"/>
          <w:spacing w:val="-6"/>
          <w:sz w:val="24"/>
          <w:szCs w:val="24"/>
        </w:rPr>
      </w:pPr>
      <w:r>
        <w:rPr>
          <w:iCs/>
          <w:color w:val="000000"/>
          <w:spacing w:val="-6"/>
          <w:sz w:val="24"/>
          <w:szCs w:val="24"/>
        </w:rPr>
        <w:t xml:space="preserve">Pozemek se nachází na území, vymezeném licencí, v němž oprávněný provozuje distribuční soustavu. Oprávněný má povinnost zřídit věcné břemeno, umožňující mu ve smyslu § 59 odst. 2 energetického zákona zřídit a provozovat na </w:t>
      </w:r>
      <w:r>
        <w:rPr>
          <w:iCs/>
          <w:spacing w:val="-6"/>
          <w:sz w:val="24"/>
          <w:szCs w:val="24"/>
        </w:rPr>
        <w:t>Pozemku</w:t>
      </w:r>
      <w:r>
        <w:rPr>
          <w:iCs/>
          <w:spacing w:val="-2"/>
          <w:sz w:val="24"/>
          <w:szCs w:val="24"/>
        </w:rPr>
        <w:t xml:space="preserve"> </w:t>
      </w:r>
      <w:r>
        <w:rPr>
          <w:iCs/>
          <w:spacing w:val="-6"/>
          <w:sz w:val="24"/>
          <w:szCs w:val="24"/>
        </w:rPr>
        <w:t xml:space="preserve">zařízení </w:t>
      </w:r>
      <w:r>
        <w:rPr>
          <w:iCs/>
          <w:color w:val="000000"/>
          <w:spacing w:val="-6"/>
          <w:sz w:val="24"/>
          <w:szCs w:val="24"/>
        </w:rPr>
        <w:t xml:space="preserve">distribuční soustavy (dále jen plynárenské zařízení).  </w:t>
      </w:r>
    </w:p>
    <w:p w:rsidR="007260C2" w:rsidRDefault="007260C2">
      <w:pPr>
        <w:numPr>
          <w:ilvl w:val="0"/>
          <w:numId w:val="29"/>
        </w:numPr>
        <w:ind w:right="-2"/>
        <w:jc w:val="both"/>
        <w:rPr>
          <w:iCs/>
          <w:sz w:val="24"/>
          <w:szCs w:val="24"/>
        </w:rPr>
      </w:pPr>
      <w:r>
        <w:rPr>
          <w:iCs/>
          <w:sz w:val="24"/>
          <w:szCs w:val="24"/>
        </w:rPr>
        <w:t xml:space="preserve">Oprávněný prohlašuje, že na výše uvedeném Pozemku je umístěna stavba plynárenského zařízení -  </w:t>
      </w:r>
      <w:r w:rsidR="00F70F02" w:rsidRPr="00F70F02">
        <w:rPr>
          <w:b/>
          <w:iCs/>
          <w:sz w:val="24"/>
          <w:szCs w:val="24"/>
        </w:rPr>
        <w:t>NTL</w:t>
      </w:r>
      <w:r w:rsidR="00A54EB1">
        <w:rPr>
          <w:b/>
          <w:iCs/>
          <w:sz w:val="24"/>
          <w:szCs w:val="24"/>
        </w:rPr>
        <w:t xml:space="preserve"> </w:t>
      </w:r>
      <w:r>
        <w:rPr>
          <w:b/>
          <w:bCs/>
          <w:iCs/>
          <w:sz w:val="24"/>
          <w:szCs w:val="24"/>
        </w:rPr>
        <w:t>plynovod</w:t>
      </w:r>
      <w:r>
        <w:rPr>
          <w:iCs/>
          <w:sz w:val="24"/>
          <w:szCs w:val="24"/>
        </w:rPr>
        <w:t>.</w:t>
      </w:r>
    </w:p>
    <w:p w:rsidR="007260C2" w:rsidRDefault="007260C2">
      <w:pPr>
        <w:ind w:left="340" w:right="-2"/>
        <w:jc w:val="both"/>
        <w:rPr>
          <w:iCs/>
          <w:sz w:val="24"/>
          <w:szCs w:val="24"/>
        </w:rPr>
      </w:pPr>
    </w:p>
    <w:p w:rsidR="00F065C8" w:rsidRDefault="00F065C8">
      <w:pPr>
        <w:ind w:left="340" w:right="-2"/>
        <w:jc w:val="both"/>
        <w:rPr>
          <w:iCs/>
          <w:sz w:val="24"/>
          <w:szCs w:val="24"/>
        </w:rPr>
      </w:pPr>
    </w:p>
    <w:p w:rsidR="00A84F2C" w:rsidRDefault="00A84F2C">
      <w:pPr>
        <w:ind w:left="284" w:hanging="284"/>
        <w:jc w:val="center"/>
        <w:rPr>
          <w:b/>
          <w:iCs/>
          <w:sz w:val="24"/>
          <w:szCs w:val="24"/>
        </w:rPr>
      </w:pPr>
    </w:p>
    <w:p w:rsidR="007260C2" w:rsidRDefault="007260C2">
      <w:pPr>
        <w:ind w:left="284" w:hanging="284"/>
        <w:jc w:val="center"/>
        <w:rPr>
          <w:iCs/>
          <w:sz w:val="24"/>
          <w:szCs w:val="24"/>
        </w:rPr>
      </w:pPr>
      <w:r>
        <w:rPr>
          <w:b/>
          <w:iCs/>
          <w:sz w:val="24"/>
          <w:szCs w:val="24"/>
        </w:rPr>
        <w:lastRenderedPageBreak/>
        <w:t>čl. II.</w:t>
      </w:r>
    </w:p>
    <w:p w:rsidR="007260C2" w:rsidRDefault="007260C2">
      <w:pPr>
        <w:pStyle w:val="Nadpis4"/>
        <w:rPr>
          <w:iCs/>
          <w:szCs w:val="24"/>
        </w:rPr>
      </w:pPr>
      <w:r>
        <w:rPr>
          <w:iCs/>
          <w:szCs w:val="24"/>
        </w:rPr>
        <w:t xml:space="preserve">Předmět smlouvy </w:t>
      </w:r>
    </w:p>
    <w:p w:rsidR="007260C2" w:rsidRDefault="007260C2">
      <w:pPr>
        <w:numPr>
          <w:ilvl w:val="0"/>
          <w:numId w:val="34"/>
        </w:numPr>
        <w:shd w:val="clear" w:color="auto" w:fill="FFFFFF"/>
        <w:spacing w:before="120"/>
        <w:ind w:left="426"/>
        <w:jc w:val="both"/>
        <w:rPr>
          <w:iCs/>
          <w:color w:val="000000"/>
          <w:spacing w:val="-2"/>
          <w:sz w:val="24"/>
          <w:szCs w:val="24"/>
        </w:rPr>
      </w:pPr>
      <w:r>
        <w:rPr>
          <w:iCs/>
          <w:color w:val="000000"/>
          <w:spacing w:val="2"/>
          <w:sz w:val="24"/>
          <w:szCs w:val="24"/>
        </w:rPr>
        <w:t xml:space="preserve">Předmětem této smlouvy je zřízení a vymezení věcného břemene osobní služebnosti energetického vedení podle § 59 odst. 2 energetického zákona, nepodléhající úpravě služebnosti inženýrské sítě dle § 1267 Občanského zákoníku (dále též jen „věcné břemeno“). Obsah věcného břemene je specifikován v článku III. této </w:t>
      </w:r>
      <w:r>
        <w:rPr>
          <w:iCs/>
          <w:color w:val="000000"/>
          <w:spacing w:val="-2"/>
          <w:sz w:val="24"/>
          <w:szCs w:val="24"/>
        </w:rPr>
        <w:t>smlouvy. Věcné břemeno se zřizuje k tíži Pozemku</w:t>
      </w:r>
      <w:r>
        <w:rPr>
          <w:iCs/>
          <w:spacing w:val="-2"/>
          <w:sz w:val="24"/>
          <w:szCs w:val="24"/>
        </w:rPr>
        <w:t xml:space="preserve"> </w:t>
      </w:r>
      <w:r>
        <w:rPr>
          <w:iCs/>
          <w:color w:val="000000"/>
          <w:spacing w:val="-2"/>
          <w:sz w:val="24"/>
          <w:szCs w:val="24"/>
        </w:rPr>
        <w:t>ve prospěch oprávněného v rozsahu, uvedeném v této smlouvě a vyplývajícím z příslušných ustanovení energetického zákona.</w:t>
      </w:r>
    </w:p>
    <w:p w:rsidR="007260C2" w:rsidRDefault="007260C2">
      <w:pPr>
        <w:jc w:val="both"/>
        <w:rPr>
          <w:b/>
          <w:iCs/>
          <w:sz w:val="24"/>
          <w:szCs w:val="24"/>
        </w:rPr>
      </w:pPr>
    </w:p>
    <w:p w:rsidR="007260C2" w:rsidRDefault="007260C2">
      <w:pPr>
        <w:jc w:val="center"/>
        <w:rPr>
          <w:b/>
          <w:iCs/>
          <w:sz w:val="24"/>
          <w:szCs w:val="24"/>
        </w:rPr>
      </w:pPr>
      <w:r>
        <w:rPr>
          <w:b/>
          <w:iCs/>
          <w:sz w:val="24"/>
          <w:szCs w:val="24"/>
        </w:rPr>
        <w:t>čl. III.</w:t>
      </w:r>
    </w:p>
    <w:p w:rsidR="007260C2" w:rsidRDefault="007260C2">
      <w:pPr>
        <w:jc w:val="center"/>
        <w:rPr>
          <w:b/>
          <w:iCs/>
          <w:sz w:val="24"/>
          <w:szCs w:val="24"/>
        </w:rPr>
      </w:pPr>
      <w:r>
        <w:rPr>
          <w:b/>
          <w:iCs/>
          <w:sz w:val="24"/>
          <w:szCs w:val="24"/>
        </w:rPr>
        <w:t>Specifikace věcného břemene</w:t>
      </w:r>
    </w:p>
    <w:p w:rsidR="007260C2" w:rsidRDefault="007260C2">
      <w:pPr>
        <w:pStyle w:val="Odstavecseseznamem"/>
        <w:widowControl w:val="0"/>
        <w:numPr>
          <w:ilvl w:val="0"/>
          <w:numId w:val="30"/>
        </w:numPr>
        <w:shd w:val="clear" w:color="auto" w:fill="FFFFFF"/>
        <w:spacing w:before="120" w:after="200" w:line="276" w:lineRule="auto"/>
        <w:jc w:val="both"/>
        <w:rPr>
          <w:iCs/>
          <w:color w:val="000000"/>
          <w:spacing w:val="-9"/>
          <w:szCs w:val="24"/>
        </w:rPr>
      </w:pPr>
      <w:r>
        <w:rPr>
          <w:iCs/>
          <w:szCs w:val="24"/>
        </w:rPr>
        <w:t xml:space="preserve">Povinný za podmínek, ujednaných v této smlouvě, zřizuje dle </w:t>
      </w:r>
      <w:r w:rsidR="007322A8">
        <w:rPr>
          <w:b/>
          <w:bCs/>
          <w:iCs/>
          <w:noProof/>
          <w:color w:val="000000"/>
          <w:szCs w:val="24"/>
          <w:highlight w:val="black"/>
        </w:rPr>
        <w:t>''''''''''''''''''''''''' '''''''' ''' '''''''''''''''''''''''' '''' '''''' ''''''''''''''</w:t>
      </w:r>
      <w:r w:rsidR="007322A8">
        <w:rPr>
          <w:iCs/>
          <w:noProof/>
          <w:color w:val="000000"/>
          <w:szCs w:val="24"/>
          <w:highlight w:val="black"/>
        </w:rPr>
        <w:t xml:space="preserve"> '''''' '''''''''''''''''''''' ''''''''''''''''''''''''''''' ''''''''''' ''''''''''''''''''''''' ''''''''''''''' '''''''''''''''''''''''''''' '''''''''''''''''''' ''''''''''''''''''' '''''''''''''''''''''''''' ''' '''''''''''''''''''' '''''''''''''''' ''''''''''''''''''''''''''''''''''' '''''''''''''''' '''''' '''''''''''''''''''''' ''' ''' ''''''''''''' '''''''''''''''''' '' ''''''''''''''' '''''' ''''''''''''''''''''' ''''' '''''''''''''''''' '''''''''''''''''' '''''''''''''''''''''''''' '''''''''''''''''''''</w:t>
      </w:r>
      <w:r>
        <w:rPr>
          <w:iCs/>
          <w:szCs w:val="24"/>
        </w:rPr>
        <w:t xml:space="preserve"> údržby, oprav a stavebních úprav plynárenského zařízení. </w:t>
      </w:r>
      <w:r>
        <w:rPr>
          <w:iCs/>
          <w:color w:val="000000"/>
          <w:spacing w:val="-4"/>
          <w:szCs w:val="24"/>
        </w:rPr>
        <w:t>Věcné břemeno zahrnuje též právo oprávněného provádět na plynárenském zařízení úpravy za účelem jeho výměny, modernizace nebo zlepšení jeho výkonnosti, včetně jeho odstranění.</w:t>
      </w:r>
    </w:p>
    <w:p w:rsidR="007260C2" w:rsidRDefault="007260C2">
      <w:pPr>
        <w:numPr>
          <w:ilvl w:val="0"/>
          <w:numId w:val="30"/>
        </w:numPr>
        <w:tabs>
          <w:tab w:val="left" w:pos="7020"/>
        </w:tabs>
        <w:jc w:val="both"/>
        <w:rPr>
          <w:iCs/>
          <w:sz w:val="24"/>
          <w:szCs w:val="24"/>
        </w:rPr>
      </w:pPr>
      <w:r>
        <w:rPr>
          <w:iCs/>
          <w:sz w:val="24"/>
          <w:szCs w:val="24"/>
        </w:rPr>
        <w:t>Geometrický plán č</w:t>
      </w:r>
      <w:r>
        <w:rPr>
          <w:iCs/>
          <w:color w:val="FF0000"/>
          <w:sz w:val="24"/>
          <w:szCs w:val="24"/>
        </w:rPr>
        <w:t>.</w:t>
      </w:r>
      <w:r>
        <w:rPr>
          <w:iCs/>
          <w:sz w:val="24"/>
          <w:szCs w:val="24"/>
        </w:rPr>
        <w:t xml:space="preserve"> </w:t>
      </w:r>
      <w:r w:rsidR="00A54EB1" w:rsidRPr="00A54EB1">
        <w:rPr>
          <w:b/>
          <w:bCs/>
          <w:iCs/>
          <w:sz w:val="24"/>
          <w:szCs w:val="24"/>
        </w:rPr>
        <w:t>1300-128/2016 ze dne 29.9.2016</w:t>
      </w:r>
      <w:r w:rsidR="00A54EB1">
        <w:rPr>
          <w:b/>
          <w:bCs/>
          <w:iCs/>
          <w:szCs w:val="24"/>
        </w:rPr>
        <w:t xml:space="preserve"> </w:t>
      </w:r>
      <w:r>
        <w:rPr>
          <w:iCs/>
          <w:sz w:val="24"/>
          <w:szCs w:val="24"/>
        </w:rPr>
        <w:t>pro účely zřízení věcného břemene dle bodu 2. tohoto článku,  je přílohou č. 1 a nedílnou součástí této smlouvy.</w:t>
      </w:r>
    </w:p>
    <w:p w:rsidR="007260C2" w:rsidRDefault="007260C2">
      <w:pPr>
        <w:numPr>
          <w:ilvl w:val="0"/>
          <w:numId w:val="30"/>
        </w:numPr>
        <w:shd w:val="clear" w:color="auto" w:fill="FFFFFF"/>
        <w:tabs>
          <w:tab w:val="left" w:pos="360"/>
        </w:tabs>
        <w:spacing w:before="120"/>
        <w:jc w:val="both"/>
        <w:rPr>
          <w:iCs/>
          <w:color w:val="000000"/>
          <w:spacing w:val="-3"/>
          <w:sz w:val="24"/>
          <w:szCs w:val="24"/>
        </w:rPr>
      </w:pPr>
      <w:r>
        <w:rPr>
          <w:iCs/>
          <w:color w:val="000000"/>
          <w:spacing w:val="-3"/>
          <w:sz w:val="24"/>
          <w:szCs w:val="24"/>
        </w:rPr>
        <w:t>Smluvní strany berou na vědomí, že se změnou vlastníka Pozemku</w:t>
      </w:r>
      <w:r>
        <w:rPr>
          <w:iCs/>
          <w:spacing w:val="-2"/>
          <w:sz w:val="24"/>
          <w:szCs w:val="24"/>
        </w:rPr>
        <w:t xml:space="preserve"> </w:t>
      </w:r>
      <w:r>
        <w:rPr>
          <w:iCs/>
          <w:spacing w:val="-3"/>
          <w:sz w:val="24"/>
          <w:szCs w:val="24"/>
        </w:rPr>
        <w:t>přecházejí</w:t>
      </w:r>
      <w:r>
        <w:rPr>
          <w:iCs/>
          <w:color w:val="000000"/>
          <w:spacing w:val="-3"/>
          <w:sz w:val="24"/>
          <w:szCs w:val="24"/>
        </w:rPr>
        <w:t xml:space="preserve"> práva a povinnosti, vyplývající z věcného břemene, na nabyvatele Pozemku.</w:t>
      </w:r>
    </w:p>
    <w:p w:rsidR="007260C2" w:rsidRDefault="007260C2">
      <w:pPr>
        <w:pStyle w:val="Odstavecseseznamem"/>
        <w:rPr>
          <w:iCs/>
          <w:color w:val="000000"/>
          <w:spacing w:val="-3"/>
          <w:szCs w:val="24"/>
        </w:rPr>
      </w:pPr>
    </w:p>
    <w:p w:rsidR="007260C2" w:rsidRDefault="007260C2">
      <w:pPr>
        <w:numPr>
          <w:ilvl w:val="0"/>
          <w:numId w:val="30"/>
        </w:numPr>
        <w:tabs>
          <w:tab w:val="left" w:pos="-4678"/>
        </w:tabs>
        <w:jc w:val="both"/>
        <w:rPr>
          <w:iCs/>
          <w:sz w:val="24"/>
          <w:szCs w:val="24"/>
        </w:rPr>
      </w:pPr>
      <w:r>
        <w:rPr>
          <w:iCs/>
          <w:sz w:val="24"/>
          <w:szCs w:val="24"/>
        </w:rPr>
        <w:t>Oprávněný prohlašuje, že právo odpovídající věcnému břemeni podle této smlouvy přijímá. Povinný prohlašuje, že si je vědom své povinnosti toto právo strpět a nerušit a zavazuje se zdržet se veškeré činnosti, která by vedla k ohrožení plynárenského zařízení, specifikovaného v této smlouvě, nebo k omezení výkonu práva oprávněného dle této smlouvy.</w:t>
      </w:r>
    </w:p>
    <w:p w:rsidR="007260C2" w:rsidRDefault="007260C2">
      <w:pPr>
        <w:tabs>
          <w:tab w:val="left" w:pos="7020"/>
        </w:tabs>
        <w:ind w:left="360"/>
        <w:jc w:val="both"/>
        <w:rPr>
          <w:iCs/>
          <w:sz w:val="24"/>
          <w:szCs w:val="24"/>
        </w:rPr>
      </w:pPr>
    </w:p>
    <w:p w:rsidR="007260C2" w:rsidRDefault="007260C2">
      <w:pPr>
        <w:jc w:val="center"/>
        <w:rPr>
          <w:b/>
          <w:iCs/>
          <w:sz w:val="24"/>
          <w:szCs w:val="24"/>
        </w:rPr>
      </w:pPr>
      <w:r>
        <w:rPr>
          <w:b/>
          <w:iCs/>
          <w:sz w:val="24"/>
          <w:szCs w:val="24"/>
        </w:rPr>
        <w:t>čl. IV.</w:t>
      </w:r>
    </w:p>
    <w:p w:rsidR="007260C2" w:rsidRDefault="007260C2">
      <w:pPr>
        <w:jc w:val="center"/>
        <w:rPr>
          <w:b/>
          <w:iCs/>
          <w:sz w:val="24"/>
          <w:szCs w:val="24"/>
        </w:rPr>
      </w:pPr>
      <w:r>
        <w:rPr>
          <w:b/>
          <w:iCs/>
          <w:sz w:val="24"/>
          <w:szCs w:val="24"/>
        </w:rPr>
        <w:t>Výše náhrady za zřízení věcného břemene</w:t>
      </w:r>
    </w:p>
    <w:p w:rsidR="00A54EB1" w:rsidRDefault="00A54EB1" w:rsidP="00A54EB1">
      <w:pPr>
        <w:numPr>
          <w:ilvl w:val="0"/>
          <w:numId w:val="31"/>
        </w:numPr>
        <w:tabs>
          <w:tab w:val="left" w:pos="1530"/>
        </w:tabs>
        <w:jc w:val="both"/>
        <w:rPr>
          <w:b/>
          <w:bCs/>
          <w:iCs/>
          <w:sz w:val="24"/>
          <w:szCs w:val="24"/>
        </w:rPr>
      </w:pPr>
      <w:r>
        <w:rPr>
          <w:b/>
          <w:bCs/>
          <w:iCs/>
          <w:sz w:val="24"/>
          <w:szCs w:val="24"/>
        </w:rPr>
        <w:t>Věcné břemeno se zřizuje jako úplatné, úplata je stanovena ve výši 500,- Kč bez DPH. Dále je oprávněný povinen uhradit náklady spojené s návrhem na vklad práva dle této smlouvy do katastru nemovitostí.</w:t>
      </w:r>
    </w:p>
    <w:p w:rsidR="00A54EB1" w:rsidRDefault="00A54EB1" w:rsidP="00A54EB1">
      <w:pPr>
        <w:tabs>
          <w:tab w:val="left" w:pos="1530"/>
        </w:tabs>
        <w:jc w:val="both"/>
        <w:rPr>
          <w:b/>
          <w:bCs/>
          <w:iCs/>
          <w:sz w:val="24"/>
          <w:szCs w:val="24"/>
        </w:rPr>
      </w:pPr>
    </w:p>
    <w:p w:rsidR="00A54EB1" w:rsidRDefault="00A54EB1" w:rsidP="00A54EB1">
      <w:pPr>
        <w:ind w:left="426"/>
        <w:jc w:val="both"/>
        <w:rPr>
          <w:sz w:val="24"/>
        </w:rPr>
      </w:pPr>
      <w:r>
        <w:rPr>
          <w:sz w:val="24"/>
        </w:rPr>
        <w:t>Oprávněný je povinen cenu věcného břemene + DPH a kolku ve výši 1.000,- Kč osvobozeného od DPH</w:t>
      </w:r>
      <w:r>
        <w:rPr>
          <w:b/>
          <w:bCs/>
          <w:sz w:val="24"/>
        </w:rPr>
        <w:t xml:space="preserve"> </w:t>
      </w:r>
      <w:r>
        <w:rPr>
          <w:sz w:val="24"/>
        </w:rPr>
        <w:t>uhradit na základě povinným vystavené a oprávněnému zaslané faktury - daňového dokladu.</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Oprávněný je povinen zaplatit fakturu na účet PPF banky, a.s. účet č: 149024-0005157998/6000. Za den úhrady faktury se považuje den připsání příslušné částky na účet povinného. V případě prodlení se zaplacením fakturované částky se oprávněný zavazuje zaplatit povinnému smluvní pokutu ve výši 0,1 % dlužné částky za každý den prodlení, minimálně však 300,- Kč. </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Povinný vystaví pro oprávněného řádný daňový doklad dle zákona o DPH č. 235/2004 Sb., v platném znění s datem uskutečnění zdanitelného plnění ke dni </w:t>
      </w:r>
      <w:r w:rsidR="00A54EB1">
        <w:rPr>
          <w:sz w:val="24"/>
        </w:rPr>
        <w:t>podpisu smlouvy</w:t>
      </w:r>
      <w:r>
        <w:rPr>
          <w:sz w:val="24"/>
        </w:rPr>
        <w:t>.</w:t>
      </w:r>
    </w:p>
    <w:p w:rsidR="007260C2" w:rsidRDefault="007260C2">
      <w:pPr>
        <w:ind w:left="426"/>
        <w:jc w:val="both"/>
        <w:rPr>
          <w:sz w:val="24"/>
        </w:rPr>
      </w:pPr>
    </w:p>
    <w:p w:rsidR="00E4420C" w:rsidRDefault="00E4420C">
      <w:pPr>
        <w:jc w:val="center"/>
        <w:rPr>
          <w:b/>
          <w:iCs/>
          <w:sz w:val="24"/>
          <w:szCs w:val="24"/>
        </w:rPr>
      </w:pPr>
    </w:p>
    <w:p w:rsidR="00E4420C" w:rsidRDefault="00E4420C">
      <w:pPr>
        <w:jc w:val="center"/>
        <w:rPr>
          <w:b/>
          <w:iCs/>
          <w:sz w:val="24"/>
          <w:szCs w:val="24"/>
        </w:rPr>
      </w:pPr>
    </w:p>
    <w:p w:rsidR="007260C2" w:rsidRDefault="007260C2">
      <w:pPr>
        <w:jc w:val="center"/>
        <w:rPr>
          <w:b/>
          <w:iCs/>
          <w:sz w:val="24"/>
          <w:szCs w:val="24"/>
        </w:rPr>
      </w:pPr>
      <w:r>
        <w:rPr>
          <w:b/>
          <w:iCs/>
          <w:sz w:val="24"/>
          <w:szCs w:val="24"/>
        </w:rPr>
        <w:t>čl. V.</w:t>
      </w:r>
    </w:p>
    <w:p w:rsidR="007260C2" w:rsidRDefault="007260C2">
      <w:pPr>
        <w:jc w:val="center"/>
        <w:rPr>
          <w:b/>
          <w:iCs/>
          <w:sz w:val="24"/>
          <w:szCs w:val="24"/>
        </w:rPr>
      </w:pPr>
      <w:r>
        <w:rPr>
          <w:b/>
          <w:iCs/>
          <w:sz w:val="24"/>
          <w:szCs w:val="24"/>
        </w:rPr>
        <w:t>Doba trvání věcného břemene</w:t>
      </w:r>
    </w:p>
    <w:p w:rsidR="007260C2" w:rsidRDefault="007260C2">
      <w:pPr>
        <w:numPr>
          <w:ilvl w:val="0"/>
          <w:numId w:val="33"/>
        </w:numPr>
        <w:ind w:left="426" w:hanging="426"/>
        <w:jc w:val="both"/>
        <w:rPr>
          <w:iCs/>
          <w:sz w:val="24"/>
          <w:szCs w:val="24"/>
        </w:rPr>
      </w:pPr>
      <w:r>
        <w:rPr>
          <w:iCs/>
          <w:sz w:val="24"/>
          <w:szCs w:val="24"/>
        </w:rPr>
        <w:t>Věcné břemeno, zřízené touto smlouvou, se sjednává jako časově neomezené a zaniká v případech, stanovených zákonem.</w:t>
      </w:r>
    </w:p>
    <w:p w:rsidR="007260C2" w:rsidRDefault="007260C2">
      <w:pPr>
        <w:jc w:val="both"/>
        <w:rPr>
          <w:b/>
          <w:iCs/>
          <w:color w:val="FF0000"/>
          <w:sz w:val="24"/>
          <w:szCs w:val="24"/>
        </w:rPr>
      </w:pPr>
    </w:p>
    <w:p w:rsidR="007260C2" w:rsidRDefault="007260C2">
      <w:pPr>
        <w:jc w:val="center"/>
        <w:rPr>
          <w:b/>
          <w:iCs/>
          <w:sz w:val="24"/>
          <w:szCs w:val="24"/>
        </w:rPr>
      </w:pPr>
      <w:r>
        <w:rPr>
          <w:b/>
          <w:iCs/>
          <w:sz w:val="24"/>
          <w:szCs w:val="24"/>
        </w:rPr>
        <w:t>čl. VI.</w:t>
      </w:r>
    </w:p>
    <w:p w:rsidR="007260C2" w:rsidRDefault="007260C2">
      <w:pPr>
        <w:jc w:val="center"/>
        <w:rPr>
          <w:b/>
          <w:iCs/>
          <w:sz w:val="24"/>
          <w:szCs w:val="24"/>
        </w:rPr>
      </w:pPr>
      <w:r>
        <w:rPr>
          <w:b/>
          <w:iCs/>
          <w:sz w:val="24"/>
          <w:szCs w:val="24"/>
        </w:rPr>
        <w:t>Ostatní ujednání</w:t>
      </w:r>
    </w:p>
    <w:p w:rsidR="007260C2" w:rsidRDefault="007260C2">
      <w:pPr>
        <w:numPr>
          <w:ilvl w:val="0"/>
          <w:numId w:val="32"/>
        </w:numPr>
        <w:jc w:val="both"/>
        <w:rPr>
          <w:iCs/>
          <w:sz w:val="24"/>
          <w:szCs w:val="24"/>
        </w:rPr>
      </w:pPr>
      <w:r>
        <w:rPr>
          <w:iCs/>
          <w:sz w:val="24"/>
          <w:szCs w:val="24"/>
        </w:rPr>
        <w:t>Povinný výslovně souhlasí, aby oprávněný a jeho případní smluvní partneři v době do povolení vkladu věcného břemene dle této smlouvy do katastru nemovitostí Pozemek užíval za účelem zajištění bezpečného provozu, údržby, oprav a stavebních úprav plynárenského zařízení.</w:t>
      </w:r>
    </w:p>
    <w:p w:rsidR="007260C2" w:rsidRDefault="007260C2">
      <w:pPr>
        <w:numPr>
          <w:ilvl w:val="0"/>
          <w:numId w:val="32"/>
        </w:numPr>
        <w:shd w:val="clear" w:color="auto" w:fill="FFFFFF"/>
        <w:spacing w:before="120"/>
        <w:jc w:val="both"/>
        <w:rPr>
          <w:iCs/>
          <w:color w:val="000000"/>
          <w:spacing w:val="-2"/>
          <w:sz w:val="24"/>
          <w:szCs w:val="24"/>
        </w:rPr>
      </w:pPr>
      <w:r>
        <w:rPr>
          <w:iCs/>
          <w:color w:val="000000"/>
          <w:spacing w:val="-2"/>
          <w:sz w:val="24"/>
          <w:szCs w:val="24"/>
        </w:rPr>
        <w:t xml:space="preserve">Oprávněný má ve vztahu k Pozemku dále oprávnění, která mu, jako PDS, vznikem věcného břemene dle této smlouvy přísluší především z ustanovení § 59 odst. 1 písm. f) a g) energetického zákona:    </w:t>
      </w:r>
    </w:p>
    <w:p w:rsidR="007260C2" w:rsidRDefault="007260C2">
      <w:pPr>
        <w:numPr>
          <w:ilvl w:val="0"/>
          <w:numId w:val="35"/>
        </w:numPr>
        <w:shd w:val="clear" w:color="auto" w:fill="FFFFFF"/>
        <w:spacing w:before="120"/>
        <w:jc w:val="both"/>
        <w:rPr>
          <w:iCs/>
          <w:color w:val="000000"/>
          <w:spacing w:val="-2"/>
          <w:sz w:val="24"/>
          <w:szCs w:val="24"/>
        </w:rPr>
      </w:pPr>
      <w:r>
        <w:rPr>
          <w:iCs/>
          <w:color w:val="000000"/>
          <w:spacing w:val="-2"/>
          <w:sz w:val="24"/>
          <w:szCs w:val="24"/>
        </w:rPr>
        <w:t>vstupovat a vjíždět na Pozemek v souvislosti s realizací práv, vyplývajících z věcného břemene;</w:t>
      </w:r>
    </w:p>
    <w:p w:rsidR="007260C2" w:rsidRDefault="007260C2">
      <w:pPr>
        <w:numPr>
          <w:ilvl w:val="0"/>
          <w:numId w:val="35"/>
        </w:numPr>
        <w:shd w:val="clear" w:color="auto" w:fill="FFFFFF"/>
        <w:spacing w:before="120"/>
        <w:jc w:val="both"/>
        <w:rPr>
          <w:iCs/>
          <w:color w:val="000000"/>
          <w:spacing w:val="-2"/>
          <w:sz w:val="24"/>
          <w:szCs w:val="24"/>
        </w:rPr>
      </w:pPr>
      <w:r>
        <w:rPr>
          <w:iCs/>
          <w:color w:val="000000"/>
          <w:spacing w:val="-2"/>
          <w:sz w:val="24"/>
          <w:szCs w:val="24"/>
        </w:rPr>
        <w:t>odstraňovat a oklešťovat na Pozemku stromoví a jiné porosty, provádět likvidaci odstraněného a okleštěného stromoví a jiných porostů, ohrožujících bezpečné a spolehlivé provozování plynárenského zařízení v případech, kdy tak po předchozím upozornění a stanovení rozsahu neučinil sám povinný.</w:t>
      </w:r>
    </w:p>
    <w:p w:rsidR="007260C2" w:rsidRDefault="007260C2">
      <w:pPr>
        <w:shd w:val="clear" w:color="auto" w:fill="FFFFFF"/>
        <w:spacing w:before="120"/>
        <w:ind w:left="705"/>
        <w:jc w:val="both"/>
        <w:rPr>
          <w:iCs/>
          <w:color w:val="000000"/>
          <w:spacing w:val="-2"/>
          <w:sz w:val="24"/>
          <w:szCs w:val="24"/>
        </w:rPr>
      </w:pPr>
    </w:p>
    <w:p w:rsidR="007260C2" w:rsidRDefault="007260C2">
      <w:pPr>
        <w:numPr>
          <w:ilvl w:val="0"/>
          <w:numId w:val="32"/>
        </w:numPr>
        <w:jc w:val="both"/>
        <w:rPr>
          <w:iCs/>
          <w:sz w:val="24"/>
          <w:szCs w:val="24"/>
        </w:rPr>
      </w:pPr>
      <w:r>
        <w:rPr>
          <w:iCs/>
          <w:sz w:val="24"/>
          <w:szCs w:val="24"/>
        </w:rPr>
        <w:t xml:space="preserve">Oprávněný </w:t>
      </w:r>
      <w:r>
        <w:rPr>
          <w:rFonts w:eastAsia="Calibri"/>
          <w:iCs/>
          <w:color w:val="000000"/>
          <w:spacing w:val="-2"/>
          <w:sz w:val="24"/>
          <w:szCs w:val="24"/>
        </w:rPr>
        <w:t xml:space="preserve">je povinen při výkonu práva dle této smlouvy postupovat dle příslušných ustanovení energetického zákona a co nejvíce šetřit práva povinného. Po skončení prací je oprávněný povinen uvést vždy Pozemek do předchozího stavu a není-li to možné s ohledem na povahu provedených prací, do stavu odpovídajícího předchozímu účelu či užívání nemovitosti a bezprostředně oznámit tuto skutečnost povinnému. </w:t>
      </w:r>
    </w:p>
    <w:p w:rsidR="007260C2" w:rsidRDefault="007260C2">
      <w:pPr>
        <w:jc w:val="both"/>
        <w:rPr>
          <w:iCs/>
          <w:sz w:val="24"/>
          <w:szCs w:val="24"/>
        </w:rPr>
      </w:pPr>
    </w:p>
    <w:p w:rsidR="007260C2" w:rsidRDefault="007260C2">
      <w:pPr>
        <w:numPr>
          <w:ilvl w:val="0"/>
          <w:numId w:val="32"/>
        </w:numPr>
        <w:jc w:val="both"/>
        <w:rPr>
          <w:iCs/>
          <w:sz w:val="24"/>
          <w:szCs w:val="24"/>
        </w:rPr>
      </w:pPr>
      <w:r>
        <w:rPr>
          <w:iCs/>
          <w:sz w:val="24"/>
          <w:szCs w:val="24"/>
        </w:rPr>
        <w:t>Jednat ve věcech, souvisejících s výkonem práv podle této smlouvy, je za stranu povinnou oprávněn ………………………., tel. č.:  …………… V případě změny v osobě oprávněné za povinného jednat se povinný zavazuje, tuto změnu bezodkladně ohlásit oprávněnému. Za oprávněného je ve věcech, souvisejících s výkonem práv podle této smlouvy, pověřen provozně-technický útvar, kontaktní tel. č.: 267 175 650.</w:t>
      </w:r>
    </w:p>
    <w:p w:rsidR="007260C2" w:rsidRDefault="007260C2">
      <w:pPr>
        <w:jc w:val="center"/>
        <w:rPr>
          <w:iCs/>
          <w:sz w:val="24"/>
          <w:szCs w:val="24"/>
        </w:rPr>
      </w:pPr>
    </w:p>
    <w:p w:rsidR="007260C2" w:rsidRDefault="007260C2">
      <w:pPr>
        <w:jc w:val="center"/>
        <w:rPr>
          <w:b/>
          <w:iCs/>
          <w:sz w:val="24"/>
          <w:szCs w:val="24"/>
        </w:rPr>
      </w:pPr>
      <w:r>
        <w:rPr>
          <w:b/>
          <w:iCs/>
          <w:sz w:val="24"/>
          <w:szCs w:val="24"/>
        </w:rPr>
        <w:t>čl. VII.</w:t>
      </w:r>
    </w:p>
    <w:p w:rsidR="007260C2" w:rsidRDefault="007260C2">
      <w:pPr>
        <w:jc w:val="center"/>
        <w:rPr>
          <w:b/>
          <w:iCs/>
          <w:sz w:val="24"/>
          <w:szCs w:val="24"/>
        </w:rPr>
      </w:pPr>
      <w:r>
        <w:rPr>
          <w:b/>
          <w:iCs/>
          <w:sz w:val="24"/>
          <w:szCs w:val="24"/>
        </w:rPr>
        <w:t>Závěrečná ustanovení</w:t>
      </w:r>
    </w:p>
    <w:p w:rsidR="007260C2" w:rsidRDefault="007260C2">
      <w:pPr>
        <w:numPr>
          <w:ilvl w:val="0"/>
          <w:numId w:val="36"/>
        </w:numPr>
        <w:spacing w:after="120"/>
        <w:ind w:left="426"/>
        <w:jc w:val="both"/>
        <w:rPr>
          <w:iCs/>
          <w:sz w:val="24"/>
          <w:szCs w:val="24"/>
        </w:rPr>
      </w:pPr>
      <w:r>
        <w:rPr>
          <w:iCs/>
          <w:sz w:val="24"/>
          <w:szCs w:val="24"/>
        </w:rPr>
        <w:t>Smluvní strany výslovně souhlasí s tím, aby tato smlouva byla vedena v centrální evidenci smluv (CES), vedené hl. m. Prahou, která je veřejně přístupná a která obsahuje údaje o smluvních stranách, předmětu smlouvy, číselné označení této smlouvy, datum jejího podpisu a text této smlouvy.</w:t>
      </w:r>
    </w:p>
    <w:p w:rsidR="007260C2" w:rsidRDefault="007260C2">
      <w:pPr>
        <w:numPr>
          <w:ilvl w:val="0"/>
          <w:numId w:val="36"/>
        </w:numPr>
        <w:spacing w:after="120"/>
        <w:ind w:left="426"/>
        <w:jc w:val="both"/>
        <w:rPr>
          <w:iCs/>
          <w:sz w:val="24"/>
          <w:szCs w:val="24"/>
        </w:rPr>
      </w:pPr>
      <w:r>
        <w:rPr>
          <w:iCs/>
          <w:sz w:val="24"/>
          <w:szCs w:val="24"/>
        </w:rPr>
        <w:t xml:space="preserve">Smluvní strany prohlašují, že skutečnosti, uvedené v této smlouvě, nepovažují za obchodní tajemství ve smyslu ust. § 504 Občanského zákoníku, v platném znění a udělují svolení k jejich užití a zveřejnění bez stanovení jakýchkoliv dalších podmínek. </w:t>
      </w:r>
    </w:p>
    <w:p w:rsidR="007260C2" w:rsidRDefault="007260C2">
      <w:pPr>
        <w:numPr>
          <w:ilvl w:val="0"/>
          <w:numId w:val="36"/>
        </w:numPr>
        <w:shd w:val="clear" w:color="auto" w:fill="FFFFFF"/>
        <w:ind w:left="425" w:hanging="357"/>
        <w:jc w:val="both"/>
        <w:rPr>
          <w:iCs/>
          <w:color w:val="000000"/>
          <w:spacing w:val="-3"/>
          <w:sz w:val="24"/>
          <w:szCs w:val="24"/>
        </w:rPr>
      </w:pPr>
      <w:r>
        <w:rPr>
          <w:iCs/>
          <w:color w:val="000000"/>
          <w:spacing w:val="-3"/>
          <w:sz w:val="24"/>
          <w:szCs w:val="24"/>
        </w:rPr>
        <w:t>Smluvní strany prohlašují, že smlouva představuje úplnou dohodu o veškerých jejích náležitostech a neexistují náležitosti, které by smluvní strany neujednaly.</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odchylku nebo dodatek následně schválí.</w:t>
      </w:r>
    </w:p>
    <w:p w:rsidR="007260C2" w:rsidRDefault="007260C2">
      <w:pPr>
        <w:numPr>
          <w:ilvl w:val="0"/>
          <w:numId w:val="36"/>
        </w:numPr>
        <w:shd w:val="clear" w:color="auto" w:fill="FFFFFF"/>
        <w:spacing w:before="120"/>
        <w:ind w:left="426"/>
        <w:jc w:val="both"/>
        <w:rPr>
          <w:iCs/>
          <w:color w:val="000000"/>
          <w:spacing w:val="-3"/>
          <w:sz w:val="24"/>
          <w:szCs w:val="24"/>
        </w:rPr>
      </w:pPr>
      <w:r>
        <w:rPr>
          <w:iCs/>
          <w:sz w:val="24"/>
          <w:szCs w:val="24"/>
        </w:rPr>
        <w:lastRenderedPageBreak/>
        <w:t>Tato smlouva je vyhotovena v 7 stejnopisech s platností originálu. Jeden stejnopis je určen pro potřeby příslušného katastrálního úřadu k řízení o povolení vkladu práva, odpovídajícího věcnému břemeni do katastru nemovitostí. Povinný obdrží 5 stejnopisů a oprávněný 1 stejnopis této smlouvy.</w:t>
      </w:r>
    </w:p>
    <w:p w:rsidR="007260C2" w:rsidRDefault="007260C2">
      <w:pPr>
        <w:shd w:val="clear" w:color="auto" w:fill="FFFFFF"/>
        <w:spacing w:before="120"/>
        <w:ind w:left="66"/>
        <w:jc w:val="both"/>
        <w:rPr>
          <w:iCs/>
          <w:color w:val="000000"/>
          <w:spacing w:val="-3"/>
          <w:sz w:val="24"/>
          <w:szCs w:val="24"/>
        </w:rPr>
      </w:pPr>
    </w:p>
    <w:p w:rsidR="007260C2" w:rsidRDefault="007260C2">
      <w:pPr>
        <w:numPr>
          <w:ilvl w:val="0"/>
          <w:numId w:val="36"/>
        </w:numPr>
        <w:shd w:val="clear" w:color="auto" w:fill="FFFFFF"/>
        <w:ind w:left="425" w:hanging="357"/>
        <w:jc w:val="both"/>
        <w:rPr>
          <w:iCs/>
          <w:color w:val="000000"/>
          <w:spacing w:val="-3"/>
          <w:sz w:val="24"/>
          <w:szCs w:val="24"/>
        </w:rPr>
      </w:pPr>
      <w:r>
        <w:rPr>
          <w:iCs/>
          <w:sz w:val="24"/>
          <w:szCs w:val="24"/>
        </w:rPr>
        <w:t>Smluvní strany se dohodly, že návrh na vklad práva odpovídajícího věcnému břemeni dle této smlouvy do katastru nemovitostí bude předložen Katastrálnímu úřadu pro Hlavní město Praha, Katastrální pracoviště Praha, prostřednictvím povinného.</w:t>
      </w:r>
    </w:p>
    <w:p w:rsidR="007260C2" w:rsidRDefault="007260C2">
      <w:pPr>
        <w:shd w:val="clear" w:color="auto" w:fill="FFFFFF"/>
        <w:ind w:left="68"/>
        <w:jc w:val="both"/>
        <w:rPr>
          <w:iCs/>
          <w:color w:val="000000"/>
          <w:spacing w:val="-3"/>
          <w:sz w:val="24"/>
          <w:szCs w:val="24"/>
        </w:rPr>
      </w:pPr>
    </w:p>
    <w:p w:rsidR="007260C2" w:rsidRDefault="007260C2">
      <w:pPr>
        <w:numPr>
          <w:ilvl w:val="0"/>
          <w:numId w:val="36"/>
        </w:numPr>
        <w:tabs>
          <w:tab w:val="left" w:pos="-4820"/>
        </w:tabs>
        <w:ind w:left="426"/>
        <w:jc w:val="both"/>
        <w:rPr>
          <w:iCs/>
          <w:sz w:val="24"/>
          <w:szCs w:val="24"/>
        </w:rPr>
      </w:pPr>
      <w:r>
        <w:rPr>
          <w:iCs/>
          <w:color w:val="000000"/>
          <w:spacing w:val="-3"/>
          <w:sz w:val="24"/>
          <w:szCs w:val="24"/>
        </w:rPr>
        <w:t>Věcné břemeno podle této smlouvy vzniká v souladu s příslušným ustanovením Občanského zákoníku zápisem do veřejného seznamu, kterým je katastr nemovitostí.</w:t>
      </w:r>
    </w:p>
    <w:p w:rsidR="007260C2" w:rsidRDefault="007260C2">
      <w:pPr>
        <w:tabs>
          <w:tab w:val="left" w:pos="-4820"/>
        </w:tabs>
        <w:ind w:left="66"/>
        <w:jc w:val="both"/>
        <w:rPr>
          <w:iCs/>
          <w:sz w:val="24"/>
          <w:szCs w:val="24"/>
        </w:rPr>
      </w:pPr>
    </w:p>
    <w:p w:rsidR="007260C2" w:rsidRDefault="007260C2">
      <w:pPr>
        <w:numPr>
          <w:ilvl w:val="0"/>
          <w:numId w:val="36"/>
        </w:numPr>
        <w:ind w:left="426"/>
        <w:jc w:val="both"/>
        <w:rPr>
          <w:iCs/>
          <w:sz w:val="24"/>
          <w:szCs w:val="24"/>
        </w:rPr>
      </w:pPr>
      <w:r>
        <w:rPr>
          <w:iCs/>
          <w:sz w:val="24"/>
          <w:szCs w:val="24"/>
        </w:rPr>
        <w:t>Pokud se něco v této smlouvě ukáže neplatným či to bude bránit vkladu práva odpovídajícího věcnému břemeni do katastru nemovitostí, neznamená to zánik smlouvy, ale strany se dohodnou podle zásad poctivého obchodního styku o nahrazení textu jiným, sledujícím stejný účel nebo o doplnění podkladů pro příslušný katastrální úřad.</w:t>
      </w:r>
    </w:p>
    <w:p w:rsidR="007260C2" w:rsidRDefault="007260C2">
      <w:pPr>
        <w:pStyle w:val="Odstavecseseznamem"/>
        <w:rPr>
          <w:iCs/>
          <w:szCs w:val="24"/>
        </w:rPr>
      </w:pPr>
    </w:p>
    <w:p w:rsidR="007260C2" w:rsidRDefault="007260C2">
      <w:pPr>
        <w:numPr>
          <w:ilvl w:val="0"/>
          <w:numId w:val="36"/>
        </w:numPr>
        <w:tabs>
          <w:tab w:val="left" w:pos="-4678"/>
        </w:tabs>
        <w:ind w:left="426"/>
        <w:jc w:val="both"/>
        <w:rPr>
          <w:iCs/>
          <w:sz w:val="24"/>
          <w:szCs w:val="24"/>
          <w:u w:val="single"/>
        </w:rPr>
      </w:pPr>
      <w:r>
        <w:rPr>
          <w:iCs/>
          <w:sz w:val="24"/>
          <w:szCs w:val="24"/>
        </w:rPr>
        <w:t xml:space="preserve">Tato smlouva nabývá platnosti a účinnosti dnem jejího podpisu oběma smluvními stranami, přičemž rozhodující je datum podpisu poslední smluvní strany. </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 xml:space="preserve">Smlouva může </w:t>
      </w:r>
      <w:r w:rsidR="007322A8">
        <w:rPr>
          <w:iCs/>
          <w:noProof/>
          <w:color w:val="000000"/>
          <w:spacing w:val="-3"/>
          <w:sz w:val="24"/>
          <w:szCs w:val="24"/>
          <w:highlight w:val="black"/>
        </w:rPr>
        <w:t>''''''' '''''''''''''''' '''''''''''' ''''''''''''''''''''''''' '''''''''''''' ''''''''''''''''' ''''''''''''''''''''''</w:t>
      </w:r>
      <w:r>
        <w:rPr>
          <w:iCs/>
          <w:color w:val="000000"/>
          <w:spacing w:val="-3"/>
          <w:sz w:val="24"/>
          <w:szCs w:val="24"/>
        </w:rPr>
        <w:t xml:space="preserve"> číslovaných písemných dodatků, podepsaných oběma smluvními stranami.</w:t>
      </w:r>
    </w:p>
    <w:p w:rsidR="007260C2" w:rsidRDefault="007260C2">
      <w:pPr>
        <w:numPr>
          <w:ilvl w:val="0"/>
          <w:numId w:val="36"/>
        </w:numPr>
        <w:shd w:val="clear" w:color="auto" w:fill="FFFFFF"/>
        <w:spacing w:before="120"/>
        <w:ind w:left="425" w:hanging="357"/>
        <w:jc w:val="both"/>
        <w:rPr>
          <w:iCs/>
          <w:color w:val="000000"/>
          <w:spacing w:val="-3"/>
          <w:sz w:val="24"/>
          <w:szCs w:val="24"/>
        </w:rPr>
      </w:pPr>
      <w:r>
        <w:rPr>
          <w:iCs/>
          <w:color w:val="000000"/>
          <w:spacing w:val="-3"/>
          <w:sz w:val="24"/>
          <w:szCs w:val="24"/>
        </w:rPr>
        <w:t>Smlouva a právní vztahy z ní vyplývající se řídí právním řádem České republiky.</w:t>
      </w:r>
    </w:p>
    <w:p w:rsidR="007260C2" w:rsidRDefault="007260C2">
      <w:pPr>
        <w:numPr>
          <w:ilvl w:val="0"/>
          <w:numId w:val="36"/>
        </w:numPr>
        <w:shd w:val="clear" w:color="auto" w:fill="FFFFFF"/>
        <w:tabs>
          <w:tab w:val="left" w:pos="360"/>
        </w:tabs>
        <w:spacing w:before="120"/>
        <w:ind w:left="425" w:hanging="357"/>
        <w:jc w:val="both"/>
        <w:rPr>
          <w:iCs/>
          <w:color w:val="000000"/>
          <w:spacing w:val="-3"/>
          <w:sz w:val="24"/>
          <w:szCs w:val="24"/>
        </w:rPr>
      </w:pPr>
      <w:r>
        <w:rPr>
          <w:iCs/>
          <w:color w:val="000000"/>
          <w:spacing w:val="-3"/>
          <w:sz w:val="24"/>
          <w:szCs w:val="24"/>
        </w:rPr>
        <w:t xml:space="preserve"> Na právní vztahy, vyplývající nebo související s touto smlouvou a v ní nebo v energetickém zákoně výslovně neupravené se přiměřeně uplatní ustanovení Občanského zákoníku.</w:t>
      </w:r>
    </w:p>
    <w:p w:rsidR="007260C2" w:rsidRDefault="007260C2">
      <w:pPr>
        <w:shd w:val="clear" w:color="auto" w:fill="FFFFFF"/>
        <w:tabs>
          <w:tab w:val="left" w:pos="360"/>
        </w:tabs>
        <w:spacing w:before="120"/>
        <w:ind w:left="68"/>
        <w:jc w:val="both"/>
        <w:rPr>
          <w:iCs/>
          <w:color w:val="000000"/>
          <w:spacing w:val="-3"/>
          <w:sz w:val="24"/>
          <w:szCs w:val="24"/>
        </w:rPr>
      </w:pPr>
    </w:p>
    <w:p w:rsidR="007260C2" w:rsidRDefault="007260C2">
      <w:pPr>
        <w:numPr>
          <w:ilvl w:val="0"/>
          <w:numId w:val="36"/>
        </w:numPr>
        <w:tabs>
          <w:tab w:val="left" w:pos="-4678"/>
        </w:tabs>
        <w:ind w:left="426"/>
        <w:jc w:val="both"/>
        <w:rPr>
          <w:iCs/>
          <w:sz w:val="24"/>
          <w:szCs w:val="24"/>
        </w:rPr>
      </w:pPr>
      <w:r>
        <w:rPr>
          <w:iCs/>
          <w:color w:val="000000"/>
          <w:spacing w:val="-3"/>
          <w:sz w:val="24"/>
          <w:szCs w:val="24"/>
        </w:rP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7260C2" w:rsidRDefault="007260C2">
      <w:pPr>
        <w:ind w:left="360" w:hanging="360"/>
        <w:jc w:val="both"/>
        <w:rPr>
          <w:iCs/>
          <w:sz w:val="24"/>
          <w:szCs w:val="24"/>
        </w:rPr>
      </w:pPr>
      <w:r>
        <w:rPr>
          <w:iCs/>
          <w:sz w:val="24"/>
          <w:szCs w:val="24"/>
        </w:rPr>
        <w:t xml:space="preserve"> </w:t>
      </w:r>
    </w:p>
    <w:p w:rsidR="007260C2" w:rsidRDefault="007260C2">
      <w:pPr>
        <w:ind w:left="360" w:hanging="360"/>
        <w:jc w:val="both"/>
        <w:rPr>
          <w:b/>
          <w:bCs/>
          <w:iCs/>
          <w:sz w:val="24"/>
        </w:rPr>
      </w:pPr>
      <w:r>
        <w:rPr>
          <w:iCs/>
          <w:sz w:val="24"/>
          <w:szCs w:val="24"/>
        </w:rPr>
        <w:t xml:space="preserve">14. </w:t>
      </w:r>
      <w:r>
        <w:rPr>
          <w:b/>
          <w:bCs/>
          <w:iCs/>
          <w:sz w:val="24"/>
        </w:rPr>
        <w:t xml:space="preserve">V Souladu s §43 odst. 1 zákona č. 131/2000 Sb., o hlavním městě Praze, ve znění pozdějších předpisů, tímto hlavní město Praha potvrzuje, že uzavření této smlouvy schválila Rada hlavního města Prahy usnesením č. </w:t>
      </w:r>
      <w:r w:rsidR="00C303AA">
        <w:rPr>
          <w:b/>
          <w:bCs/>
          <w:iCs/>
          <w:sz w:val="24"/>
        </w:rPr>
        <w:t>313</w:t>
      </w:r>
      <w:r w:rsidR="00ED2B0D">
        <w:rPr>
          <w:b/>
          <w:bCs/>
          <w:iCs/>
          <w:sz w:val="24"/>
        </w:rPr>
        <w:t xml:space="preserve"> </w:t>
      </w:r>
      <w:r>
        <w:rPr>
          <w:b/>
          <w:bCs/>
          <w:iCs/>
          <w:sz w:val="24"/>
        </w:rPr>
        <w:t xml:space="preserve">ze dne </w:t>
      </w:r>
      <w:r w:rsidR="00C303AA">
        <w:rPr>
          <w:b/>
          <w:bCs/>
          <w:iCs/>
          <w:sz w:val="24"/>
        </w:rPr>
        <w:t>14.2.2017</w:t>
      </w:r>
      <w:r>
        <w:rPr>
          <w:b/>
          <w:bCs/>
          <w:iCs/>
          <w:sz w:val="24"/>
        </w:rPr>
        <w:t>.</w:t>
      </w:r>
    </w:p>
    <w:p w:rsidR="007260C2" w:rsidRDefault="007260C2">
      <w:pPr>
        <w:pStyle w:val="Odstavecseseznamem"/>
        <w:rPr>
          <w:iCs/>
          <w:szCs w:val="24"/>
          <w:u w:val="single"/>
        </w:rPr>
      </w:pPr>
    </w:p>
    <w:p w:rsidR="007260C2" w:rsidRDefault="007260C2">
      <w:pPr>
        <w:jc w:val="both"/>
        <w:rPr>
          <w:sz w:val="24"/>
          <w:szCs w:val="24"/>
        </w:rPr>
      </w:pPr>
      <w:r>
        <w:rPr>
          <w:sz w:val="24"/>
          <w:szCs w:val="24"/>
        </w:rPr>
        <w:t xml:space="preserve">V Praze dne:                                                                  </w:t>
      </w:r>
    </w:p>
    <w:p w:rsidR="007260C2" w:rsidRDefault="007260C2">
      <w:pPr>
        <w:jc w:val="both"/>
        <w:rPr>
          <w:sz w:val="24"/>
          <w:szCs w:val="24"/>
        </w:rPr>
      </w:pPr>
    </w:p>
    <w:p w:rsidR="007260C2" w:rsidRDefault="007260C2">
      <w:pPr>
        <w:jc w:val="both"/>
        <w:rPr>
          <w:bCs/>
          <w:sz w:val="24"/>
          <w:szCs w:val="24"/>
        </w:rPr>
      </w:pPr>
      <w:r>
        <w:rPr>
          <w:bCs/>
          <w:sz w:val="24"/>
          <w:szCs w:val="24"/>
        </w:rPr>
        <w:t xml:space="preserve">za oprávněného:                                         </w:t>
      </w:r>
      <w:r>
        <w:rPr>
          <w:bCs/>
          <w:sz w:val="24"/>
          <w:szCs w:val="24"/>
        </w:rPr>
        <w:tab/>
      </w:r>
      <w:r>
        <w:rPr>
          <w:bCs/>
          <w:sz w:val="24"/>
          <w:szCs w:val="24"/>
        </w:rPr>
        <w:tab/>
      </w:r>
      <w:r>
        <w:rPr>
          <w:bCs/>
          <w:sz w:val="24"/>
          <w:szCs w:val="24"/>
        </w:rPr>
        <w:tab/>
        <w:t>za povinného:</w:t>
      </w:r>
    </w:p>
    <w:p w:rsidR="007260C2" w:rsidRDefault="007260C2">
      <w:pPr>
        <w:jc w:val="both"/>
        <w:rPr>
          <w:bCs/>
          <w:sz w:val="24"/>
          <w:szCs w:val="24"/>
        </w:rPr>
      </w:pPr>
      <w:r>
        <w:rPr>
          <w:bCs/>
          <w:sz w:val="24"/>
          <w:szCs w:val="24"/>
        </w:rPr>
        <w:tab/>
      </w:r>
      <w:r>
        <w:rPr>
          <w:bCs/>
          <w:sz w:val="24"/>
          <w:szCs w:val="24"/>
        </w:rPr>
        <w:tab/>
      </w:r>
    </w:p>
    <w:p w:rsidR="007260C2" w:rsidRDefault="007260C2">
      <w:pPr>
        <w:jc w:val="both"/>
        <w:rPr>
          <w:bCs/>
          <w:sz w:val="24"/>
          <w:szCs w:val="24"/>
        </w:rPr>
      </w:pPr>
      <w:r>
        <w:rPr>
          <w:bCs/>
          <w:sz w:val="24"/>
          <w:szCs w:val="24"/>
        </w:rPr>
        <w:t xml:space="preserve">      </w:t>
      </w:r>
    </w:p>
    <w:p w:rsidR="007260C2" w:rsidRDefault="007260C2">
      <w:pPr>
        <w:jc w:val="both"/>
        <w:rPr>
          <w:bCs/>
          <w:sz w:val="24"/>
          <w:szCs w:val="24"/>
        </w:rPr>
      </w:pPr>
    </w:p>
    <w:p w:rsidR="007260C2" w:rsidRDefault="007260C2">
      <w:pPr>
        <w:jc w:val="both"/>
        <w:rPr>
          <w:bCs/>
          <w:sz w:val="24"/>
          <w:szCs w:val="24"/>
        </w:rPr>
      </w:pPr>
      <w:r>
        <w:rPr>
          <w:bCs/>
          <w:sz w:val="24"/>
          <w:szCs w:val="24"/>
        </w:rPr>
        <w:t>………………………………</w:t>
      </w:r>
      <w:r>
        <w:rPr>
          <w:bCs/>
          <w:sz w:val="24"/>
          <w:szCs w:val="24"/>
        </w:rPr>
        <w:tab/>
      </w:r>
      <w:r>
        <w:rPr>
          <w:bCs/>
          <w:sz w:val="24"/>
          <w:szCs w:val="24"/>
        </w:rPr>
        <w:tab/>
      </w:r>
      <w:r>
        <w:rPr>
          <w:bCs/>
          <w:sz w:val="24"/>
          <w:szCs w:val="24"/>
        </w:rPr>
        <w:tab/>
        <w:t xml:space="preserve">       …………………………….</w:t>
      </w:r>
    </w:p>
    <w:p w:rsidR="007260C2" w:rsidRPr="007322A8" w:rsidRDefault="007260C2">
      <w:pPr>
        <w:jc w:val="both"/>
        <w:rPr>
          <w:bCs/>
          <w:sz w:val="24"/>
          <w:highlight w:val="black"/>
        </w:rPr>
      </w:pPr>
      <w:r>
        <w:rPr>
          <w:bCs/>
          <w:sz w:val="24"/>
        </w:rPr>
        <w:t xml:space="preserve">        </w:t>
      </w:r>
      <w:r w:rsidR="007322A8">
        <w:rPr>
          <w:bCs/>
          <w:noProof/>
          <w:color w:val="000000"/>
          <w:sz w:val="24"/>
          <w:highlight w:val="black"/>
        </w:rPr>
        <w:t>'''''''''''' '''''''''' '''''''''''''''''''' ' ''''''''' '''''''''''''' ''''''''''''''''''''''</w:t>
      </w:r>
    </w:p>
    <w:p w:rsidR="00E0175B" w:rsidRDefault="007322A8">
      <w:pPr>
        <w:jc w:val="both"/>
        <w:rPr>
          <w:bCs/>
          <w:sz w:val="24"/>
        </w:rPr>
      </w:pPr>
      <w:r>
        <w:rPr>
          <w:noProof/>
          <w:color w:val="000000"/>
          <w:sz w:val="24"/>
          <w:highlight w:val="black"/>
        </w:rPr>
        <w:t>'''''''''''''''''</w:t>
      </w:r>
      <w:r w:rsidR="007260C2">
        <w:rPr>
          <w:sz w:val="24"/>
        </w:rPr>
        <w:t xml:space="preserve"> plynárenská Distribuce, a.s.</w:t>
      </w:r>
      <w:r w:rsidR="007260C2">
        <w:rPr>
          <w:bCs/>
          <w:sz w:val="24"/>
        </w:rPr>
        <w:tab/>
        <w:t xml:space="preserve">                   </w:t>
      </w:r>
      <w:r w:rsidR="007260C2">
        <w:rPr>
          <w:bCs/>
          <w:sz w:val="24"/>
        </w:rPr>
        <w:tab/>
        <w:t xml:space="preserve">     </w:t>
      </w:r>
      <w:r w:rsidR="00C303AA">
        <w:rPr>
          <w:bCs/>
          <w:sz w:val="24"/>
        </w:rPr>
        <w:t>pověřena řízením odboru E</w:t>
      </w:r>
      <w:r w:rsidR="007260C2">
        <w:rPr>
          <w:bCs/>
          <w:sz w:val="24"/>
        </w:rPr>
        <w:t>VM MHMP</w:t>
      </w:r>
    </w:p>
    <w:p w:rsidR="00E0175B" w:rsidRDefault="00E0175B" w:rsidP="00E0175B">
      <w:pPr>
        <w:jc w:val="both"/>
        <w:rPr>
          <w:sz w:val="24"/>
        </w:rPr>
      </w:pPr>
      <w:r>
        <w:rPr>
          <w:sz w:val="24"/>
        </w:rPr>
        <w:t xml:space="preserve">Člen koncernu Pražská plynárenská, a.s.    </w:t>
      </w:r>
    </w:p>
    <w:p w:rsidR="007260C2" w:rsidRDefault="007260C2">
      <w:pPr>
        <w:jc w:val="both"/>
        <w:rPr>
          <w:sz w:val="24"/>
        </w:rPr>
      </w:pPr>
      <w:r>
        <w:rPr>
          <w:sz w:val="24"/>
        </w:rPr>
        <w:t xml:space="preserve">   </w:t>
      </w:r>
    </w:p>
    <w:sectPr w:rsidR="007260C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C6" w:rsidRDefault="00B32BC6">
      <w:r>
        <w:separator/>
      </w:r>
    </w:p>
  </w:endnote>
  <w:endnote w:type="continuationSeparator" w:id="0">
    <w:p w:rsidR="00B32BC6" w:rsidRDefault="00B3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7322A8" w:rsidRDefault="007260C2" w:rsidP="007322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7322A8" w:rsidRDefault="007260C2" w:rsidP="007322A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A8" w:rsidRDefault="007322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C6" w:rsidRDefault="00B32BC6">
      <w:r>
        <w:separator/>
      </w:r>
    </w:p>
  </w:footnote>
  <w:footnote w:type="continuationSeparator" w:id="0">
    <w:p w:rsidR="00B32BC6" w:rsidRDefault="00B32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A8" w:rsidRDefault="007322A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A8" w:rsidRDefault="007322A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2A8" w:rsidRDefault="007322A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B25"/>
    <w:multiLevelType w:val="singleLevel"/>
    <w:tmpl w:val="3EA47248"/>
    <w:lvl w:ilvl="0">
      <w:start w:val="1"/>
      <w:numFmt w:val="decimal"/>
      <w:lvlText w:val="%1."/>
      <w:legacy w:legacy="1" w:legacySpace="120" w:legacyIndent="340"/>
      <w:lvlJc w:val="left"/>
      <w:pPr>
        <w:ind w:left="340" w:hanging="340"/>
      </w:pPr>
    </w:lvl>
  </w:abstractNum>
  <w:abstractNum w:abstractNumId="1">
    <w:nsid w:val="052C1B56"/>
    <w:multiLevelType w:val="hybridMultilevel"/>
    <w:tmpl w:val="7324C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266327"/>
    <w:multiLevelType w:val="hybridMultilevel"/>
    <w:tmpl w:val="035AD0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0B1E41"/>
    <w:multiLevelType w:val="singleLevel"/>
    <w:tmpl w:val="AAAE61CE"/>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36D64FF"/>
    <w:multiLevelType w:val="hybridMultilevel"/>
    <w:tmpl w:val="363E6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2E59C1"/>
    <w:multiLevelType w:val="hybridMultilevel"/>
    <w:tmpl w:val="F44A83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6D4E2E"/>
    <w:multiLevelType w:val="hybridMultilevel"/>
    <w:tmpl w:val="E8B883E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7">
    <w:nsid w:val="18B75924"/>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1C42598D"/>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1F0245B1"/>
    <w:multiLevelType w:val="hybridMultilevel"/>
    <w:tmpl w:val="A8625F7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0">
    <w:nsid w:val="267E68DA"/>
    <w:multiLevelType w:val="singleLevel"/>
    <w:tmpl w:val="290CFC6E"/>
    <w:lvl w:ilvl="0">
      <w:start w:val="1"/>
      <w:numFmt w:val="decimal"/>
      <w:lvlText w:val="%1."/>
      <w:legacy w:legacy="1" w:legacySpace="120" w:legacyIndent="340"/>
      <w:lvlJc w:val="left"/>
      <w:pPr>
        <w:ind w:left="340" w:hanging="340"/>
      </w:pPr>
    </w:lvl>
  </w:abstractNum>
  <w:abstractNum w:abstractNumId="11">
    <w:nsid w:val="26E26499"/>
    <w:multiLevelType w:val="singleLevel"/>
    <w:tmpl w:val="36AA902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27A229F5"/>
    <w:multiLevelType w:val="singleLevel"/>
    <w:tmpl w:val="C60C54A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2DE97CC2"/>
    <w:multiLevelType w:val="hybridMultilevel"/>
    <w:tmpl w:val="A4FAA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CA0AFA"/>
    <w:multiLevelType w:val="singleLevel"/>
    <w:tmpl w:val="7CC4CCBA"/>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nsid w:val="30346558"/>
    <w:multiLevelType w:val="hybridMultilevel"/>
    <w:tmpl w:val="4B78C7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15A0E57"/>
    <w:multiLevelType w:val="hybridMultilevel"/>
    <w:tmpl w:val="FBD833F4"/>
    <w:lvl w:ilvl="0" w:tplc="9C6C442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3A012C"/>
    <w:multiLevelType w:val="singleLevel"/>
    <w:tmpl w:val="3C40C022"/>
    <w:lvl w:ilvl="0">
      <w:start w:val="1"/>
      <w:numFmt w:val="lowerLetter"/>
      <w:lvlText w:val="%1) "/>
      <w:legacy w:legacy="1" w:legacySpace="0" w:legacyIndent="283"/>
      <w:lvlJc w:val="left"/>
      <w:pPr>
        <w:ind w:left="403" w:hanging="283"/>
      </w:pPr>
      <w:rPr>
        <w:rFonts w:ascii="Times New Roman" w:hAnsi="Times New Roman" w:hint="default"/>
        <w:b w:val="0"/>
        <w:i w:val="0"/>
        <w:sz w:val="24"/>
        <w:u w:val="none"/>
      </w:rPr>
    </w:lvl>
  </w:abstractNum>
  <w:abstractNum w:abstractNumId="18">
    <w:nsid w:val="3C414EC7"/>
    <w:multiLevelType w:val="singleLevel"/>
    <w:tmpl w:val="D1E4C7F2"/>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3CB23E24"/>
    <w:multiLevelType w:val="singleLevel"/>
    <w:tmpl w:val="79C85C70"/>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3DE4065D"/>
    <w:multiLevelType w:val="hybridMultilevel"/>
    <w:tmpl w:val="841CAA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433155A"/>
    <w:multiLevelType w:val="hybridMultilevel"/>
    <w:tmpl w:val="B7FA83BA"/>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2">
    <w:nsid w:val="44B22B6C"/>
    <w:multiLevelType w:val="hybridMultilevel"/>
    <w:tmpl w:val="8A4E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33441C"/>
    <w:multiLevelType w:val="hybridMultilevel"/>
    <w:tmpl w:val="F88829C6"/>
    <w:lvl w:ilvl="0" w:tplc="2500B6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nsid w:val="51D76CE7"/>
    <w:multiLevelType w:val="singleLevel"/>
    <w:tmpl w:val="71ECEFA6"/>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56054078"/>
    <w:multiLevelType w:val="hybridMultilevel"/>
    <w:tmpl w:val="E05A8B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7BF7DA4"/>
    <w:multiLevelType w:val="hybridMultilevel"/>
    <w:tmpl w:val="B42C6FC4"/>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7">
    <w:nsid w:val="581A2D8A"/>
    <w:multiLevelType w:val="hybridMultilevel"/>
    <w:tmpl w:val="75141E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B076F26"/>
    <w:multiLevelType w:val="singleLevel"/>
    <w:tmpl w:val="93141188"/>
    <w:lvl w:ilvl="0">
      <w:start w:val="1"/>
      <w:numFmt w:val="decimal"/>
      <w:lvlText w:val="%1. "/>
      <w:legacy w:legacy="1" w:legacySpace="120" w:legacyIndent="360"/>
      <w:lvlJc w:val="left"/>
      <w:pPr>
        <w:ind w:left="360" w:hanging="360"/>
      </w:pPr>
      <w:rPr>
        <w:b w:val="0"/>
        <w:i w:val="0"/>
        <w:sz w:val="24"/>
      </w:rPr>
    </w:lvl>
  </w:abstractNum>
  <w:abstractNum w:abstractNumId="29">
    <w:nsid w:val="60AA2322"/>
    <w:multiLevelType w:val="hybridMultilevel"/>
    <w:tmpl w:val="4CB8B814"/>
    <w:lvl w:ilvl="0" w:tplc="706C60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nsid w:val="618E5288"/>
    <w:multiLevelType w:val="hybridMultilevel"/>
    <w:tmpl w:val="D9866E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2B879CD"/>
    <w:multiLevelType w:val="hybridMultilevel"/>
    <w:tmpl w:val="1EE49B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65A003AA"/>
    <w:multiLevelType w:val="singleLevel"/>
    <w:tmpl w:val="5D5AB2C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nsid w:val="6989031E"/>
    <w:multiLevelType w:val="singleLevel"/>
    <w:tmpl w:val="3C40C022"/>
    <w:lvl w:ilvl="0">
      <w:start w:val="1"/>
      <w:numFmt w:val="lowerLetter"/>
      <w:lvlText w:val="%1) "/>
      <w:legacy w:legacy="1" w:legacySpace="0" w:legacyIndent="283"/>
      <w:lvlJc w:val="left"/>
      <w:pPr>
        <w:ind w:left="463" w:hanging="283"/>
      </w:pPr>
      <w:rPr>
        <w:rFonts w:ascii="Times New Roman" w:hAnsi="Times New Roman" w:hint="default"/>
        <w:b w:val="0"/>
        <w:i w:val="0"/>
        <w:sz w:val="24"/>
        <w:u w:val="none"/>
      </w:rPr>
    </w:lvl>
  </w:abstractNum>
  <w:abstractNum w:abstractNumId="34">
    <w:nsid w:val="6C0B302A"/>
    <w:multiLevelType w:val="hybridMultilevel"/>
    <w:tmpl w:val="F3BE43D8"/>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35">
    <w:nsid w:val="6E225032"/>
    <w:multiLevelType w:val="hybridMultilevel"/>
    <w:tmpl w:val="F1829840"/>
    <w:lvl w:ilvl="0" w:tplc="DA00CA40">
      <w:start w:val="1"/>
      <w:numFmt w:val="lowerLetter"/>
      <w:lvlText w:val="%1)"/>
      <w:lvlJc w:val="left"/>
      <w:pPr>
        <w:tabs>
          <w:tab w:val="num" w:pos="643"/>
        </w:tabs>
        <w:ind w:left="643" w:hanging="360"/>
      </w:pPr>
      <w:rPr>
        <w:rFonts w:hint="default"/>
      </w:rPr>
    </w:lvl>
    <w:lvl w:ilvl="1" w:tplc="7E4A6464">
      <w:start w:val="1"/>
      <w:numFmt w:val="decimal"/>
      <w:lvlText w:val="%2."/>
      <w:lvlJc w:val="left"/>
      <w:pPr>
        <w:tabs>
          <w:tab w:val="num" w:pos="1363"/>
        </w:tabs>
        <w:ind w:left="1363" w:hanging="360"/>
      </w:pPr>
      <w:rPr>
        <w:rFonts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6">
    <w:nsid w:val="6E904D7F"/>
    <w:multiLevelType w:val="hybridMultilevel"/>
    <w:tmpl w:val="A44A28B6"/>
    <w:lvl w:ilvl="0" w:tplc="D1E4C7F2">
      <w:start w:val="5"/>
      <w:numFmt w:val="decimal"/>
      <w:lvlText w:val="%1. "/>
      <w:legacy w:legacy="1" w:legacySpace="0" w:legacyIndent="283"/>
      <w:lvlJc w:val="left"/>
      <w:pPr>
        <w:ind w:left="283" w:hanging="283"/>
      </w:pPr>
      <w:rPr>
        <w:rFonts w:ascii="Times New Roman" w:hAnsi="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327797D"/>
    <w:multiLevelType w:val="hybridMultilevel"/>
    <w:tmpl w:val="A490C0C4"/>
    <w:lvl w:ilvl="0" w:tplc="977CD902">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8407A73"/>
    <w:multiLevelType w:val="hybridMultilevel"/>
    <w:tmpl w:val="B4D6F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7418F3"/>
    <w:multiLevelType w:val="singleLevel"/>
    <w:tmpl w:val="74BAA0F6"/>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8"/>
  </w:num>
  <w:num w:numId="2">
    <w:abstractNumId w:val="12"/>
  </w:num>
  <w:num w:numId="3">
    <w:abstractNumId w:val="7"/>
  </w:num>
  <w:num w:numId="4">
    <w:abstractNumId w:val="17"/>
  </w:num>
  <w:num w:numId="5">
    <w:abstractNumId w:val="11"/>
  </w:num>
  <w:num w:numId="6">
    <w:abstractNumId w:val="32"/>
  </w:num>
  <w:num w:numId="7">
    <w:abstractNumId w:val="18"/>
  </w:num>
  <w:num w:numId="8">
    <w:abstractNumId w:val="3"/>
  </w:num>
  <w:num w:numId="9">
    <w:abstractNumId w:val="19"/>
  </w:num>
  <w:num w:numId="10">
    <w:abstractNumId w:val="33"/>
  </w:num>
  <w:num w:numId="11">
    <w:abstractNumId w:val="24"/>
  </w:num>
  <w:num w:numId="12">
    <w:abstractNumId w:val="14"/>
  </w:num>
  <w:num w:numId="13">
    <w:abstractNumId w:val="35"/>
  </w:num>
  <w:num w:numId="14">
    <w:abstractNumId w:val="16"/>
  </w:num>
  <w:num w:numId="15">
    <w:abstractNumId w:val="21"/>
  </w:num>
  <w:num w:numId="16">
    <w:abstractNumId w:val="30"/>
  </w:num>
  <w:num w:numId="17">
    <w:abstractNumId w:val="36"/>
  </w:num>
  <w:num w:numId="18">
    <w:abstractNumId w:val="34"/>
  </w:num>
  <w:num w:numId="19">
    <w:abstractNumId w:val="6"/>
  </w:num>
  <w:num w:numId="20">
    <w:abstractNumId w:val="26"/>
  </w:num>
  <w:num w:numId="21">
    <w:abstractNumId w:val="9"/>
  </w:num>
  <w:num w:numId="22">
    <w:abstractNumId w:val="31"/>
  </w:num>
  <w:num w:numId="23">
    <w:abstractNumId w:val="38"/>
  </w:num>
  <w:num w:numId="24">
    <w:abstractNumId w:val="15"/>
  </w:num>
  <w:num w:numId="25">
    <w:abstractNumId w:val="20"/>
  </w:num>
  <w:num w:numId="26">
    <w:abstractNumId w:val="5"/>
  </w:num>
  <w:num w:numId="27">
    <w:abstractNumId w:val="25"/>
  </w:num>
  <w:num w:numId="28">
    <w:abstractNumId w:val="27"/>
  </w:num>
  <w:num w:numId="29">
    <w:abstractNumId w:val="0"/>
  </w:num>
  <w:num w:numId="30">
    <w:abstractNumId w:val="28"/>
  </w:num>
  <w:num w:numId="31">
    <w:abstractNumId w:val="10"/>
  </w:num>
  <w:num w:numId="32">
    <w:abstractNumId w:val="39"/>
  </w:num>
  <w:num w:numId="33">
    <w:abstractNumId w:val="4"/>
  </w:num>
  <w:num w:numId="34">
    <w:abstractNumId w:val="1"/>
  </w:num>
  <w:num w:numId="35">
    <w:abstractNumId w:val="29"/>
  </w:num>
  <w:num w:numId="36">
    <w:abstractNumId w:val="13"/>
  </w:num>
  <w:num w:numId="37">
    <w:abstractNumId w:val="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810"/>
    <w:rsid w:val="00016E84"/>
    <w:rsid w:val="0002437C"/>
    <w:rsid w:val="000363B9"/>
    <w:rsid w:val="00072A16"/>
    <w:rsid w:val="00077306"/>
    <w:rsid w:val="000F2EB8"/>
    <w:rsid w:val="00140C08"/>
    <w:rsid w:val="0016112B"/>
    <w:rsid w:val="00180B91"/>
    <w:rsid w:val="001C22E8"/>
    <w:rsid w:val="002B67ED"/>
    <w:rsid w:val="0031228B"/>
    <w:rsid w:val="00314E50"/>
    <w:rsid w:val="003248A1"/>
    <w:rsid w:val="00327E36"/>
    <w:rsid w:val="003A0A05"/>
    <w:rsid w:val="003B6C24"/>
    <w:rsid w:val="003E063F"/>
    <w:rsid w:val="00485832"/>
    <w:rsid w:val="004862D2"/>
    <w:rsid w:val="004B3FE5"/>
    <w:rsid w:val="004F0BDA"/>
    <w:rsid w:val="00503A79"/>
    <w:rsid w:val="0052511F"/>
    <w:rsid w:val="00550477"/>
    <w:rsid w:val="00562C0F"/>
    <w:rsid w:val="005676E0"/>
    <w:rsid w:val="005934FE"/>
    <w:rsid w:val="005B278F"/>
    <w:rsid w:val="005C4478"/>
    <w:rsid w:val="0062190C"/>
    <w:rsid w:val="00661476"/>
    <w:rsid w:val="0069722E"/>
    <w:rsid w:val="00701A60"/>
    <w:rsid w:val="007260C2"/>
    <w:rsid w:val="007322A8"/>
    <w:rsid w:val="007579C7"/>
    <w:rsid w:val="0076569D"/>
    <w:rsid w:val="00787725"/>
    <w:rsid w:val="008022A0"/>
    <w:rsid w:val="00812E51"/>
    <w:rsid w:val="00833BC7"/>
    <w:rsid w:val="00856DC0"/>
    <w:rsid w:val="008D28BD"/>
    <w:rsid w:val="008D3521"/>
    <w:rsid w:val="008E0390"/>
    <w:rsid w:val="008E410E"/>
    <w:rsid w:val="00911222"/>
    <w:rsid w:val="0092156B"/>
    <w:rsid w:val="00934830"/>
    <w:rsid w:val="009B18EB"/>
    <w:rsid w:val="009B2C2F"/>
    <w:rsid w:val="009D2BFC"/>
    <w:rsid w:val="009F4754"/>
    <w:rsid w:val="00A01810"/>
    <w:rsid w:val="00A20ED6"/>
    <w:rsid w:val="00A54EB1"/>
    <w:rsid w:val="00A77178"/>
    <w:rsid w:val="00A77C55"/>
    <w:rsid w:val="00A84F2C"/>
    <w:rsid w:val="00AF69EF"/>
    <w:rsid w:val="00B014E7"/>
    <w:rsid w:val="00B32BC6"/>
    <w:rsid w:val="00B54B39"/>
    <w:rsid w:val="00BC5717"/>
    <w:rsid w:val="00BC668D"/>
    <w:rsid w:val="00BE119C"/>
    <w:rsid w:val="00BE1466"/>
    <w:rsid w:val="00C303AA"/>
    <w:rsid w:val="00C33BC8"/>
    <w:rsid w:val="00C41A55"/>
    <w:rsid w:val="00C731A9"/>
    <w:rsid w:val="00CA3141"/>
    <w:rsid w:val="00CE483E"/>
    <w:rsid w:val="00D1444D"/>
    <w:rsid w:val="00D24D34"/>
    <w:rsid w:val="00D42520"/>
    <w:rsid w:val="00D83E8A"/>
    <w:rsid w:val="00DE474D"/>
    <w:rsid w:val="00E0175B"/>
    <w:rsid w:val="00E11FBA"/>
    <w:rsid w:val="00E237A9"/>
    <w:rsid w:val="00E4420C"/>
    <w:rsid w:val="00E509D8"/>
    <w:rsid w:val="00E83B87"/>
    <w:rsid w:val="00EB61DB"/>
    <w:rsid w:val="00ED2B0D"/>
    <w:rsid w:val="00EF2BF8"/>
    <w:rsid w:val="00F065C8"/>
    <w:rsid w:val="00F2305E"/>
    <w:rsid w:val="00F625DF"/>
    <w:rsid w:val="00F70F02"/>
    <w:rsid w:val="00FB0F97"/>
    <w:rsid w:val="00FE6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qFormat/>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semiHidden/>
    <w:pPr>
      <w:jc w:val="center"/>
    </w:pPr>
    <w:rPr>
      <w:b/>
      <w:sz w:val="24"/>
    </w:rPr>
  </w:style>
  <w:style w:type="paragraph" w:styleId="Nzev">
    <w:name w:val="Title"/>
    <w:basedOn w:val="Normln"/>
    <w:qFormat/>
    <w:pPr>
      <w:jc w:val="center"/>
    </w:pPr>
    <w:rPr>
      <w:b/>
      <w:sz w:val="32"/>
    </w:rPr>
  </w:style>
  <w:style w:type="paragraph" w:styleId="Zkladntext3">
    <w:name w:val="Body Text 3"/>
    <w:basedOn w:val="Normln"/>
    <w:semiHidden/>
    <w:pPr>
      <w:jc w:val="both"/>
    </w:pPr>
    <w:rPr>
      <w:sz w:val="24"/>
    </w:rPr>
  </w:style>
  <w:style w:type="paragraph" w:styleId="Zkladntextodsazen3">
    <w:name w:val="Body Text Indent 3"/>
    <w:basedOn w:val="Normln"/>
    <w:semiHidden/>
    <w:pPr>
      <w:spacing w:line="220" w:lineRule="atLeast"/>
      <w:ind w:left="567" w:hanging="567"/>
      <w:jc w:val="both"/>
    </w:pPr>
    <w:rPr>
      <w:sz w:val="24"/>
    </w:rPr>
  </w:style>
  <w:style w:type="paragraph" w:styleId="Zkladntextodsazen">
    <w:name w:val="Body Text Indent"/>
    <w:basedOn w:val="Normln"/>
    <w:semiHidden/>
    <w:pPr>
      <w:ind w:left="284" w:hanging="284"/>
      <w:jc w:val="both"/>
    </w:pPr>
    <w:rPr>
      <w:sz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rPr>
      <w:sz w:val="24"/>
    </w:rPr>
  </w:style>
  <w:style w:type="paragraph" w:styleId="Zkladntextodsazen2">
    <w:name w:val="Body Text Indent 2"/>
    <w:basedOn w:val="Normln"/>
    <w:semiHidden/>
    <w:pPr>
      <w:ind w:firstLine="708"/>
      <w:jc w:val="both"/>
    </w:pPr>
    <w:rPr>
      <w:sz w:val="24"/>
    </w:rPr>
  </w:style>
  <w:style w:type="character" w:customStyle="1" w:styleId="platne1">
    <w:name w:val="platne1"/>
  </w:style>
  <w:style w:type="character" w:customStyle="1" w:styleId="Nadpis4Char">
    <w:name w:val="Nadpis 4 Char"/>
    <w:rPr>
      <w:b/>
      <w:sz w:val="24"/>
    </w:rPr>
  </w:style>
  <w:style w:type="paragraph" w:styleId="Odstavecseseznamem">
    <w:name w:val="List Paragraph"/>
    <w:basedOn w:val="Normln"/>
    <w:qFormat/>
    <w:pPr>
      <w:ind w:left="708"/>
    </w:pPr>
    <w:rPr>
      <w:sz w:val="24"/>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9341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2017-06-13T09:55:00Z</dcterms:created>
  <dcterms:modified xsi:type="dcterms:W3CDTF">2017-06-13T09:56:00Z</dcterms:modified>
</cp:coreProperties>
</file>