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B" w:rsidRDefault="009D2E43">
      <w:r>
        <w:t>ID zveřejněné smlouvy se zapíše do pole „Návazný záznam“</w:t>
      </w:r>
    </w:p>
    <w:p w:rsidR="009D2E43" w:rsidRDefault="009D2E43">
      <w:r>
        <w:rPr>
          <w:noProof/>
        </w:rPr>
        <w:drawing>
          <wp:inline distT="0" distB="0" distL="0" distR="0">
            <wp:extent cx="5762625" cy="4219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43" w:rsidRDefault="003447C2">
      <w:r>
        <w:t>Zveřejněný dodatek má vlastní ID (odlišné od původní smlouvy)</w:t>
      </w:r>
    </w:p>
    <w:p w:rsidR="009D2E43" w:rsidRDefault="003447C2">
      <w:r>
        <w:rPr>
          <w:noProof/>
        </w:rPr>
        <w:drawing>
          <wp:inline distT="0" distB="0" distL="0" distR="0">
            <wp:extent cx="5753100" cy="2019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43" w:rsidRDefault="009D2E43">
      <w:r>
        <w:br w:type="page"/>
      </w:r>
    </w:p>
    <w:p w:rsidR="003447C2" w:rsidRDefault="003447C2">
      <w:r>
        <w:lastRenderedPageBreak/>
        <w:t>Pří zobrazení dodatku na portále registru smluv je u dodatku odkaz původní smlouvu.</w:t>
      </w:r>
      <w:bookmarkStart w:id="0" w:name="_GoBack"/>
      <w:bookmarkEnd w:id="0"/>
    </w:p>
    <w:p w:rsidR="009D2E43" w:rsidRDefault="009D2E43">
      <w:r>
        <w:rPr>
          <w:noProof/>
        </w:rPr>
        <w:drawing>
          <wp:inline distT="0" distB="0" distL="0" distR="0">
            <wp:extent cx="3552825" cy="60007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3"/>
    <w:rsid w:val="00164F29"/>
    <w:rsid w:val="002E6828"/>
    <w:rsid w:val="003447C2"/>
    <w:rsid w:val="005A15E3"/>
    <w:rsid w:val="009A3170"/>
    <w:rsid w:val="009D2E43"/>
    <w:rsid w:val="00A9185A"/>
    <w:rsid w:val="00B352D2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43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E43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1</cp:revision>
  <dcterms:created xsi:type="dcterms:W3CDTF">2017-06-12T18:01:00Z</dcterms:created>
  <dcterms:modified xsi:type="dcterms:W3CDTF">2017-06-12T18:15:00Z</dcterms:modified>
</cp:coreProperties>
</file>