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79" w:rsidRDefault="00A05779" w:rsidP="00A05779">
      <w:pPr>
        <w:jc w:val="both"/>
        <w:rPr>
          <w:b/>
        </w:rPr>
      </w:pPr>
      <w:r>
        <w:rPr>
          <w:b/>
        </w:rPr>
        <w:t xml:space="preserve">Česká pošta, </w:t>
      </w:r>
      <w:proofErr w:type="spellStart"/>
      <w:proofErr w:type="gramStart"/>
      <w:r>
        <w:rPr>
          <w:b/>
        </w:rPr>
        <w:t>s.p</w:t>
      </w:r>
      <w:proofErr w:type="spellEnd"/>
      <w:r>
        <w:rPr>
          <w:b/>
        </w:rPr>
        <w:t>.</w:t>
      </w:r>
      <w:proofErr w:type="gramEnd"/>
      <w:r>
        <w:rPr>
          <w:b/>
        </w:rPr>
        <w:t xml:space="preserve">                                                                                                         </w:t>
      </w:r>
    </w:p>
    <w:p w:rsidR="00A05779" w:rsidRDefault="00A05779" w:rsidP="00A05779">
      <w:pPr>
        <w:jc w:val="both"/>
        <w:rPr>
          <w:b/>
        </w:rPr>
      </w:pPr>
    </w:p>
    <w:p w:rsidR="00A05779" w:rsidRDefault="00A05779" w:rsidP="00A05779">
      <w:pPr>
        <w:jc w:val="both"/>
        <w:rPr>
          <w:b/>
        </w:rPr>
      </w:pPr>
    </w:p>
    <w:p w:rsidR="00A05779" w:rsidRDefault="00A05779" w:rsidP="00A05779">
      <w:pPr>
        <w:jc w:val="both"/>
        <w:rPr>
          <w:b/>
        </w:rPr>
      </w:pPr>
    </w:p>
    <w:p w:rsidR="00A05779" w:rsidRDefault="00A05779" w:rsidP="00A05779">
      <w:pPr>
        <w:jc w:val="both"/>
        <w:rPr>
          <w:b/>
        </w:rPr>
      </w:pPr>
    </w:p>
    <w:p w:rsidR="00A05779" w:rsidRPr="006F3AA4" w:rsidRDefault="00A05779" w:rsidP="00A05779">
      <w:pPr>
        <w:pStyle w:val="Nadpis1"/>
        <w:numPr>
          <w:ilvl w:val="0"/>
          <w:numId w:val="0"/>
        </w:numPr>
        <w:jc w:val="center"/>
        <w:rPr>
          <w:u w:val="single"/>
        </w:rPr>
      </w:pPr>
      <w:bookmarkStart w:id="0" w:name="_Toc257904540"/>
      <w:r w:rsidRPr="006F3AA4">
        <w:rPr>
          <w:u w:val="single"/>
        </w:rPr>
        <w:t xml:space="preserve">SPISOVÝ </w:t>
      </w:r>
      <w:r>
        <w:rPr>
          <w:u w:val="single"/>
        </w:rPr>
        <w:t xml:space="preserve">A SKARTAČNÍ </w:t>
      </w:r>
      <w:r w:rsidRPr="006F3AA4">
        <w:rPr>
          <w:u w:val="single"/>
        </w:rPr>
        <w:t>PLÁN</w:t>
      </w:r>
      <w:bookmarkEnd w:id="0"/>
    </w:p>
    <w:p w:rsidR="00A05779" w:rsidRDefault="00A05779" w:rsidP="00A05779">
      <w:pPr>
        <w:jc w:val="both"/>
        <w:rPr>
          <w:b/>
        </w:rPr>
      </w:pPr>
    </w:p>
    <w:p w:rsidR="00A05779" w:rsidRDefault="00A05779" w:rsidP="00A05779">
      <w:pPr>
        <w:jc w:val="both"/>
        <w:rPr>
          <w:b/>
        </w:rPr>
      </w:pPr>
    </w:p>
    <w:p w:rsidR="00A05779" w:rsidRDefault="00A05779" w:rsidP="00A05779">
      <w:pPr>
        <w:jc w:val="both"/>
        <w:rPr>
          <w:b/>
        </w:rPr>
      </w:pPr>
    </w:p>
    <w:p w:rsidR="00A05779" w:rsidRDefault="00A05779" w:rsidP="00A05779">
      <w:pPr>
        <w:jc w:val="center"/>
        <w:rPr>
          <w:b/>
        </w:rPr>
      </w:pPr>
      <w:r>
        <w:rPr>
          <w:b/>
        </w:rPr>
        <w:t>1.  Úvod</w:t>
      </w:r>
    </w:p>
    <w:p w:rsidR="00A05779" w:rsidRDefault="00A05779" w:rsidP="00A05779">
      <w:pPr>
        <w:jc w:val="center"/>
        <w:rPr>
          <w:b/>
        </w:rPr>
      </w:pPr>
    </w:p>
    <w:p w:rsidR="00A05779" w:rsidRDefault="00A05779" w:rsidP="00A05779">
      <w:pPr>
        <w:ind w:left="397" w:hanging="397"/>
        <w:jc w:val="both"/>
      </w:pPr>
      <w:r>
        <w:t xml:space="preserve">1.1  Spisový a skartační plán je členěn po věcných skupinách a obsahuje seznam dokumentů zpracovávaných i </w:t>
      </w:r>
      <w:r w:rsidRPr="00A05779">
        <w:rPr>
          <w:highlight w:val="yellow"/>
        </w:rPr>
        <w:t>dokumentů, které se mohou u ČP vyskytnout. Není povinností zpracovatele (referenta, organizační jednotky) vést všechny uvedené dokumenty. Povinností zpracovatele je dokument po jeho vyřízení označit spisovým znakem, skartačním znakem a lhůtou v souladu s tímto spisovým a skartačním plánem.</w:t>
      </w:r>
    </w:p>
    <w:p w:rsidR="00A05779" w:rsidRDefault="00A05779" w:rsidP="00A05779">
      <w:pPr>
        <w:ind w:left="360" w:hanging="360"/>
        <w:jc w:val="both"/>
      </w:pPr>
    </w:p>
    <w:p w:rsidR="00A05779" w:rsidRDefault="00A05779" w:rsidP="00A05779">
      <w:pPr>
        <w:ind w:left="397" w:hanging="397"/>
        <w:jc w:val="both"/>
      </w:pPr>
      <w:r>
        <w:t>2.1  Spisový znak je celkem šestimístný a skládá se ze tří číselných dvojic. Každá dvojice čísel může nabývat hodnoty od 01 do 99. Pokud se dokumenty ve skupině 2 dále nedělí, může být hodnota ve třetí skupině i 00.</w:t>
      </w:r>
    </w:p>
    <w:p w:rsidR="00A05779" w:rsidRDefault="00A05779" w:rsidP="00A05779">
      <w:pPr>
        <w:ind w:left="295" w:hanging="227"/>
        <w:jc w:val="both"/>
      </w:pPr>
      <w:r>
        <w:tab/>
        <w:t xml:space="preserve">  Význam jednotlivých číselných dvojic</w:t>
      </w:r>
    </w:p>
    <w:p w:rsidR="00A05779" w:rsidRDefault="00A05779" w:rsidP="00A05779">
      <w:pPr>
        <w:ind w:left="360" w:hanging="360"/>
        <w:jc w:val="both"/>
      </w:pPr>
    </w:p>
    <w:p w:rsidR="00A05779" w:rsidRDefault="00A05779" w:rsidP="00A05779">
      <w:pPr>
        <w:ind w:left="360" w:hanging="360"/>
        <w:jc w:val="both"/>
        <w:rPr>
          <w:b/>
        </w:rPr>
      </w:pPr>
      <w:r>
        <w:rPr>
          <w:b/>
        </w:rPr>
        <w:t xml:space="preserve">                             01                                                02                                               05</w:t>
      </w:r>
    </w:p>
    <w:p w:rsidR="00A05779" w:rsidRPr="00A05779" w:rsidRDefault="00A05779" w:rsidP="00A05779">
      <w:pPr>
        <w:ind w:left="360" w:hanging="360"/>
        <w:jc w:val="both"/>
        <w:rPr>
          <w:highlight w:val="yellow"/>
        </w:rPr>
      </w:pPr>
      <w:r>
        <w:t xml:space="preserve">                     </w:t>
      </w:r>
      <w:r w:rsidRPr="00A05779">
        <w:rPr>
          <w:highlight w:val="yellow"/>
        </w:rPr>
        <w:t xml:space="preserve">číslo </w:t>
      </w:r>
      <w:proofErr w:type="gramStart"/>
      <w:r w:rsidRPr="00A05779">
        <w:rPr>
          <w:highlight w:val="yellow"/>
        </w:rPr>
        <w:t>skupiny                    číslo</w:t>
      </w:r>
      <w:proofErr w:type="gramEnd"/>
      <w:r w:rsidRPr="00A05779">
        <w:rPr>
          <w:highlight w:val="yellow"/>
        </w:rPr>
        <w:t xml:space="preserve"> dokumentu nebo                     číslo dokumentu</w:t>
      </w:r>
    </w:p>
    <w:p w:rsidR="00A05779" w:rsidRDefault="00A05779" w:rsidP="00A05779">
      <w:pPr>
        <w:ind w:left="360" w:hanging="360"/>
        <w:jc w:val="both"/>
      </w:pPr>
      <w:r w:rsidRPr="00A05779">
        <w:rPr>
          <w:highlight w:val="yellow"/>
        </w:rPr>
        <w:t xml:space="preserve">                                                              podskupiny dokumentů</w:t>
      </w:r>
    </w:p>
    <w:p w:rsidR="00A05779" w:rsidRDefault="00A05779" w:rsidP="00A05779">
      <w:pPr>
        <w:ind w:left="360" w:hanging="360"/>
        <w:jc w:val="both"/>
      </w:pPr>
    </w:p>
    <w:p w:rsidR="00A05779" w:rsidRDefault="00A05779" w:rsidP="00A05779">
      <w:pPr>
        <w:ind w:left="284" w:hanging="284"/>
        <w:jc w:val="both"/>
      </w:pPr>
      <w:r>
        <w:t xml:space="preserve">3.  Dokumenty v jednotlivých skupinách a podskupinách jsou řazeny abecedně. Podle potřeb je možné doplňovat názvy dokumentů do jednotlivých skupin nebo podskupin a je možné vytvářet i nové skupiny. Nově vytvářené skupiny musí být zařazeny na konci spisového plánu a skartačního rejstříku a začíslovány vzestupně. </w:t>
      </w:r>
      <w:bookmarkStart w:id="1" w:name="_GoBack"/>
      <w:bookmarkEnd w:id="1"/>
      <w:r w:rsidRPr="00A05779">
        <w:rPr>
          <w:highlight w:val="yellow"/>
        </w:rPr>
        <w:t>Nově vzniklé podskupiny dokumentů nebo samostatné dokumenty musí být zařazovány na konec seznamu v dané skupině již bez abecedního</w:t>
      </w:r>
      <w:r>
        <w:t xml:space="preserve"> pořádku. Jednotlivé dokumenty patřící do některé podskupiny musí být zařazovány nakonec seznamu dané podskupiny již bez abecedního pořádku. Doplněním nových skupin, podskupin nebo jednotlivých dokumentů nesmí dojít ke změně číslování již uvedených dokumentů. </w:t>
      </w:r>
    </w:p>
    <w:p w:rsidR="00A05779" w:rsidRDefault="00A05779" w:rsidP="00A05779">
      <w:pPr>
        <w:jc w:val="center"/>
        <w:rPr>
          <w:b/>
        </w:rPr>
      </w:pPr>
    </w:p>
    <w:p w:rsidR="00A05779" w:rsidRDefault="00A05779" w:rsidP="00A05779">
      <w:pPr>
        <w:jc w:val="center"/>
        <w:rPr>
          <w:b/>
        </w:rPr>
      </w:pPr>
    </w:p>
    <w:p w:rsidR="00A05779" w:rsidRDefault="00A05779" w:rsidP="00A05779">
      <w:pPr>
        <w:jc w:val="center"/>
        <w:rPr>
          <w:b/>
        </w:rPr>
      </w:pPr>
    </w:p>
    <w:p w:rsidR="00A05779" w:rsidRDefault="00A05779" w:rsidP="00A05779">
      <w:pPr>
        <w:jc w:val="center"/>
        <w:rPr>
          <w:b/>
        </w:rPr>
      </w:pPr>
    </w:p>
    <w:p w:rsidR="00A05779" w:rsidRDefault="00A05779" w:rsidP="00A05779">
      <w:pPr>
        <w:jc w:val="center"/>
        <w:rPr>
          <w:b/>
        </w:rPr>
      </w:pPr>
    </w:p>
    <w:p w:rsidR="00A05779" w:rsidRDefault="00A05779" w:rsidP="00A05779">
      <w:pPr>
        <w:jc w:val="center"/>
        <w:rPr>
          <w:b/>
        </w:rPr>
      </w:pPr>
    </w:p>
    <w:p w:rsidR="00A05779" w:rsidRDefault="00A05779" w:rsidP="00A05779">
      <w:pPr>
        <w:jc w:val="center"/>
        <w:rPr>
          <w:b/>
        </w:rPr>
      </w:pPr>
    </w:p>
    <w:p w:rsidR="00A05779" w:rsidRDefault="00A05779" w:rsidP="00A05779">
      <w:pPr>
        <w:jc w:val="center"/>
        <w:rPr>
          <w:b/>
        </w:rPr>
      </w:pPr>
    </w:p>
    <w:p w:rsidR="00A05779" w:rsidRDefault="00A05779" w:rsidP="00A05779">
      <w:pPr>
        <w:jc w:val="center"/>
        <w:rPr>
          <w:b/>
        </w:rPr>
      </w:pPr>
    </w:p>
    <w:p w:rsidR="00A05779" w:rsidRDefault="00A05779" w:rsidP="00A05779">
      <w:pPr>
        <w:tabs>
          <w:tab w:val="left" w:pos="6900"/>
        </w:tabs>
        <w:rPr>
          <w:b/>
        </w:rPr>
      </w:pPr>
      <w:r>
        <w:rPr>
          <w:b/>
        </w:rPr>
        <w:tab/>
      </w:r>
    </w:p>
    <w:p w:rsidR="00A05779" w:rsidRDefault="00A05779" w:rsidP="00A05779">
      <w:pPr>
        <w:jc w:val="center"/>
        <w:rPr>
          <w:b/>
        </w:rPr>
      </w:pPr>
    </w:p>
    <w:p w:rsidR="00A05779" w:rsidRDefault="00A05779" w:rsidP="00A05779">
      <w:pPr>
        <w:jc w:val="center"/>
        <w:rPr>
          <w:b/>
        </w:rPr>
      </w:pPr>
    </w:p>
    <w:p w:rsidR="00A05779" w:rsidRDefault="00A05779" w:rsidP="00A05779">
      <w:pPr>
        <w:rPr>
          <w:b/>
        </w:rPr>
      </w:pPr>
    </w:p>
    <w:p w:rsidR="00071EE5" w:rsidRDefault="00071EE5"/>
    <w:sectPr w:rsidR="00071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7480A"/>
    <w:multiLevelType w:val="multilevel"/>
    <w:tmpl w:val="9C82BBB8"/>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3427"/>
        </w:tabs>
        <w:ind w:left="3427" w:hanging="567"/>
      </w:pPr>
      <w:rPr>
        <w:rFonts w:hint="default"/>
      </w:rPr>
    </w:lvl>
    <w:lvl w:ilvl="2">
      <w:start w:val="1"/>
      <w:numFmt w:val="decimal"/>
      <w:pStyle w:val="Nadpis3"/>
      <w:lvlText w:val="%1.%2.%3."/>
      <w:lvlJc w:val="left"/>
      <w:pPr>
        <w:tabs>
          <w:tab w:val="num" w:pos="1701"/>
        </w:tabs>
        <w:ind w:left="1701" w:hanging="737"/>
      </w:pPr>
      <w:rPr>
        <w:rFonts w:ascii="Arial" w:hAnsi="Arial" w:hint="default"/>
      </w:rPr>
    </w:lvl>
    <w:lvl w:ilvl="3">
      <w:start w:val="1"/>
      <w:numFmt w:val="decimal"/>
      <w:pStyle w:val="Nadpis4"/>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79"/>
    <w:rsid w:val="00071EE5"/>
    <w:rsid w:val="00A05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95CEC-E6EE-4F14-ACF8-827356E7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5"/>
    <w:qFormat/>
    <w:rsid w:val="00A05779"/>
    <w:pPr>
      <w:spacing w:after="0" w:line="260" w:lineRule="exact"/>
    </w:pPr>
    <w:rPr>
      <w:rFonts w:ascii="Times New Roman" w:eastAsia="Calibri" w:hAnsi="Times New Roman" w:cs="Times New Roman"/>
    </w:rPr>
  </w:style>
  <w:style w:type="paragraph" w:styleId="Nadpis1">
    <w:name w:val="heading 1"/>
    <w:basedOn w:val="Normln"/>
    <w:next w:val="Normln"/>
    <w:link w:val="Nadpis1Char"/>
    <w:qFormat/>
    <w:rsid w:val="00A05779"/>
    <w:pPr>
      <w:keepNext/>
      <w:keepLines/>
      <w:numPr>
        <w:numId w:val="1"/>
      </w:numPr>
      <w:tabs>
        <w:tab w:val="left" w:pos="510"/>
      </w:tabs>
      <w:spacing w:before="360" w:after="260" w:line="320" w:lineRule="atLeast"/>
      <w:outlineLvl w:val="0"/>
    </w:pPr>
    <w:rPr>
      <w:rFonts w:ascii="Arial" w:eastAsia="Times New Roman" w:hAnsi="Arial"/>
      <w:b/>
      <w:bCs/>
      <w:color w:val="000000"/>
      <w:sz w:val="28"/>
      <w:szCs w:val="28"/>
    </w:rPr>
  </w:style>
  <w:style w:type="paragraph" w:styleId="Nadpis2">
    <w:name w:val="heading 2"/>
    <w:basedOn w:val="Normln"/>
    <w:next w:val="Normln"/>
    <w:link w:val="Nadpis2Char"/>
    <w:qFormat/>
    <w:rsid w:val="00A05779"/>
    <w:pPr>
      <w:keepNext/>
      <w:keepLines/>
      <w:numPr>
        <w:ilvl w:val="1"/>
        <w:numId w:val="1"/>
      </w:numPr>
      <w:tabs>
        <w:tab w:val="left" w:pos="709"/>
      </w:tabs>
      <w:spacing w:before="260" w:after="240" w:line="260" w:lineRule="atLeast"/>
      <w:outlineLvl w:val="1"/>
    </w:pPr>
    <w:rPr>
      <w:rFonts w:ascii="Arial" w:eastAsia="Times New Roman" w:hAnsi="Arial"/>
      <w:b/>
      <w:bCs/>
      <w:color w:val="000000"/>
      <w:sz w:val="26"/>
      <w:szCs w:val="26"/>
    </w:rPr>
  </w:style>
  <w:style w:type="paragraph" w:styleId="Nadpis3">
    <w:name w:val="heading 3"/>
    <w:basedOn w:val="Normln"/>
    <w:next w:val="Normln"/>
    <w:link w:val="Nadpis3Char"/>
    <w:qFormat/>
    <w:rsid w:val="00A05779"/>
    <w:pPr>
      <w:keepNext/>
      <w:keepLines/>
      <w:numPr>
        <w:ilvl w:val="2"/>
        <w:numId w:val="1"/>
      </w:numPr>
      <w:tabs>
        <w:tab w:val="left" w:pos="907"/>
      </w:tabs>
      <w:spacing w:before="260" w:after="120" w:line="260" w:lineRule="atLeast"/>
      <w:outlineLvl w:val="2"/>
    </w:pPr>
    <w:rPr>
      <w:rFonts w:ascii="Arial" w:eastAsia="Times New Roman" w:hAnsi="Arial"/>
      <w:b/>
      <w:bCs/>
      <w:color w:val="000000"/>
      <w:sz w:val="24"/>
    </w:rPr>
  </w:style>
  <w:style w:type="paragraph" w:styleId="Nadpis4">
    <w:name w:val="heading 4"/>
    <w:basedOn w:val="Normln"/>
    <w:next w:val="Normln"/>
    <w:link w:val="Nadpis4Char"/>
    <w:qFormat/>
    <w:rsid w:val="00A05779"/>
    <w:pPr>
      <w:keepNext/>
      <w:keepLines/>
      <w:numPr>
        <w:ilvl w:val="3"/>
        <w:numId w:val="1"/>
      </w:numPr>
      <w:tabs>
        <w:tab w:val="clear" w:pos="2608"/>
        <w:tab w:val="left" w:pos="964"/>
      </w:tabs>
      <w:spacing w:before="260" w:after="120" w:line="260" w:lineRule="atLeast"/>
      <w:ind w:left="964" w:hanging="964"/>
      <w:outlineLvl w:val="3"/>
    </w:pPr>
    <w:rPr>
      <w:rFonts w:ascii="Arial" w:eastAsia="Times New Roman" w:hAnsi="Arial"/>
      <w:b/>
      <w:bCs/>
      <w:iCs/>
      <w:color w:val="000000"/>
    </w:rPr>
  </w:style>
  <w:style w:type="paragraph" w:styleId="Nadpis5">
    <w:name w:val="heading 5"/>
    <w:basedOn w:val="Normln"/>
    <w:next w:val="Normln"/>
    <w:link w:val="Nadpis5Char"/>
    <w:qFormat/>
    <w:rsid w:val="00A05779"/>
    <w:pPr>
      <w:keepNext/>
      <w:keepLines/>
      <w:numPr>
        <w:ilvl w:val="4"/>
        <w:numId w:val="1"/>
      </w:numPr>
      <w:spacing w:before="260" w:after="120" w:line="260" w:lineRule="atLeast"/>
      <w:outlineLvl w:val="4"/>
    </w:pPr>
    <w:rPr>
      <w:rFonts w:ascii="Arial" w:eastAsia="Times New Roman" w:hAnsi="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05779"/>
    <w:rPr>
      <w:rFonts w:ascii="Arial" w:eastAsia="Times New Roman" w:hAnsi="Arial" w:cs="Times New Roman"/>
      <w:b/>
      <w:bCs/>
      <w:color w:val="000000"/>
      <w:sz w:val="28"/>
      <w:szCs w:val="28"/>
    </w:rPr>
  </w:style>
  <w:style w:type="character" w:customStyle="1" w:styleId="Nadpis2Char">
    <w:name w:val="Nadpis 2 Char"/>
    <w:basedOn w:val="Standardnpsmoodstavce"/>
    <w:link w:val="Nadpis2"/>
    <w:rsid w:val="00A05779"/>
    <w:rPr>
      <w:rFonts w:ascii="Arial" w:eastAsia="Times New Roman" w:hAnsi="Arial" w:cs="Times New Roman"/>
      <w:b/>
      <w:bCs/>
      <w:color w:val="000000"/>
      <w:sz w:val="26"/>
      <w:szCs w:val="26"/>
    </w:rPr>
  </w:style>
  <w:style w:type="character" w:customStyle="1" w:styleId="Nadpis3Char">
    <w:name w:val="Nadpis 3 Char"/>
    <w:basedOn w:val="Standardnpsmoodstavce"/>
    <w:link w:val="Nadpis3"/>
    <w:rsid w:val="00A05779"/>
    <w:rPr>
      <w:rFonts w:ascii="Arial" w:eastAsia="Times New Roman" w:hAnsi="Arial" w:cs="Times New Roman"/>
      <w:b/>
      <w:bCs/>
      <w:color w:val="000000"/>
      <w:sz w:val="24"/>
    </w:rPr>
  </w:style>
  <w:style w:type="character" w:customStyle="1" w:styleId="Nadpis4Char">
    <w:name w:val="Nadpis 4 Char"/>
    <w:basedOn w:val="Standardnpsmoodstavce"/>
    <w:link w:val="Nadpis4"/>
    <w:rsid w:val="00A05779"/>
    <w:rPr>
      <w:rFonts w:ascii="Arial" w:eastAsia="Times New Roman" w:hAnsi="Arial" w:cs="Times New Roman"/>
      <w:b/>
      <w:bCs/>
      <w:iCs/>
      <w:color w:val="000000"/>
    </w:rPr>
  </w:style>
  <w:style w:type="character" w:customStyle="1" w:styleId="Nadpis5Char">
    <w:name w:val="Nadpis 5 Char"/>
    <w:basedOn w:val="Standardnpsmoodstavce"/>
    <w:link w:val="Nadpis5"/>
    <w:rsid w:val="00A05779"/>
    <w:rPr>
      <w:rFonts w:ascii="Arial" w:eastAsia="Times New Roman" w:hAnsi="Arial" w:cs="Times New Roman"/>
      <w:b/>
      <w:color w:val="000000"/>
      <w:sz w:val="20"/>
    </w:rPr>
  </w:style>
  <w:style w:type="numbering" w:customStyle="1" w:styleId="NumHeading">
    <w:name w:val="Num_Heading"/>
    <w:basedOn w:val="Bezseznamu"/>
    <w:uiPriority w:val="99"/>
    <w:rsid w:val="00A0577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1595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Mikšová Lucie Ing.</dc:creator>
  <cp:keywords/>
  <dc:description/>
  <cp:lastModifiedBy>Mikšová Lucie Ing.</cp:lastModifiedBy>
  <cp:revision>1</cp:revision>
  <dcterms:created xsi:type="dcterms:W3CDTF">2016-09-15T10:10:00Z</dcterms:created>
  <dcterms:modified xsi:type="dcterms:W3CDTF">2016-09-15T10:10:00Z</dcterms:modified>
</cp:coreProperties>
</file>