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gs7ozsoup9s5" w:id="0"/>
      <w:bookmarkEnd w:id="0"/>
      <w:r w:rsidDel="00000000" w:rsidR="00000000" w:rsidRPr="00000000">
        <w:rPr>
          <w:rtl w:val="0"/>
        </w:rPr>
        <w:t xml:space="preserve">1. Modul smluv - UX: matoucí význam zaškrtnutí při Odebrat komponenty (zaškrtnuto = zůstane)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rPr/>
      </w:pPr>
      <w:bookmarkStart w:colFirst="0" w:colLast="0" w:name="_5hd9uagup04h" w:id="1"/>
      <w:bookmarkEnd w:id="1"/>
      <w:r w:rsidDel="00000000" w:rsidR="00000000" w:rsidRPr="00000000">
        <w:rPr>
          <w:rtl w:val="0"/>
        </w:rPr>
        <w:t xml:space="preserve">Zadání: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Roboto" w:cs="Roboto" w:eastAsia="Roboto" w:hAnsi="Roboto"/>
          <w:color w:val="172b4d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V dialogu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2b4d"/>
          <w:sz w:val="21"/>
          <w:szCs w:val="21"/>
          <w:rtl w:val="0"/>
        </w:rPr>
        <w:t xml:space="preserve">Odebrat komponenty</w:t>
      </w: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 u zveřejněné smlouvy je význam fajfky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2b4d"/>
          <w:sz w:val="21"/>
          <w:szCs w:val="21"/>
          <w:rtl w:val="0"/>
        </w:rPr>
        <w:t xml:space="preserve">opačný</w:t>
      </w: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 vůči očekávání uživatele a vůči názvu akce.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60" w:lineRule="auto"/>
        <w:rPr>
          <w:rFonts w:ascii="Roboto" w:cs="Roboto" w:eastAsia="Roboto" w:hAnsi="Roboto"/>
          <w:color w:val="172b4d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2b4d"/>
          <w:sz w:val="21"/>
          <w:szCs w:val="21"/>
          <w:rtl w:val="0"/>
        </w:rPr>
        <w:t xml:space="preserve">Zaškrtnutá</w:t>
      </w: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 příloha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2b4d"/>
          <w:sz w:val="21"/>
          <w:szCs w:val="21"/>
          <w:rtl w:val="0"/>
        </w:rPr>
        <w:t xml:space="preserve">zůstane</w:t>
      </w: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 ve smlouvě.</w:t>
        <w:br w:type="textWrapping"/>
      </w:r>
      <w:r w:rsidDel="00000000" w:rsidR="00000000" w:rsidRPr="00000000">
        <w:rPr>
          <w:rFonts w:ascii="Roboto" w:cs="Roboto" w:eastAsia="Roboto" w:hAnsi="Roboto"/>
          <w:b w:val="1"/>
          <w:bCs w:val="1"/>
          <w:color w:val="172b4d"/>
          <w:sz w:val="21"/>
          <w:szCs w:val="21"/>
          <w:rtl w:val="0"/>
        </w:rPr>
        <w:t xml:space="preserve">Nezaškrtnutá</w:t>
      </w: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 příloha se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2b4d"/>
          <w:sz w:val="21"/>
          <w:szCs w:val="21"/>
          <w:rtl w:val="0"/>
        </w:rPr>
        <w:t xml:space="preserve">odebere</w:t>
      </w: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.</w:t>
        <w:br w:type="textWrapping"/>
        <w:t xml:space="preserve">Tlačítko se přitom jmenuje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2b4d"/>
          <w:sz w:val="21"/>
          <w:szCs w:val="21"/>
          <w:rtl w:val="0"/>
        </w:rPr>
        <w:t xml:space="preserve">Odebrat komponenty</w:t>
      </w: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60" w:lineRule="auto"/>
        <w:rPr>
          <w:rFonts w:ascii="Roboto" w:cs="Roboto" w:eastAsia="Roboto" w:hAnsi="Roboto"/>
          <w:color w:val="172b4d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Uživatel přirozeně zaškrtne přílohu, kterou chce odebrat, a akci potvrdí — ve skutečnosti ale odešle přílohy, které mají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2b4d"/>
          <w:sz w:val="21"/>
          <w:szCs w:val="21"/>
          <w:rtl w:val="0"/>
        </w:rPr>
        <w:t xml:space="preserve">zůstat</w:t>
      </w: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. To vede k chybám / nepochopení (souvisí s </w:t>
      </w:r>
      <w:hyperlink r:id="rId6">
        <w:r w:rsidDel="00000000" w:rsidR="00000000" w:rsidRPr="00000000">
          <w:rPr>
            <w:rFonts w:ascii="Roboto" w:cs="Roboto" w:eastAsia="Roboto" w:hAnsi="Roboto"/>
            <w:color w:val="0052cc"/>
            <w:sz w:val="21"/>
            <w:szCs w:val="21"/>
            <w:u w:val="single"/>
            <w:rtl w:val="0"/>
          </w:rPr>
          <w:t xml:space="preserve">ESSL-22228</w:t>
        </w:r>
      </w:hyperlink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).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460" w:line="300" w:lineRule="auto"/>
        <w:rPr>
          <w:rFonts w:ascii="Roboto" w:cs="Roboto" w:eastAsia="Roboto" w:hAnsi="Roboto"/>
          <w:color w:val="172b4d"/>
          <w:sz w:val="24"/>
          <w:szCs w:val="24"/>
        </w:rPr>
      </w:pPr>
      <w:bookmarkStart w:colFirst="0" w:colLast="0" w:name="_ud9ii0jfuqq1" w:id="2"/>
      <w:bookmarkEnd w:id="2"/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Kroky k reprodukci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hd w:fill="ffffff" w:val="clear"/>
        <w:spacing w:after="0" w:afterAutospacing="0" w:before="16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Zveřejnit smlouvu s alespoň 2 komponentami.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Nova Mono" w:cs="Nova Mono" w:eastAsia="Nova Mono" w:hAnsi="Nova Mono"/>
          <w:color w:val="172b4d"/>
          <w:sz w:val="21"/>
          <w:szCs w:val="21"/>
          <w:rtl w:val="0"/>
        </w:rPr>
        <w:t xml:space="preserve">Registr smluv / detail →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2b4d"/>
          <w:sz w:val="21"/>
          <w:szCs w:val="21"/>
          <w:rtl w:val="0"/>
        </w:rPr>
        <w:t xml:space="preserve">Více</w:t>
      </w:r>
      <w:r w:rsidDel="00000000" w:rsidR="00000000" w:rsidRPr="00000000">
        <w:rPr>
          <w:rFonts w:ascii="Nova Mono" w:cs="Nova Mono" w:eastAsia="Nova Mono" w:hAnsi="Nova Mono"/>
          <w:color w:val="172b4d"/>
          <w:sz w:val="21"/>
          <w:szCs w:val="21"/>
          <w:rtl w:val="0"/>
        </w:rPr>
        <w:t xml:space="preserve"> →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2b4d"/>
          <w:sz w:val="21"/>
          <w:szCs w:val="21"/>
          <w:rtl w:val="0"/>
        </w:rPr>
        <w:t xml:space="preserve">Odebrat komponenty</w:t>
      </w: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Dialog předvybere všechny aktuální přílohy.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Nechat zaškrtnutou přílohu, kterou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2b4d"/>
          <w:sz w:val="21"/>
          <w:szCs w:val="21"/>
          <w:rtl w:val="0"/>
        </w:rPr>
        <w:t xml:space="preserve">chci odebrat</w:t>
      </w: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, odškrtnout ostatní (nebo naopak dle intuice „vyberu co odeberu“).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hd w:fill="ffffff" w:val="clear"/>
        <w:spacing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Kliknout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2b4d"/>
          <w:sz w:val="21"/>
          <w:szCs w:val="21"/>
          <w:rtl w:val="0"/>
        </w:rPr>
        <w:t xml:space="preserve">Odebrat komponenty</w:t>
      </w: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460" w:line="300" w:lineRule="auto"/>
        <w:rPr>
          <w:rFonts w:ascii="Roboto" w:cs="Roboto" w:eastAsia="Roboto" w:hAnsi="Roboto"/>
          <w:color w:val="172b4d"/>
          <w:sz w:val="24"/>
          <w:szCs w:val="24"/>
        </w:rPr>
      </w:pPr>
      <w:bookmarkStart w:colFirst="0" w:colLast="0" w:name="_j6360zyr6mb6" w:id="3"/>
      <w:bookmarkEnd w:id="3"/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Očekávané chování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60" w:lineRule="auto"/>
        <w:rPr>
          <w:rFonts w:ascii="Roboto" w:cs="Roboto" w:eastAsia="Roboto" w:hAnsi="Roboto"/>
          <w:color w:val="172b4d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Význam výběru by měl být intuitivní vůči akci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2b4d"/>
          <w:sz w:val="21"/>
          <w:szCs w:val="21"/>
          <w:rtl w:val="0"/>
        </w:rPr>
        <w:t xml:space="preserve">Odebrat</w:t>
      </w: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: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hd w:fill="ffffff" w:val="clear"/>
        <w:spacing w:after="0" w:afterAutospacing="0" w:before="16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buď zaškrtnutí =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2b4d"/>
          <w:sz w:val="21"/>
          <w:szCs w:val="21"/>
          <w:rtl w:val="0"/>
        </w:rPr>
        <w:t xml:space="preserve">odebrat</w:t>
      </w: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 (a tlačítko/validace tomu odpovídají),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hd w:fill="ffffff" w:val="clear"/>
        <w:spacing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nebo jasný popisek / nápověda typu „Vyberte přílohy, které mají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2b4d"/>
          <w:sz w:val="21"/>
          <w:szCs w:val="21"/>
          <w:rtl w:val="0"/>
        </w:rPr>
        <w:t xml:space="preserve">zůstat</w:t>
      </w: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“.</w:t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460" w:line="300" w:lineRule="auto"/>
        <w:rPr>
          <w:rFonts w:ascii="Roboto" w:cs="Roboto" w:eastAsia="Roboto" w:hAnsi="Roboto"/>
          <w:color w:val="172b4d"/>
          <w:sz w:val="24"/>
          <w:szCs w:val="24"/>
        </w:rPr>
      </w:pPr>
      <w:bookmarkStart w:colFirst="0" w:colLast="0" w:name="_crgjwfndczqs" w:id="4"/>
      <w:bookmarkEnd w:id="4"/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Aktuální chování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60" w:lineRule="auto"/>
        <w:rPr>
          <w:rFonts w:ascii="Roboto" w:cs="Roboto" w:eastAsia="Roboto" w:hAnsi="Roboto"/>
          <w:color w:val="172b4d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Zaškrtnutí = příloha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2b4d"/>
          <w:sz w:val="21"/>
          <w:szCs w:val="21"/>
          <w:rtl w:val="0"/>
        </w:rPr>
        <w:t xml:space="preserve">zůstane</w:t>
      </w: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. Bez vysvětlení v UI je chování matoucí a vede k nesprávnému použití.</w:t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460" w:line="300" w:lineRule="auto"/>
        <w:rPr>
          <w:rFonts w:ascii="Roboto" w:cs="Roboto" w:eastAsia="Roboto" w:hAnsi="Roboto"/>
          <w:color w:val="172b4d"/>
          <w:sz w:val="24"/>
          <w:szCs w:val="24"/>
        </w:rPr>
      </w:pPr>
      <w:bookmarkStart w:colFirst="0" w:colLast="0" w:name="_6gi0bvql4b2i" w:id="5"/>
      <w:bookmarkEnd w:id="5"/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Návrh pro UX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60" w:lineRule="auto"/>
        <w:rPr>
          <w:rFonts w:ascii="Roboto" w:cs="Roboto" w:eastAsia="Roboto" w:hAnsi="Roboto"/>
          <w:color w:val="172b4d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Prosím o návrh srozumitelného chování/popisků dialogu (inverze výběru vs. vysvětlující text + validace „nezměnila se žádná příloha“).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rPr/>
      </w:pPr>
      <w:bookmarkStart w:colFirst="0" w:colLast="0" w:name="_8w8l165o2hta" w:id="6"/>
      <w:bookmarkEnd w:id="6"/>
      <w:r w:rsidDel="00000000" w:rsidR="00000000" w:rsidRPr="00000000">
        <w:rPr>
          <w:rtl w:val="0"/>
        </w:rPr>
        <w:t xml:space="preserve">Přílohy: </w:t>
      </w:r>
      <w:r w:rsidDel="00000000" w:rsidR="00000000" w:rsidRPr="00000000">
        <w:rPr/>
        <w:drawing>
          <wp:inline distB="114300" distT="114300" distL="114300" distR="114300">
            <wp:extent cx="5731200" cy="5295900"/>
            <wp:effectExtent b="0" l="0" r="0" t="0"/>
            <wp:docPr id="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29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1"/>
        <w:rPr/>
      </w:pPr>
      <w:bookmarkStart w:colFirst="0" w:colLast="0" w:name="_zi8xyiovs885" w:id="7"/>
      <w:bookmarkEnd w:id="7"/>
      <w:r w:rsidDel="00000000" w:rsidR="00000000" w:rsidRPr="00000000">
        <w:rPr>
          <w:rtl w:val="0"/>
        </w:rPr>
        <w:t xml:space="preserve">2. K odesílání emailových notifikací lze vybrat neaktivní emailový uzel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rPr/>
      </w:pPr>
      <w:bookmarkStart w:colFirst="0" w:colLast="0" w:name="_fzjlh2fez6gq" w:id="8"/>
      <w:bookmarkEnd w:id="8"/>
      <w:r w:rsidDel="00000000" w:rsidR="00000000" w:rsidRPr="00000000">
        <w:rPr>
          <w:rtl w:val="0"/>
        </w:rPr>
        <w:t xml:space="preserve">Zadání: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v konfiguraci emailových notifikací lze vybrat uzel, který je neaktivní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což je dle ESSL-19015 správně, ale bylo by fajn tam dát nějaké upozornění, že vybraný uzel není aktivní, protože jinak není šance na to přijít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rPr/>
      </w:pPr>
      <w:bookmarkStart w:colFirst="0" w:colLast="0" w:name="_1yxbp282e13x" w:id="9"/>
      <w:bookmarkEnd w:id="9"/>
      <w:r w:rsidDel="00000000" w:rsidR="00000000" w:rsidRPr="00000000">
        <w:rPr>
          <w:rtl w:val="0"/>
        </w:rPr>
        <w:t xml:space="preserve">Přílohy: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857500"/>
            <wp:effectExtent b="0" l="0" r="0" t="0"/>
            <wp:docPr id="3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57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+ PDF “115119215_a98fa35f06524e5d91b45aee07a12223-230926-0936-82” – FS e-mailových notifikací pro kontext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rPr/>
      </w:pPr>
      <w:bookmarkStart w:colFirst="0" w:colLast="0" w:name="_c3onzwi5ml4w" w:id="10"/>
      <w:bookmarkEnd w:id="10"/>
      <w:r w:rsidDel="00000000" w:rsidR="00000000" w:rsidRPr="00000000">
        <w:rPr>
          <w:rtl w:val="0"/>
        </w:rPr>
        <w:t xml:space="preserve">Kontext issue ESSL-1905 – Nastavení EPDZ kanálu pro notifikace: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Zadání:</w:t>
      </w:r>
    </w:p>
    <w:p w:rsidR="00000000" w:rsidDel="00000000" w:rsidP="00000000" w:rsidRDefault="00000000" w:rsidRPr="00000000" w14:paraId="0000002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Roboto" w:cs="Roboto" w:eastAsia="Roboto" w:hAnsi="Roboto"/>
          <w:color w:val="172b4d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V nastavení aplikace - Systém a automatické procesy - E-mailové notifikace - konfigurace notifikací je hodnota "E-mailový uzel pro zasílání notifikace". Zde mám ale na výběr jen jednu hodnotu:</w:t>
        <w:br w:type="textWrapping"/>
      </w: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</w:rPr>
        <w:drawing>
          <wp:inline distB="114300" distT="114300" distL="114300" distR="114300">
            <wp:extent cx="5731200" cy="3429000"/>
            <wp:effectExtent b="0" l="0" r="0" t="0"/>
            <wp:docPr id="8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429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br w:type="textWrapping"/>
        <w:t xml:space="preserve">a to navíc takovou, která je nastavená jako neaktivní.</w:t>
        <w:br w:type="textWrapping"/>
      </w: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</w:rPr>
        <w:drawing>
          <wp:inline distB="114300" distT="114300" distL="114300" distR="114300">
            <wp:extent cx="5731200" cy="1244600"/>
            <wp:effectExtent b="0" l="0" r="0" t="0"/>
            <wp:docPr id="4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244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br w:type="textWrapping"/>
        <w:t xml:space="preserve">Tento konkrétní kanál zůstal jako výchozí, ale ani po změně se výběr nezměnil.</w:t>
      </w:r>
    </w:p>
    <w:p w:rsidR="00000000" w:rsidDel="00000000" w:rsidP="00000000" w:rsidRDefault="00000000" w:rsidRPr="00000000" w14:paraId="0000002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60" w:lineRule="auto"/>
        <w:rPr>
          <w:rFonts w:ascii="Roboto" w:cs="Roboto" w:eastAsia="Roboto" w:hAnsi="Roboto"/>
          <w:color w:val="172b4d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Našel jsem nastavení v klíči emailNotification.sendEmailNodeId, po jeho změně na správnou hodnotu (musím znát interní ID) se ale v nastavení zobrazuje prázdné pole:</w:t>
        <w:br w:type="textWrapping"/>
      </w: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</w:rPr>
        <w:drawing>
          <wp:inline distB="114300" distT="114300" distL="114300" distR="114300">
            <wp:extent cx="5731200" cy="4102100"/>
            <wp:effectExtent b="0" l="0" r="0" t="0"/>
            <wp:docPr id="7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102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br w:type="textWrapping"/>
        <w:t xml:space="preserve">a vybrat můžu jen neaktivní "E-mail pro odeslání".</w:t>
        <w:br w:type="textWrapping"/>
      </w: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</w:rPr>
        <w:drawing>
          <wp:inline distB="114300" distT="114300" distL="114300" distR="114300">
            <wp:extent cx="5731200" cy="1435100"/>
            <wp:effectExtent b="0" l="0" r="0" t="0"/>
            <wp:docPr id="5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435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60" w:lineRule="auto"/>
        <w:rPr>
          <w:rFonts w:ascii="Roboto" w:cs="Roboto" w:eastAsia="Roboto" w:hAnsi="Roboto"/>
          <w:color w:val="172b4d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172b4d"/>
          <w:sz w:val="21"/>
          <w:szCs w:val="21"/>
          <w:rtl w:val="0"/>
        </w:rPr>
        <w:t xml:space="preserve">Možná se vyhledávají jen ty nody, které mají purpose = SEND a SEND_RECEIVE se ignorují?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2573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257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1"/>
        <w:rPr/>
      </w:pPr>
      <w:bookmarkStart w:colFirst="0" w:colLast="0" w:name="_jrluf5tn7682" w:id="11"/>
      <w:bookmarkEnd w:id="11"/>
      <w:r w:rsidDel="00000000" w:rsidR="00000000" w:rsidRPr="00000000">
        <w:rPr>
          <w:rtl w:val="0"/>
        </w:rPr>
        <w:t xml:space="preserve">3. Fultextové vyhledávání provést na pokyn uživatele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rPr/>
      </w:pPr>
      <w:bookmarkStart w:colFirst="0" w:colLast="0" w:name="_32vbny9pvs6t" w:id="12"/>
      <w:bookmarkEnd w:id="12"/>
      <w:r w:rsidDel="00000000" w:rsidR="00000000" w:rsidRPr="00000000">
        <w:rPr>
          <w:rtl w:val="0"/>
        </w:rPr>
        <w:t xml:space="preserve">Zadání: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Fultextové hledání nad záznamy provést až na pokyn uživatel.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Po zadání hledaného výrazu musí hledání iniciovat uživatel stiskem klávesy ENTER.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Platí pro položky: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globální vyhledávání - v rámci filtru,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/>
        <w:drawing>
          <wp:inline distB="114300" distT="114300" distL="114300" distR="114300">
            <wp:extent cx="4457700" cy="1343025"/>
            <wp:effectExtent b="0" l="0" r="0" t="0"/>
            <wp:docPr id="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343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vyhledávání nad tabulkou/přehledem v rámci filtru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/>
        <w:drawing>
          <wp:inline distB="114300" distT="114300" distL="114300" distR="114300">
            <wp:extent cx="2714625" cy="1514475"/>
            <wp:effectExtent b="0" l="0" r="0" t="0"/>
            <wp:docPr id="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514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Úprava se netýká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Našeptávačů - omezují seznam.</w:t>
      </w:r>
    </w:p>
    <w:p w:rsidR="00000000" w:rsidDel="00000000" w:rsidP="00000000" w:rsidRDefault="00000000" w:rsidRPr="00000000" w14:paraId="00000041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Vyhledávání nad číselníky - např. VS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172b4d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172b4d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4.png"/><Relationship Id="rId10" Type="http://schemas.openxmlformats.org/officeDocument/2006/relationships/image" Target="media/image7.png"/><Relationship Id="rId13" Type="http://schemas.openxmlformats.org/officeDocument/2006/relationships/image" Target="media/image2.png"/><Relationship Id="rId12" Type="http://schemas.openxmlformats.org/officeDocument/2006/relationships/image" Target="media/image9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15" Type="http://schemas.openxmlformats.org/officeDocument/2006/relationships/image" Target="media/image3.png"/><Relationship Id="rId14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hyperlink" Target="https://jira.i.cz/browse/ESSL-22228" TargetMode="External"/><Relationship Id="rId7" Type="http://schemas.openxmlformats.org/officeDocument/2006/relationships/image" Target="media/image5.png"/><Relationship Id="rId8" Type="http://schemas.openxmlformats.org/officeDocument/2006/relationships/image" Target="media/image8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