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E6635" w14:textId="77777777" w:rsidR="00D213FE" w:rsidRDefault="00000000">
      <w:pPr>
        <w:spacing w:after="20" w:line="259" w:lineRule="auto"/>
        <w:ind w:left="44" w:right="0" w:firstLine="0"/>
        <w:jc w:val="center"/>
      </w:pPr>
      <w:r>
        <w:rPr>
          <w:b/>
        </w:rPr>
        <w:t xml:space="preserve"> </w:t>
      </w:r>
    </w:p>
    <w:p w14:paraId="5703C323" w14:textId="77777777" w:rsidR="00D213FE" w:rsidRDefault="00000000">
      <w:pPr>
        <w:spacing w:after="310" w:line="259" w:lineRule="auto"/>
        <w:ind w:left="44" w:right="0" w:firstLine="0"/>
        <w:jc w:val="center"/>
      </w:pPr>
      <w:r>
        <w:rPr>
          <w:b/>
        </w:rPr>
        <w:t xml:space="preserve"> </w:t>
      </w:r>
    </w:p>
    <w:p w14:paraId="46620548" w14:textId="77777777" w:rsidR="00D213FE" w:rsidRDefault="00000000">
      <w:pPr>
        <w:spacing w:after="0" w:line="259" w:lineRule="auto"/>
        <w:ind w:left="0" w:firstLine="0"/>
        <w:jc w:val="center"/>
      </w:pPr>
      <w:r>
        <w:rPr>
          <w:b/>
          <w:sz w:val="52"/>
        </w:rPr>
        <w:t>SMLOUVA</w:t>
      </w:r>
      <w:r>
        <w:rPr>
          <w:b/>
        </w:rPr>
        <w:t xml:space="preserve"> </w:t>
      </w:r>
    </w:p>
    <w:p w14:paraId="397186C1" w14:textId="77777777" w:rsidR="00D213FE" w:rsidRDefault="00000000">
      <w:pPr>
        <w:spacing w:after="0" w:line="259" w:lineRule="auto"/>
        <w:ind w:left="0" w:right="14" w:firstLine="0"/>
        <w:jc w:val="center"/>
      </w:pPr>
      <w:r>
        <w:rPr>
          <w:b/>
          <w:sz w:val="32"/>
        </w:rPr>
        <w:t xml:space="preserve">O POSKYTOVÁNÍ SLUŽEB ZADAVATELSKÉ ČINNOSTI  </w:t>
      </w:r>
    </w:p>
    <w:p w14:paraId="534B6DA8" w14:textId="77777777" w:rsidR="00D213FE" w:rsidRDefault="00000000">
      <w:pPr>
        <w:spacing w:after="20" w:line="259" w:lineRule="auto"/>
        <w:ind w:left="44" w:right="0" w:firstLine="0"/>
        <w:jc w:val="center"/>
      </w:pPr>
      <w:r>
        <w:t xml:space="preserve"> </w:t>
      </w:r>
    </w:p>
    <w:p w14:paraId="0FBAB42E" w14:textId="77777777" w:rsidR="00D213FE" w:rsidRDefault="00000000">
      <w:pPr>
        <w:spacing w:after="9"/>
        <w:ind w:left="605" w:right="607" w:hanging="10"/>
        <w:jc w:val="center"/>
      </w:pPr>
      <w:r>
        <w:t xml:space="preserve">Dnešního dne uzavřely: </w:t>
      </w:r>
    </w:p>
    <w:p w14:paraId="089EFCA4" w14:textId="77777777" w:rsidR="00D213FE" w:rsidRDefault="00000000">
      <w:pPr>
        <w:spacing w:after="21" w:line="259" w:lineRule="auto"/>
        <w:ind w:left="44" w:right="0" w:firstLine="0"/>
        <w:jc w:val="center"/>
      </w:pPr>
      <w:r>
        <w:t xml:space="preserve"> </w:t>
      </w:r>
    </w:p>
    <w:p w14:paraId="564ECE55" w14:textId="77777777" w:rsidR="00D213FE" w:rsidRDefault="00000000">
      <w:pPr>
        <w:spacing w:after="20" w:line="259" w:lineRule="auto"/>
        <w:ind w:left="10" w:right="13" w:hanging="10"/>
        <w:jc w:val="center"/>
      </w:pPr>
      <w:proofErr w:type="spellStart"/>
      <w:r>
        <w:rPr>
          <w:b/>
        </w:rPr>
        <w:t>iAdvokacie</w:t>
      </w:r>
      <w:proofErr w:type="spellEnd"/>
      <w:r>
        <w:rPr>
          <w:b/>
        </w:rPr>
        <w:t>, advokátní kancelář s.r.o.</w:t>
      </w:r>
      <w:r>
        <w:t xml:space="preserve"> </w:t>
      </w:r>
    </w:p>
    <w:p w14:paraId="284E79E8" w14:textId="77777777" w:rsidR="00D213FE" w:rsidRDefault="00000000">
      <w:pPr>
        <w:spacing w:after="9"/>
        <w:ind w:left="2620" w:right="2510" w:hanging="10"/>
        <w:jc w:val="center"/>
      </w:pPr>
      <w:r>
        <w:t xml:space="preserve">se sídlem Fulnek, Sborová 81, PSČ </w:t>
      </w:r>
      <w:proofErr w:type="gramStart"/>
      <w:r>
        <w:t>74245  IČ</w:t>
      </w:r>
      <w:proofErr w:type="gramEnd"/>
      <w:r>
        <w:t xml:space="preserve">: 071 75 159 </w:t>
      </w:r>
    </w:p>
    <w:p w14:paraId="65A789C1" w14:textId="77777777" w:rsidR="00D213FE" w:rsidRDefault="00000000">
      <w:pPr>
        <w:spacing w:after="9"/>
        <w:ind w:left="605" w:right="609" w:hanging="10"/>
        <w:jc w:val="center"/>
      </w:pPr>
      <w:r>
        <w:t xml:space="preserve">Jednající advokátem a jednatelem JUDr. Tomášem Panáčkem </w:t>
      </w:r>
    </w:p>
    <w:p w14:paraId="675C8E19" w14:textId="77777777" w:rsidR="00D213FE" w:rsidRDefault="00000000">
      <w:pPr>
        <w:spacing w:after="20" w:line="259" w:lineRule="auto"/>
        <w:ind w:left="10" w:right="4" w:hanging="10"/>
        <w:jc w:val="center"/>
      </w:pPr>
      <w:r>
        <w:t>(dále jen „</w:t>
      </w:r>
      <w:r>
        <w:rPr>
          <w:b/>
        </w:rPr>
        <w:t>Advokátní kancelář</w:t>
      </w:r>
      <w:r>
        <w:t xml:space="preserve">“) </w:t>
      </w:r>
    </w:p>
    <w:p w14:paraId="64C43EE1" w14:textId="77777777" w:rsidR="00D213FE" w:rsidRDefault="00000000">
      <w:pPr>
        <w:spacing w:after="20" w:line="259" w:lineRule="auto"/>
        <w:ind w:left="44" w:right="0" w:firstLine="0"/>
        <w:jc w:val="center"/>
      </w:pPr>
      <w:r>
        <w:t xml:space="preserve"> </w:t>
      </w:r>
    </w:p>
    <w:p w14:paraId="57AD29DC" w14:textId="77777777" w:rsidR="00D213FE" w:rsidRDefault="00000000">
      <w:pPr>
        <w:spacing w:after="9"/>
        <w:ind w:left="2620" w:right="2620" w:hanging="10"/>
        <w:jc w:val="center"/>
      </w:pPr>
      <w:r>
        <w:t xml:space="preserve">a </w:t>
      </w:r>
    </w:p>
    <w:p w14:paraId="292BBAE2" w14:textId="77777777" w:rsidR="00D213FE" w:rsidRDefault="00000000">
      <w:pPr>
        <w:spacing w:after="20" w:line="259" w:lineRule="auto"/>
        <w:ind w:left="0" w:right="5" w:firstLine="0"/>
        <w:jc w:val="center"/>
      </w:pPr>
      <w:r>
        <w:rPr>
          <w:b/>
        </w:rPr>
        <w:t xml:space="preserve">AKORD &amp; POKLAD, s.r.o. </w:t>
      </w:r>
    </w:p>
    <w:p w14:paraId="0DAD4167" w14:textId="77777777" w:rsidR="00D213FE" w:rsidRDefault="00000000">
      <w:pPr>
        <w:spacing w:after="9"/>
        <w:ind w:left="605" w:right="606" w:hanging="10"/>
        <w:jc w:val="center"/>
      </w:pPr>
      <w:r>
        <w:t xml:space="preserve">se sídlem náměstí SNP 1, PSČ: 700 30, Ostrava – Zábřeh  </w:t>
      </w:r>
    </w:p>
    <w:p w14:paraId="4AB2C2F7" w14:textId="77777777" w:rsidR="00D213FE" w:rsidRDefault="00000000">
      <w:pPr>
        <w:spacing w:after="9"/>
        <w:ind w:left="2620" w:right="2624" w:hanging="10"/>
        <w:jc w:val="center"/>
      </w:pPr>
      <w:r>
        <w:t xml:space="preserve">IČ: 47973145 </w:t>
      </w:r>
    </w:p>
    <w:p w14:paraId="46EE6090" w14:textId="77777777" w:rsidR="00D213FE" w:rsidRDefault="00000000">
      <w:pPr>
        <w:spacing w:after="9"/>
        <w:ind w:left="605" w:right="606" w:hanging="10"/>
        <w:jc w:val="center"/>
      </w:pPr>
      <w:r>
        <w:t xml:space="preserve">zapsaný v obchodním rejstříku vedeném Krajským soudem v Ostravě, </w:t>
      </w:r>
      <w:proofErr w:type="spellStart"/>
      <w:r>
        <w:t>sp.zn</w:t>
      </w:r>
      <w:proofErr w:type="spellEnd"/>
      <w:r>
        <w:t xml:space="preserve">. C5281 </w:t>
      </w:r>
    </w:p>
    <w:p w14:paraId="41FB3E31" w14:textId="77777777" w:rsidR="00D213FE" w:rsidRDefault="00000000">
      <w:pPr>
        <w:spacing w:after="9"/>
        <w:ind w:left="605" w:right="613" w:hanging="10"/>
        <w:jc w:val="center"/>
      </w:pPr>
      <w:r>
        <w:t xml:space="preserve">Jednající jednatelkou paní Mgr. Darinou Daňkovou </w:t>
      </w:r>
    </w:p>
    <w:p w14:paraId="5E8DBB62" w14:textId="77777777" w:rsidR="00D213FE" w:rsidRDefault="00000000">
      <w:pPr>
        <w:spacing w:after="9"/>
        <w:ind w:left="605" w:right="604" w:hanging="10"/>
        <w:jc w:val="center"/>
      </w:pPr>
      <w:r>
        <w:t>(dále jen „</w:t>
      </w:r>
      <w:r>
        <w:rPr>
          <w:b/>
        </w:rPr>
        <w:t>Klient</w:t>
      </w:r>
      <w:r>
        <w:t xml:space="preserve">“) </w:t>
      </w:r>
    </w:p>
    <w:p w14:paraId="7E5A99C8" w14:textId="77777777" w:rsidR="00D213FE" w:rsidRDefault="00000000">
      <w:pPr>
        <w:spacing w:after="20" w:line="259" w:lineRule="auto"/>
        <w:ind w:left="44" w:right="0" w:firstLine="0"/>
        <w:jc w:val="center"/>
      </w:pPr>
      <w:r>
        <w:t xml:space="preserve"> </w:t>
      </w:r>
    </w:p>
    <w:p w14:paraId="74CA7F2B" w14:textId="77777777" w:rsidR="00D213FE" w:rsidRDefault="00000000">
      <w:pPr>
        <w:spacing w:after="20" w:line="259" w:lineRule="auto"/>
        <w:ind w:left="44" w:right="0" w:firstLine="0"/>
        <w:jc w:val="center"/>
      </w:pPr>
      <w:r>
        <w:t xml:space="preserve"> </w:t>
      </w:r>
    </w:p>
    <w:p w14:paraId="177D9C05" w14:textId="77777777" w:rsidR="00D213FE" w:rsidRDefault="00000000">
      <w:pPr>
        <w:spacing w:after="9"/>
        <w:ind w:left="2620" w:right="2615" w:hanging="10"/>
        <w:jc w:val="center"/>
      </w:pPr>
      <w:r>
        <w:t xml:space="preserve">tuto </w:t>
      </w:r>
    </w:p>
    <w:p w14:paraId="48D727FC" w14:textId="77777777" w:rsidR="00D213FE" w:rsidRDefault="00000000">
      <w:pPr>
        <w:spacing w:after="20" w:line="259" w:lineRule="auto"/>
        <w:ind w:left="10" w:right="14" w:hanging="10"/>
        <w:jc w:val="center"/>
      </w:pPr>
      <w:r>
        <w:rPr>
          <w:b/>
        </w:rPr>
        <w:t xml:space="preserve">smlouvu o poskytování právních služeb </w:t>
      </w:r>
    </w:p>
    <w:p w14:paraId="0125C2EC" w14:textId="77777777" w:rsidR="00D213FE" w:rsidRDefault="00000000">
      <w:pPr>
        <w:spacing w:after="9"/>
        <w:ind w:left="605" w:right="501" w:hanging="10"/>
        <w:jc w:val="center"/>
      </w:pPr>
      <w:r>
        <w:t xml:space="preserve">ve smyslu ustanovení § </w:t>
      </w:r>
      <w:proofErr w:type="gramStart"/>
      <w:r>
        <w:t>2430  a</w:t>
      </w:r>
      <w:proofErr w:type="gramEnd"/>
      <w:r>
        <w:t xml:space="preserve"> následujících zákona č. 89/2012 Sb., občanský zákoník,  za použití zákona č. 85/1996 Sb., zákon o advokacii, a  </w:t>
      </w:r>
    </w:p>
    <w:p w14:paraId="20B37914" w14:textId="77777777" w:rsidR="00D213FE" w:rsidRDefault="00000000">
      <w:pPr>
        <w:spacing w:after="9"/>
        <w:ind w:left="605" w:right="611" w:hanging="10"/>
        <w:jc w:val="center"/>
      </w:pPr>
      <w:r>
        <w:t xml:space="preserve">vyhlášky č. 177/1996 Sb., advokátní tarif, ve znění pozdějších předpisů </w:t>
      </w:r>
    </w:p>
    <w:p w14:paraId="2038C797" w14:textId="77777777" w:rsidR="00D213FE" w:rsidRDefault="00000000">
      <w:pPr>
        <w:spacing w:after="54" w:line="259" w:lineRule="auto"/>
        <w:ind w:left="44" w:right="0" w:firstLine="0"/>
        <w:jc w:val="center"/>
      </w:pPr>
      <w:r>
        <w:t xml:space="preserve"> </w:t>
      </w:r>
    </w:p>
    <w:p w14:paraId="3D4DAA3C" w14:textId="77777777" w:rsidR="00D213FE" w:rsidRDefault="00000000">
      <w:pPr>
        <w:numPr>
          <w:ilvl w:val="0"/>
          <w:numId w:val="1"/>
        </w:numPr>
        <w:spacing w:after="8"/>
        <w:ind w:right="0" w:hanging="361"/>
      </w:pPr>
      <w:r>
        <w:t xml:space="preserve">Advokátní kancelář se zavazuje poskytovat Klientovi služby spočívající v provádění následujících činností: </w:t>
      </w:r>
    </w:p>
    <w:p w14:paraId="67888EBB" w14:textId="77777777" w:rsidR="00D213FE" w:rsidRDefault="00000000">
      <w:pPr>
        <w:spacing w:after="3"/>
        <w:ind w:left="361" w:right="0" w:firstLine="0"/>
      </w:pPr>
      <w:r>
        <w:t xml:space="preserve">Zadavatelská činnost podlimitní veřejné zakázky na stavební </w:t>
      </w:r>
      <w:proofErr w:type="gramStart"/>
      <w:r>
        <w:t>práce  s</w:t>
      </w:r>
      <w:proofErr w:type="gramEnd"/>
      <w:r>
        <w:t xml:space="preserve"> názvem: „</w:t>
      </w:r>
      <w:r>
        <w:rPr>
          <w:b/>
        </w:rPr>
        <w:t>Poskytnutí služby měření a regulace v DK AKORD</w:t>
      </w:r>
      <w:r>
        <w:t>“.</w:t>
      </w:r>
      <w:r>
        <w:rPr>
          <w:rFonts w:ascii="Arial" w:eastAsia="Arial" w:hAnsi="Arial" w:cs="Arial"/>
          <w:b/>
        </w:rPr>
        <w:t xml:space="preserve"> </w:t>
      </w:r>
    </w:p>
    <w:p w14:paraId="7CD896AA" w14:textId="77777777" w:rsidR="00D213FE" w:rsidRDefault="00000000">
      <w:pPr>
        <w:numPr>
          <w:ilvl w:val="0"/>
          <w:numId w:val="1"/>
        </w:numPr>
        <w:ind w:right="0" w:hanging="361"/>
      </w:pPr>
      <w:r>
        <w:t>Advokátní kancelář se zavazuje chránit a prosazovat práva a oprávněné zájmy Klienta. Při poskytování právních služeb jsou advokáti Advokátní kanceláře (dále jen „</w:t>
      </w:r>
      <w:r>
        <w:rPr>
          <w:b/>
        </w:rPr>
        <w:t>Advokáti</w:t>
      </w:r>
      <w:r>
        <w:t xml:space="preserve">“) nezávislí, jsou však vázáni právními předpisy a v jejich mezích příkazy a pokyny Klienta. Jsou-li pokyny Klienta v rozporu se zákonem nebo předpisem upravujícím výkon advokacie, nejsou jimi Advokáti vázáni; o tom je Advokátní kancelář povinna Klienta neprodleně vyrozumět. Smluvní strany berou na vědomí, že Klient je advokátem ve smyslu příslušných právních předpisů, přičemž k této skutečnosti bude při plnění této smlouvy přihlédnuto. </w:t>
      </w:r>
    </w:p>
    <w:p w14:paraId="1C18E5D4" w14:textId="77777777" w:rsidR="00D213FE" w:rsidRDefault="00000000">
      <w:pPr>
        <w:numPr>
          <w:ilvl w:val="0"/>
          <w:numId w:val="1"/>
        </w:numPr>
        <w:ind w:right="0" w:hanging="361"/>
      </w:pPr>
      <w:r>
        <w:t xml:space="preserve">Klient se zavazuje poskytovat Advokátní kanceláři včas úplné a pravdivé informace a předkládat jí veškeré listinné materiály potřebné k řádnému výkonu činnosti podle této smlouvy, jakož i poskytnout jinou potřebnou součinnost; zejména stvrzuje pravdivost údajů, které Advokátní </w:t>
      </w:r>
      <w:r>
        <w:lastRenderedPageBreak/>
        <w:t xml:space="preserve">kanceláři v souvislosti s její činností dle této smlouvy poskytl, a je srozuměn s následky poskytnutí nepravdivých či neúplných informací v souvislosti s poskytováním právních služeb dle této smlouvy. Poskytnutí nepravdivých či neúplných informací může být Advokátní kanceláří považováno za narušení důvěry mezi Klientem a Advokátem ve smyslu zákona o advokacii. </w:t>
      </w:r>
    </w:p>
    <w:p w14:paraId="0235C96A" w14:textId="77777777" w:rsidR="00D213FE" w:rsidRDefault="00000000">
      <w:pPr>
        <w:numPr>
          <w:ilvl w:val="0"/>
          <w:numId w:val="1"/>
        </w:numPr>
        <w:ind w:right="0" w:hanging="361"/>
      </w:pPr>
      <w:r>
        <w:t xml:space="preserve">Klient se zavazuje uvědomit stanoveným způsobem Advokátní kancelář s dostatečným předstihem o svých požadavcích na poskytování právních služeb podle této smlouvy.  </w:t>
      </w:r>
    </w:p>
    <w:p w14:paraId="647CA15A" w14:textId="77777777" w:rsidR="00D213FE" w:rsidRDefault="00000000">
      <w:pPr>
        <w:numPr>
          <w:ilvl w:val="0"/>
          <w:numId w:val="1"/>
        </w:numPr>
        <w:ind w:right="0" w:hanging="361"/>
      </w:pPr>
      <w:r>
        <w:t xml:space="preserve">Advokátní kancelář se zavazuje informovat včas Klienta o důležitých skutečnostech souvisejících s poskytováním právních služeb a poučit jej o jeho oprávněných nárocích, lhůtách, v nichž je třeba je uplatňovat, jakož i o jeho povinnostech vyplývajících z právních a jiných předpisů. </w:t>
      </w:r>
    </w:p>
    <w:p w14:paraId="1C46DC3B" w14:textId="77777777" w:rsidR="00D213FE" w:rsidRDefault="00000000">
      <w:pPr>
        <w:numPr>
          <w:ilvl w:val="0"/>
          <w:numId w:val="1"/>
        </w:numPr>
        <w:ind w:right="0" w:hanging="361"/>
      </w:pPr>
      <w:r>
        <w:t xml:space="preserve">Smluvní strany si veškeré pokyny a informace předávají a poskytují zpravidla prostřednictvím kontaktních osob. Ke dni podpisu této smlouvy je kontaktní osobou:  </w:t>
      </w:r>
    </w:p>
    <w:p w14:paraId="657B8871" w14:textId="2BA786A2" w:rsidR="00D213FE" w:rsidRDefault="00000000">
      <w:pPr>
        <w:numPr>
          <w:ilvl w:val="1"/>
          <w:numId w:val="1"/>
        </w:numPr>
        <w:spacing w:after="8"/>
        <w:ind w:right="108" w:hanging="360"/>
        <w:jc w:val="left"/>
      </w:pPr>
      <w:r>
        <w:t>Klienta paní Mgr. Darina Daňková</w:t>
      </w:r>
      <w:r>
        <w:rPr>
          <w:b/>
        </w:rPr>
        <w:t xml:space="preserve">, telefonní číslo +420 </w:t>
      </w:r>
      <w:proofErr w:type="spellStart"/>
      <w:r w:rsidR="00331812">
        <w:rPr>
          <w:b/>
        </w:rPr>
        <w:t>xxxxxxxxx</w:t>
      </w:r>
      <w:proofErr w:type="spellEnd"/>
      <w:r>
        <w:rPr>
          <w:b/>
        </w:rPr>
        <w:t xml:space="preserve">, e-mail: </w:t>
      </w:r>
      <w:proofErr w:type="spellStart"/>
      <w:r w:rsidR="00331812">
        <w:rPr>
          <w:b/>
          <w:color w:val="0000FF"/>
          <w:u w:val="single" w:color="0000FF"/>
        </w:rPr>
        <w:t>xxxxxxxxxxxxxxxxxxxxxx</w:t>
      </w:r>
      <w:proofErr w:type="spellEnd"/>
      <w:r>
        <w:t xml:space="preserve"> </w:t>
      </w:r>
    </w:p>
    <w:p w14:paraId="4F2E3C0E" w14:textId="77777777" w:rsidR="00D213FE" w:rsidRDefault="00000000">
      <w:pPr>
        <w:spacing w:after="49" w:line="259" w:lineRule="auto"/>
        <w:ind w:left="721" w:right="0" w:firstLine="0"/>
        <w:jc w:val="left"/>
      </w:pPr>
      <w:r>
        <w:t xml:space="preserve"> </w:t>
      </w:r>
    </w:p>
    <w:p w14:paraId="3BC2B93B" w14:textId="26BB6A52" w:rsidR="00D213FE" w:rsidRDefault="00000000">
      <w:pPr>
        <w:numPr>
          <w:ilvl w:val="1"/>
          <w:numId w:val="1"/>
        </w:numPr>
        <w:spacing w:after="0" w:line="277" w:lineRule="auto"/>
        <w:ind w:right="108" w:hanging="360"/>
        <w:jc w:val="left"/>
      </w:pPr>
      <w:r>
        <w:t>Advokátní kanceláře pan</w:t>
      </w:r>
      <w:r>
        <w:rPr>
          <w:b/>
        </w:rPr>
        <w:t xml:space="preserve"> JUDr. Tomáš Panáček, telefonní číslo +420 </w:t>
      </w:r>
      <w:proofErr w:type="spellStart"/>
      <w:proofErr w:type="gramStart"/>
      <w:r w:rsidR="00331812">
        <w:rPr>
          <w:b/>
        </w:rPr>
        <w:t>xxxxxxxx</w:t>
      </w:r>
      <w:proofErr w:type="spellEnd"/>
      <w:r>
        <w:rPr>
          <w:b/>
        </w:rPr>
        <w:t xml:space="preserve"> ,</w:t>
      </w:r>
      <w:proofErr w:type="gramEnd"/>
      <w:r>
        <w:rPr>
          <w:b/>
        </w:rPr>
        <w:t xml:space="preserve"> </w:t>
      </w:r>
      <w:r>
        <w:t xml:space="preserve"> </w:t>
      </w:r>
      <w:r>
        <w:rPr>
          <w:b/>
        </w:rPr>
        <w:t xml:space="preserve">e-mail: </w:t>
      </w:r>
      <w:proofErr w:type="spellStart"/>
      <w:r w:rsidR="00331812">
        <w:rPr>
          <w:b/>
          <w:color w:val="0000FF"/>
          <w:u w:val="single" w:color="0000FF"/>
        </w:rPr>
        <w:t>xxxxxxxxxxxxxxxxxxxxxxx</w:t>
      </w:r>
      <w:proofErr w:type="spellEnd"/>
      <w:r>
        <w:rPr>
          <w:b/>
        </w:rPr>
        <w:t xml:space="preserve"> </w:t>
      </w:r>
    </w:p>
    <w:p w14:paraId="3848E599" w14:textId="77777777" w:rsidR="00D213FE" w:rsidRDefault="00000000">
      <w:pPr>
        <w:spacing w:after="20" w:line="259" w:lineRule="auto"/>
        <w:ind w:left="721" w:right="0" w:firstLine="0"/>
        <w:jc w:val="left"/>
      </w:pPr>
      <w:r>
        <w:t xml:space="preserve"> </w:t>
      </w:r>
    </w:p>
    <w:p w14:paraId="5F9CFE44" w14:textId="77777777" w:rsidR="00D213FE" w:rsidRDefault="00000000">
      <w:pPr>
        <w:ind w:left="361" w:right="0" w:firstLine="0"/>
      </w:pPr>
      <w:r>
        <w:t>Tyto</w:t>
      </w:r>
      <w:r>
        <w:rPr>
          <w:b/>
        </w:rPr>
        <w:t xml:space="preserve"> </w:t>
      </w:r>
      <w:r>
        <w:t xml:space="preserve">osoby jsou oprávněny pověřit i další osoby. Tím není dotčeno právo statutárního nebo jiného orgánu jednat za právnickou osobu. </w:t>
      </w:r>
    </w:p>
    <w:p w14:paraId="24D34ED2" w14:textId="77777777" w:rsidR="00D213FE" w:rsidRDefault="00000000">
      <w:pPr>
        <w:numPr>
          <w:ilvl w:val="0"/>
          <w:numId w:val="1"/>
        </w:numPr>
        <w:ind w:right="0" w:hanging="361"/>
      </w:pPr>
      <w:r>
        <w:t xml:space="preserve">Strany jsou oprávněny jednostranně změnit svou kontaktní osobu dle předchozího ustanovení. Taková změna je účinná doručením písemného oznámení, obsahujícího informaci o změně kontaktní osoby a kontaktní údaje nové kontaktní osoby, druhé straně.  </w:t>
      </w:r>
    </w:p>
    <w:p w14:paraId="59839924" w14:textId="77777777" w:rsidR="00D213FE" w:rsidRDefault="00000000">
      <w:pPr>
        <w:numPr>
          <w:ilvl w:val="0"/>
          <w:numId w:val="1"/>
        </w:numPr>
        <w:ind w:right="0" w:hanging="361"/>
      </w:pPr>
      <w:r>
        <w:t>Klient bere na vědomí a souhlasí s tím, že Advokátní kancelář nebo Advokát, je-li k poskytnutí právních služeb dle této smlouvy zmocněn, může právní služby poskytovat nebo se dát zastoupit i jiným advokátem a při jednotlivých úkonech i advokátním koncipientem, zaměstnancem Advokátní kanceláře nebo jinou třetí osobou poskytující Advokátní kanceláři administrativní a podobné služby (dále jen „</w:t>
      </w:r>
      <w:r>
        <w:rPr>
          <w:b/>
        </w:rPr>
        <w:t>pracovníci Advokátní kanceláře</w:t>
      </w:r>
      <w:r>
        <w:t xml:space="preserve">“), a to v rozsahu dle právních předpisů a vždy s přihlédnutím k oprávněným zájmům Klienta. Určení, který z pracovníků Advokátní kanceláře se bude podílet na konkrétních úkonech právní služby a v jakém rozsahu, přísluší Advokátní kanceláři. Tím není dotčena odpovědnost Advokátní kanceláře za řádné poskytnutí právních služeb.  </w:t>
      </w:r>
    </w:p>
    <w:p w14:paraId="2896E587" w14:textId="0B0FC975" w:rsidR="00D213FE" w:rsidRDefault="00000000">
      <w:pPr>
        <w:numPr>
          <w:ilvl w:val="0"/>
          <w:numId w:val="1"/>
        </w:numPr>
        <w:ind w:right="0" w:hanging="361"/>
      </w:pPr>
      <w:r>
        <w:t xml:space="preserve">Odměna za poskytované právní služby se stanovuje dohodou obou smluvních stran, a to ve výši </w:t>
      </w:r>
      <w:proofErr w:type="spellStart"/>
      <w:r w:rsidR="00331812">
        <w:rPr>
          <w:b/>
        </w:rPr>
        <w:t>xxx</w:t>
      </w:r>
      <w:proofErr w:type="spellEnd"/>
      <w:r>
        <w:rPr>
          <w:b/>
        </w:rPr>
        <w:t xml:space="preserve">,- Kč (slovy </w:t>
      </w:r>
      <w:r w:rsidR="00331812">
        <w:rPr>
          <w:b/>
        </w:rPr>
        <w:t>xxxxxxxxxxxxxxx</w:t>
      </w:r>
      <w:r>
        <w:rPr>
          <w:b/>
        </w:rPr>
        <w:t xml:space="preserve"> korun českých) bez DPH</w:t>
      </w:r>
      <w:r>
        <w:t xml:space="preserve"> za kompletní realizaci zadavatelské činnosti v rámci jednoho zadávacího řízení k výše uvedené veřejné zakázce.  </w:t>
      </w:r>
    </w:p>
    <w:p w14:paraId="3FF031A7" w14:textId="77777777" w:rsidR="00D213FE" w:rsidRDefault="00000000">
      <w:pPr>
        <w:numPr>
          <w:ilvl w:val="0"/>
          <w:numId w:val="1"/>
        </w:numPr>
        <w:ind w:right="0" w:hanging="361"/>
      </w:pPr>
      <w:r>
        <w:t xml:space="preserve">K odměně bude účtována daň z přidané hodnoty podle právních předpisů.  </w:t>
      </w:r>
    </w:p>
    <w:p w14:paraId="7CADA3B0" w14:textId="77777777" w:rsidR="00D213FE" w:rsidRDefault="00000000">
      <w:pPr>
        <w:numPr>
          <w:ilvl w:val="0"/>
          <w:numId w:val="1"/>
        </w:numPr>
        <w:ind w:right="0" w:hanging="361"/>
      </w:pPr>
      <w:r>
        <w:t xml:space="preserve">Vyúčtování poskytnutých právních služeb bude provedeno po provedení právní služby.  </w:t>
      </w:r>
    </w:p>
    <w:p w14:paraId="2C6D96D7" w14:textId="77777777" w:rsidR="00D213FE" w:rsidRDefault="00000000">
      <w:pPr>
        <w:numPr>
          <w:ilvl w:val="0"/>
          <w:numId w:val="1"/>
        </w:numPr>
        <w:spacing w:after="29" w:line="277" w:lineRule="auto"/>
        <w:ind w:right="0" w:hanging="361"/>
      </w:pPr>
      <w:r>
        <w:t xml:space="preserve">Veškeré platby mezi Klientem a Advokátní kanceláří jsou prováděny v měně, v jaké je sjednána odměna za právní služby poskytované advokátní kanceláří. Není-li sjednána smluvní odměna a Klient hradí mimosmluvní odměnu dle advokátního předpisu, je měnou platebního styku česká koruna. </w:t>
      </w:r>
    </w:p>
    <w:p w14:paraId="03409259" w14:textId="77777777" w:rsidR="00D213FE" w:rsidRDefault="00000000">
      <w:pPr>
        <w:numPr>
          <w:ilvl w:val="0"/>
          <w:numId w:val="1"/>
        </w:numPr>
        <w:ind w:right="0" w:hanging="361"/>
      </w:pPr>
      <w:r>
        <w:t xml:space="preserve">Klient bere na vědomí, že Advokátní kancelář je oprávněna poskytovat právní služby výhradně ve věcech podléhajících českému právnímu řádu. V případě právních služeb ve věcech podléhajících právnímu řádu jiného státu zajistí Advokátní kancelář pro Klienta poskytnutí takových služeb osobou, která je oprávněna takové služby poskytovat a u níž lze rozumně předpokládat, že takové </w:t>
      </w:r>
      <w:r>
        <w:lastRenderedPageBreak/>
        <w:t xml:space="preserve">služby poskytne ve vysoké odborné kvalitě v souladu s oprávněnými požadavky a představami Klienta. Při poskytování služeb dle toho-to ustanovení odpovídá Advokátní kancelář pouze za řádné splnění svých závazků dle tohoto ustanovení.     </w:t>
      </w:r>
    </w:p>
    <w:p w14:paraId="5F3B0472" w14:textId="77777777" w:rsidR="00D213FE" w:rsidRDefault="00000000">
      <w:pPr>
        <w:numPr>
          <w:ilvl w:val="0"/>
          <w:numId w:val="1"/>
        </w:numPr>
        <w:ind w:right="0" w:hanging="361"/>
      </w:pPr>
      <w:r>
        <w:t xml:space="preserve">Advokátní kancelář může odstoupit od této smlouvy, dojde-li k narušení důvěry mezi ní a </w:t>
      </w:r>
    </w:p>
    <w:p w14:paraId="76267862" w14:textId="77777777" w:rsidR="00D213FE" w:rsidRDefault="00000000">
      <w:pPr>
        <w:ind w:left="351" w:right="0"/>
      </w:pPr>
      <w:r>
        <w:t xml:space="preserve">Klientem, pokud Klient neposkytuje potřebnou součinnost nebo v případě, že je Klient v prodlení s plněním svých peněžitých závazků vůči Advokátní kanceláři včetně povinnosti složit přiměřenou zálohu. Povinnost od této smlouvy odstoupit ze zákonných důvodů není dotčena.  </w:t>
      </w:r>
    </w:p>
    <w:p w14:paraId="3CE538D2" w14:textId="77777777" w:rsidR="00D213FE" w:rsidRDefault="00000000">
      <w:pPr>
        <w:numPr>
          <w:ilvl w:val="0"/>
          <w:numId w:val="1"/>
        </w:numPr>
        <w:ind w:right="0" w:hanging="361"/>
      </w:pPr>
      <w:r>
        <w:t xml:space="preserve">Klient je oprávněn tuto smlouvu vypovědět bez uvedení důvodu písemnou výpovědí. Výpověď je účinná doručením druhé straně. V takovém případě je povinen uhradit Advokátní kanceláři odměnu za poskytnuté, ale dosud neuhrazené, služby a účelně vynaložené náklady. </w:t>
      </w:r>
    </w:p>
    <w:p w14:paraId="40C19573" w14:textId="77777777" w:rsidR="00D213FE" w:rsidRDefault="00000000">
      <w:pPr>
        <w:numPr>
          <w:ilvl w:val="0"/>
          <w:numId w:val="1"/>
        </w:numPr>
        <w:ind w:right="0" w:hanging="361"/>
      </w:pPr>
      <w:r>
        <w:t xml:space="preserve">Advokátní kancelář je oprávněna tuto smlouvu vypovědět bez uvedení důvodů. Výpovědní lhůta skončí uplynutím posledního dne měsíce následujícího po doručení písemné výpovědi. Touto výpovědí není dotčeno poskytování právních služeb ve věcech, které do skončení výpovědní lhůty Advokátní kancelář převzala k vyřízení, ledaže by Advokátní kancelář v této části od smlouvy odstoupila z důvodů stanovených v ní nebo v právním předpise.  </w:t>
      </w:r>
    </w:p>
    <w:p w14:paraId="5D8F295A" w14:textId="77777777" w:rsidR="00D213FE" w:rsidRDefault="00000000">
      <w:pPr>
        <w:numPr>
          <w:ilvl w:val="0"/>
          <w:numId w:val="1"/>
        </w:numPr>
        <w:ind w:right="0" w:hanging="361"/>
      </w:pPr>
      <w:r>
        <w:t xml:space="preserve">Tato smlouva nezavazuje Klienta právní služby Advokátní kanceláři zadávat v jakémkoliv rozsahu; tím, že se tak po určitou dobu nestane, smluvní vztah nezaniká.  </w:t>
      </w:r>
    </w:p>
    <w:p w14:paraId="583253F6" w14:textId="77777777" w:rsidR="00D213FE" w:rsidRDefault="00000000">
      <w:pPr>
        <w:numPr>
          <w:ilvl w:val="0"/>
          <w:numId w:val="1"/>
        </w:numPr>
        <w:ind w:right="0" w:hanging="361"/>
      </w:pPr>
      <w:r>
        <w:t xml:space="preserve">Advokát je povinen zachovávat mlčenlivost o všech skutečnostech, o nichž se dozvěděl v souvislosti s poskytováním právních služeb. Povinnosti může advokáta zprostit pouze Klient a po jeho smrti či zániku právní nástupce. I poté je však Advokát povinen zachovávat mlčenlivost, pokud je z okolností případu zřejmé, že jej Klient nebo jeho právní nástupce této povinnosti zprostil pod nátlakem nebo v tísni.  </w:t>
      </w:r>
    </w:p>
    <w:p w14:paraId="1DCBDE49" w14:textId="77777777" w:rsidR="00D213FE" w:rsidRDefault="00000000">
      <w:pPr>
        <w:numPr>
          <w:ilvl w:val="0"/>
          <w:numId w:val="1"/>
        </w:numPr>
        <w:spacing w:after="39" w:line="273" w:lineRule="auto"/>
        <w:ind w:right="0" w:hanging="361"/>
      </w:pPr>
      <w:r>
        <w:t xml:space="preserve">Právní vztahy založené touto smlouvou se řídí občanským zákoníkem, zákonem o advokacii a advokátním tarifem.  </w:t>
      </w:r>
    </w:p>
    <w:p w14:paraId="311B48CC" w14:textId="77777777" w:rsidR="00D213FE" w:rsidRDefault="00000000">
      <w:pPr>
        <w:numPr>
          <w:ilvl w:val="0"/>
          <w:numId w:val="1"/>
        </w:numPr>
        <w:spacing w:after="8"/>
        <w:ind w:right="0" w:hanging="361"/>
      </w:pPr>
      <w:r>
        <w:t xml:space="preserve">Tato smlouva byla vyhotovena ve dvou stejnopisech s tím, že Klient obdrží jeden stejnopis a Advokátní kancelář obdrží rovněž jeden stejnopis.  </w:t>
      </w:r>
    </w:p>
    <w:p w14:paraId="7EC48F60" w14:textId="77777777" w:rsidR="00D213FE" w:rsidRDefault="00000000">
      <w:pPr>
        <w:spacing w:after="16" w:line="259" w:lineRule="auto"/>
        <w:ind w:left="356" w:right="0" w:firstLine="0"/>
        <w:jc w:val="left"/>
      </w:pPr>
      <w:r>
        <w:t xml:space="preserve"> </w:t>
      </w:r>
    </w:p>
    <w:p w14:paraId="55BD4AD6" w14:textId="77777777" w:rsidR="00D213FE" w:rsidRDefault="00000000">
      <w:pPr>
        <w:spacing w:after="20" w:line="259" w:lineRule="auto"/>
        <w:ind w:left="356" w:right="0" w:firstLine="0"/>
        <w:jc w:val="left"/>
      </w:pPr>
      <w:r>
        <w:t xml:space="preserve"> </w:t>
      </w:r>
    </w:p>
    <w:p w14:paraId="59ECE269" w14:textId="77777777" w:rsidR="00D213FE" w:rsidRDefault="00000000">
      <w:pPr>
        <w:spacing w:after="20" w:line="259" w:lineRule="auto"/>
        <w:ind w:left="356" w:right="0" w:firstLine="0"/>
        <w:jc w:val="left"/>
      </w:pPr>
      <w:r>
        <w:t xml:space="preserve"> </w:t>
      </w:r>
    </w:p>
    <w:p w14:paraId="6FB6BAD8" w14:textId="77777777" w:rsidR="00D213FE" w:rsidRDefault="00000000">
      <w:pPr>
        <w:spacing w:after="0" w:line="259" w:lineRule="auto"/>
        <w:ind w:left="356" w:right="0" w:firstLine="0"/>
        <w:jc w:val="left"/>
      </w:pPr>
      <w:r>
        <w:t xml:space="preserve"> </w:t>
      </w:r>
    </w:p>
    <w:tbl>
      <w:tblPr>
        <w:tblStyle w:val="TableGrid"/>
        <w:tblW w:w="8418" w:type="dxa"/>
        <w:tblInd w:w="0" w:type="dxa"/>
        <w:tblCellMar>
          <w:top w:w="0" w:type="dxa"/>
          <w:left w:w="0" w:type="dxa"/>
          <w:bottom w:w="0" w:type="dxa"/>
          <w:right w:w="0" w:type="dxa"/>
        </w:tblCellMar>
        <w:tblLook w:val="04A0" w:firstRow="1" w:lastRow="0" w:firstColumn="1" w:lastColumn="0" w:noHBand="0" w:noVBand="1"/>
      </w:tblPr>
      <w:tblGrid>
        <w:gridCol w:w="4532"/>
        <w:gridCol w:w="3886"/>
      </w:tblGrid>
      <w:tr w:rsidR="00D213FE" w14:paraId="2228C5D4" w14:textId="77777777">
        <w:trPr>
          <w:trHeight w:val="572"/>
        </w:trPr>
        <w:tc>
          <w:tcPr>
            <w:tcW w:w="4532" w:type="dxa"/>
            <w:tcBorders>
              <w:top w:val="nil"/>
              <w:left w:val="nil"/>
              <w:bottom w:val="nil"/>
              <w:right w:val="nil"/>
            </w:tcBorders>
          </w:tcPr>
          <w:p w14:paraId="502AF577" w14:textId="77777777" w:rsidR="00D213FE" w:rsidRDefault="00000000">
            <w:pPr>
              <w:spacing w:after="15" w:line="259" w:lineRule="auto"/>
              <w:ind w:left="0" w:right="0" w:firstLine="0"/>
              <w:jc w:val="left"/>
            </w:pPr>
            <w:r>
              <w:t xml:space="preserve">V Ostravě dne 27.3.2024 </w:t>
            </w:r>
          </w:p>
          <w:p w14:paraId="1B17BFF5" w14:textId="77777777" w:rsidR="00D213FE" w:rsidRDefault="00000000">
            <w:pPr>
              <w:spacing w:after="0" w:line="259" w:lineRule="auto"/>
              <w:ind w:left="0" w:right="0" w:firstLine="0"/>
              <w:jc w:val="left"/>
            </w:pPr>
            <w:r>
              <w:t xml:space="preserve"> </w:t>
            </w:r>
          </w:p>
        </w:tc>
        <w:tc>
          <w:tcPr>
            <w:tcW w:w="3886" w:type="dxa"/>
            <w:tcBorders>
              <w:top w:val="nil"/>
              <w:left w:val="nil"/>
              <w:bottom w:val="nil"/>
              <w:right w:val="nil"/>
            </w:tcBorders>
          </w:tcPr>
          <w:p w14:paraId="792BD8CA" w14:textId="77777777" w:rsidR="00D213FE" w:rsidRDefault="00000000">
            <w:pPr>
              <w:spacing w:after="0" w:line="259" w:lineRule="auto"/>
              <w:ind w:left="546" w:right="0" w:firstLine="0"/>
              <w:jc w:val="center"/>
            </w:pPr>
            <w:r>
              <w:t xml:space="preserve"> </w:t>
            </w:r>
          </w:p>
        </w:tc>
      </w:tr>
      <w:tr w:rsidR="00D213FE" w14:paraId="3C5F898D" w14:textId="77777777">
        <w:trPr>
          <w:trHeight w:val="1235"/>
        </w:trPr>
        <w:tc>
          <w:tcPr>
            <w:tcW w:w="4532" w:type="dxa"/>
            <w:tcBorders>
              <w:top w:val="nil"/>
              <w:left w:val="nil"/>
              <w:bottom w:val="nil"/>
              <w:right w:val="nil"/>
            </w:tcBorders>
          </w:tcPr>
          <w:p w14:paraId="113A2704" w14:textId="77777777" w:rsidR="00D213FE" w:rsidRDefault="00000000">
            <w:pPr>
              <w:spacing w:after="20" w:line="259" w:lineRule="auto"/>
              <w:ind w:left="0" w:right="0" w:firstLine="0"/>
              <w:jc w:val="left"/>
            </w:pPr>
            <w:r>
              <w:rPr>
                <w:b/>
              </w:rPr>
              <w:t xml:space="preserve">Za Klienta </w:t>
            </w:r>
          </w:p>
          <w:p w14:paraId="7EF7857D" w14:textId="77777777" w:rsidR="00D213FE" w:rsidRDefault="00000000">
            <w:pPr>
              <w:spacing w:after="20" w:line="259" w:lineRule="auto"/>
              <w:ind w:left="0" w:right="0" w:firstLine="0"/>
              <w:jc w:val="left"/>
            </w:pPr>
            <w:r>
              <w:t xml:space="preserve"> </w:t>
            </w:r>
          </w:p>
          <w:p w14:paraId="78C8FFB9" w14:textId="77777777" w:rsidR="00D213FE" w:rsidRDefault="00000000">
            <w:pPr>
              <w:spacing w:after="15" w:line="259" w:lineRule="auto"/>
              <w:ind w:left="0" w:right="0" w:firstLine="0"/>
              <w:jc w:val="left"/>
            </w:pPr>
            <w:r>
              <w:t xml:space="preserve"> </w:t>
            </w:r>
          </w:p>
          <w:p w14:paraId="52074B06" w14:textId="77777777" w:rsidR="00D213FE" w:rsidRDefault="00000000">
            <w:pPr>
              <w:spacing w:after="0" w:line="259" w:lineRule="auto"/>
              <w:ind w:left="0" w:right="0" w:firstLine="0"/>
              <w:jc w:val="left"/>
            </w:pPr>
            <w:r>
              <w:t xml:space="preserve"> </w:t>
            </w:r>
          </w:p>
        </w:tc>
        <w:tc>
          <w:tcPr>
            <w:tcW w:w="3886" w:type="dxa"/>
            <w:tcBorders>
              <w:top w:val="nil"/>
              <w:left w:val="nil"/>
              <w:bottom w:val="nil"/>
              <w:right w:val="nil"/>
            </w:tcBorders>
          </w:tcPr>
          <w:p w14:paraId="7CD617E4" w14:textId="77777777" w:rsidR="00D213FE" w:rsidRDefault="00000000">
            <w:pPr>
              <w:spacing w:after="0" w:line="259" w:lineRule="auto"/>
              <w:ind w:left="0" w:right="0" w:firstLine="0"/>
              <w:jc w:val="left"/>
            </w:pPr>
            <w:r>
              <w:rPr>
                <w:b/>
              </w:rPr>
              <w:t xml:space="preserve">           Za Advokátní kancelář </w:t>
            </w:r>
          </w:p>
        </w:tc>
      </w:tr>
      <w:tr w:rsidR="00D213FE" w14:paraId="522CE3C2" w14:textId="77777777">
        <w:trPr>
          <w:trHeight w:val="888"/>
        </w:trPr>
        <w:tc>
          <w:tcPr>
            <w:tcW w:w="4532" w:type="dxa"/>
            <w:tcBorders>
              <w:top w:val="nil"/>
              <w:left w:val="nil"/>
              <w:bottom w:val="nil"/>
              <w:right w:val="nil"/>
            </w:tcBorders>
          </w:tcPr>
          <w:p w14:paraId="382CCCA7" w14:textId="77777777" w:rsidR="00D213FE" w:rsidRDefault="00000000">
            <w:pPr>
              <w:spacing w:after="20" w:line="259" w:lineRule="auto"/>
              <w:ind w:left="0" w:right="0" w:firstLine="0"/>
              <w:jc w:val="left"/>
            </w:pPr>
            <w:r>
              <w:t xml:space="preserve">______________________________ </w:t>
            </w:r>
          </w:p>
          <w:p w14:paraId="29B3E1C2" w14:textId="77777777" w:rsidR="00D213FE" w:rsidRDefault="00000000">
            <w:pPr>
              <w:spacing w:after="21" w:line="259" w:lineRule="auto"/>
              <w:ind w:left="0" w:right="0" w:firstLine="0"/>
              <w:jc w:val="left"/>
            </w:pPr>
            <w:r>
              <w:t xml:space="preserve">      Mgr. Darina Daňková, jednatelka </w:t>
            </w:r>
          </w:p>
          <w:p w14:paraId="74E8A711" w14:textId="77777777" w:rsidR="00D213FE" w:rsidRDefault="00000000">
            <w:pPr>
              <w:spacing w:after="0" w:line="259" w:lineRule="auto"/>
              <w:ind w:left="0" w:right="100" w:firstLine="0"/>
              <w:jc w:val="center"/>
            </w:pPr>
            <w:r>
              <w:t xml:space="preserve"> </w:t>
            </w:r>
          </w:p>
        </w:tc>
        <w:tc>
          <w:tcPr>
            <w:tcW w:w="3886" w:type="dxa"/>
            <w:tcBorders>
              <w:top w:val="nil"/>
              <w:left w:val="nil"/>
              <w:bottom w:val="nil"/>
              <w:right w:val="nil"/>
            </w:tcBorders>
          </w:tcPr>
          <w:p w14:paraId="1C5E1DFB" w14:textId="77777777" w:rsidR="00D213FE" w:rsidRDefault="00000000">
            <w:pPr>
              <w:spacing w:after="20" w:line="259" w:lineRule="auto"/>
              <w:ind w:left="0" w:right="46" w:firstLine="0"/>
              <w:jc w:val="right"/>
            </w:pPr>
            <w:r>
              <w:t xml:space="preserve">______________________________ </w:t>
            </w:r>
          </w:p>
          <w:p w14:paraId="61B0E1C0" w14:textId="77777777" w:rsidR="00D213FE" w:rsidRDefault="00000000">
            <w:pPr>
              <w:spacing w:after="21" w:line="259" w:lineRule="auto"/>
              <w:ind w:left="825" w:right="0" w:firstLine="0"/>
              <w:jc w:val="left"/>
            </w:pPr>
            <w:r>
              <w:t xml:space="preserve">JUDr. Tomáš Panáček, advokát  </w:t>
            </w:r>
          </w:p>
          <w:p w14:paraId="59D16C19" w14:textId="77777777" w:rsidR="00D213FE" w:rsidRDefault="00000000">
            <w:pPr>
              <w:spacing w:after="0" w:line="259" w:lineRule="auto"/>
              <w:ind w:left="546" w:right="0" w:firstLine="0"/>
              <w:jc w:val="center"/>
            </w:pPr>
            <w:r>
              <w:t xml:space="preserve"> </w:t>
            </w:r>
          </w:p>
        </w:tc>
      </w:tr>
    </w:tbl>
    <w:p w14:paraId="1F2A59CD" w14:textId="77777777" w:rsidR="00D213FE" w:rsidRDefault="00000000">
      <w:pPr>
        <w:spacing w:after="15" w:line="259" w:lineRule="auto"/>
        <w:ind w:left="0" w:right="0" w:firstLine="0"/>
        <w:jc w:val="left"/>
      </w:pPr>
      <w:r>
        <w:rPr>
          <w:rFonts w:ascii="Tw Cen MT" w:eastAsia="Tw Cen MT" w:hAnsi="Tw Cen MT" w:cs="Tw Cen MT"/>
          <w:sz w:val="24"/>
        </w:rPr>
        <w:t xml:space="preserve"> </w:t>
      </w:r>
    </w:p>
    <w:p w14:paraId="36C3DC86" w14:textId="77777777" w:rsidR="00D213FE" w:rsidRDefault="00000000">
      <w:pPr>
        <w:spacing w:after="0" w:line="259" w:lineRule="auto"/>
        <w:ind w:left="0" w:right="0" w:firstLine="0"/>
        <w:jc w:val="left"/>
      </w:pPr>
      <w:r>
        <w:rPr>
          <w:rFonts w:ascii="Tw Cen MT" w:eastAsia="Tw Cen MT" w:hAnsi="Tw Cen MT" w:cs="Tw Cen MT"/>
          <w:sz w:val="24"/>
        </w:rPr>
        <w:t xml:space="preserve"> </w:t>
      </w:r>
    </w:p>
    <w:sectPr w:rsidR="00D213FE">
      <w:pgSz w:w="11905" w:h="16840"/>
      <w:pgMar w:top="1461" w:right="1410" w:bottom="1696"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w Cen MT">
    <w:panose1 w:val="020B0602020104020603"/>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80034A"/>
    <w:multiLevelType w:val="hybridMultilevel"/>
    <w:tmpl w:val="D5C46A84"/>
    <w:lvl w:ilvl="0" w:tplc="AFDE732C">
      <w:start w:val="1"/>
      <w:numFmt w:val="decimal"/>
      <w:lvlText w:val="%1."/>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D88788">
      <w:start w:val="1"/>
      <w:numFmt w:val="lowerLetter"/>
      <w:lvlText w:val="%2)"/>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0E1760">
      <w:start w:val="1"/>
      <w:numFmt w:val="lowerRoman"/>
      <w:lvlText w:val="%3"/>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EC6308">
      <w:start w:val="1"/>
      <w:numFmt w:val="decimal"/>
      <w:lvlText w:val="%4"/>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9838AE">
      <w:start w:val="1"/>
      <w:numFmt w:val="lowerLetter"/>
      <w:lvlText w:val="%5"/>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A6C91E">
      <w:start w:val="1"/>
      <w:numFmt w:val="lowerRoman"/>
      <w:lvlText w:val="%6"/>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80C37A">
      <w:start w:val="1"/>
      <w:numFmt w:val="decimal"/>
      <w:lvlText w:val="%7"/>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4C8736">
      <w:start w:val="1"/>
      <w:numFmt w:val="lowerLetter"/>
      <w:lvlText w:val="%8"/>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A8DD0C">
      <w:start w:val="1"/>
      <w:numFmt w:val="lowerRoman"/>
      <w:lvlText w:val="%9"/>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38710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3FE"/>
    <w:rsid w:val="00331812"/>
    <w:rsid w:val="00D213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22F8"/>
  <w15:docId w15:val="{767ACB11-DF56-499B-BBF1-2EA4E2CE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1" w:line="268" w:lineRule="auto"/>
      <w:ind w:left="366" w:right="12" w:hanging="366"/>
      <w:jc w:val="both"/>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1110</Words>
  <Characters>6553</Characters>
  <Application>Microsoft Office Word</Application>
  <DocSecurity>0</DocSecurity>
  <Lines>54</Lines>
  <Paragraphs>15</Paragraphs>
  <ScaleCrop>false</ScaleCrop>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Tomáš Panáček</dc:creator>
  <cp:keywords/>
  <cp:lastModifiedBy>Pivčíková Michaela</cp:lastModifiedBy>
  <cp:revision>2</cp:revision>
  <dcterms:created xsi:type="dcterms:W3CDTF">2024-04-03T06:47:00Z</dcterms:created>
  <dcterms:modified xsi:type="dcterms:W3CDTF">2024-04-03T06:47:00Z</dcterms:modified>
</cp:coreProperties>
</file>