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809EA" w14:textId="77777777" w:rsidR="008272AD" w:rsidRDefault="008272AD" w:rsidP="008272AD">
      <w:pPr>
        <w:pStyle w:val="Nadpis2"/>
        <w:rPr>
          <w:rFonts w:cs="Arial"/>
        </w:rPr>
      </w:pPr>
      <w:bookmarkStart w:id="0" w:name="_Toc397503850"/>
      <w:bookmarkStart w:id="1" w:name="_Toc531164892"/>
    </w:p>
    <w:tbl>
      <w:tblPr>
        <w:tblStyle w:val="Mkatabulky"/>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111"/>
      </w:tblGrid>
      <w:tr w:rsidR="008272AD" w14:paraId="11845906" w14:textId="77777777" w:rsidTr="00D61F65">
        <w:trPr>
          <w:trHeight w:val="1458"/>
        </w:trPr>
        <w:tc>
          <w:tcPr>
            <w:tcW w:w="9212" w:type="dxa"/>
            <w:shd w:val="clear" w:color="auto" w:fill="D9D9D9" w:themeFill="background1" w:themeFillShade="D9"/>
            <w:vAlign w:val="center"/>
          </w:tcPr>
          <w:p w14:paraId="6BE1566F" w14:textId="77777777" w:rsidR="008272AD" w:rsidRPr="0066354C" w:rsidRDefault="008272AD" w:rsidP="00D61F65">
            <w:pPr>
              <w:spacing w:line="276" w:lineRule="auto"/>
              <w:jc w:val="center"/>
              <w:rPr>
                <w:rFonts w:ascii="Arial" w:hAnsi="Arial" w:cs="Arial"/>
                <w:b/>
                <w:caps/>
                <w:sz w:val="52"/>
                <w14:shadow w14:blurRad="50800" w14:dist="38100" w14:dir="2700000" w14:sx="100000" w14:sy="100000" w14:kx="0" w14:ky="0" w14:algn="tl">
                  <w14:srgbClr w14:val="000000">
                    <w14:alpha w14:val="60000"/>
                  </w14:srgbClr>
                </w14:shadow>
              </w:rPr>
            </w:pPr>
            <w:r w:rsidRPr="0066354C">
              <w:rPr>
                <w:rFonts w:ascii="Arial" w:hAnsi="Arial" w:cs="Arial"/>
                <w:b/>
                <w:caps/>
                <w:sz w:val="52"/>
                <w14:shadow w14:blurRad="50800" w14:dist="38100" w14:dir="2700000" w14:sx="100000" w14:sy="100000" w14:kx="0" w14:ky="0" w14:algn="tl">
                  <w14:srgbClr w14:val="000000">
                    <w14:alpha w14:val="60000"/>
                  </w14:srgbClr>
                </w14:shadow>
              </w:rPr>
              <w:t>SMĚRNICE</w:t>
            </w:r>
          </w:p>
          <w:p w14:paraId="3EBDC6E7" w14:textId="77777777" w:rsidR="008272AD" w:rsidRPr="00361F29" w:rsidRDefault="008272AD" w:rsidP="00D61F65">
            <w:pPr>
              <w:spacing w:after="100" w:afterAutospacing="1" w:line="276" w:lineRule="auto"/>
              <w:jc w:val="center"/>
              <w:rPr>
                <w:rFonts w:ascii="Arial" w:hAnsi="Arial" w:cs="Arial"/>
                <w:b/>
                <w:caps/>
                <w:sz w:val="52"/>
                <w14:shadow w14:blurRad="50800" w14:dist="38100" w14:dir="2700000" w14:sx="100000" w14:sy="100000" w14:kx="0" w14:ky="0" w14:algn="tl">
                  <w14:srgbClr w14:val="000000">
                    <w14:alpha w14:val="60000"/>
                  </w14:srgbClr>
                </w14:shadow>
              </w:rPr>
            </w:pPr>
            <w:r w:rsidRPr="0066354C">
              <w:rPr>
                <w:rFonts w:ascii="Arial" w:hAnsi="Arial" w:cs="Arial"/>
                <w:b/>
                <w:caps/>
                <w:sz w:val="52"/>
                <w14:shadow w14:blurRad="50800" w14:dist="38100" w14:dir="2700000" w14:sx="100000" w14:sy="100000" w14:kx="0" w14:ky="0" w14:algn="tl">
                  <w14:srgbClr w14:val="000000">
                    <w14:alpha w14:val="60000"/>
                  </w14:srgbClr>
                </w14:shadow>
              </w:rPr>
              <w:t xml:space="preserve">Rady Olomouckého kraje </w:t>
            </w:r>
          </w:p>
        </w:tc>
      </w:tr>
    </w:tbl>
    <w:p w14:paraId="1D57EB23" w14:textId="77777777" w:rsidR="008272AD" w:rsidRPr="004837D6" w:rsidRDefault="008272AD" w:rsidP="008272AD">
      <w:pPr>
        <w:rPr>
          <w:rFonts w:ascii="Arial" w:hAnsi="Arial" w:cs="Arial"/>
          <w:sz w:val="24"/>
          <w:szCs w:val="24"/>
        </w:rPr>
      </w:pPr>
    </w:p>
    <w:p w14:paraId="50E45AC8" w14:textId="22F0D33C" w:rsidR="008272AD" w:rsidRPr="008D7565" w:rsidRDefault="00B530C9" w:rsidP="008272AD">
      <w:pPr>
        <w:widowControl/>
        <w:spacing w:after="200" w:line="276" w:lineRule="auto"/>
        <w:jc w:val="center"/>
        <w:rPr>
          <w:rFonts w:ascii="Arial" w:eastAsiaTheme="minorHAnsi" w:hAnsi="Arial" w:cs="Arial"/>
          <w:b/>
          <w:strike/>
          <w:sz w:val="24"/>
          <w:szCs w:val="24"/>
          <w:lang w:val="cs-CZ"/>
        </w:rPr>
      </w:pPr>
      <w:r w:rsidRPr="008D7565">
        <w:rPr>
          <w:rFonts w:ascii="Arial" w:eastAsiaTheme="minorHAnsi" w:hAnsi="Arial" w:cs="Arial"/>
          <w:b/>
          <w:sz w:val="24"/>
          <w:szCs w:val="24"/>
          <w:lang w:val="cs-CZ"/>
        </w:rPr>
        <w:t>ze dne</w:t>
      </w:r>
      <w:r w:rsidR="00A80869" w:rsidRPr="008D7565">
        <w:rPr>
          <w:rFonts w:ascii="Arial" w:eastAsiaTheme="minorHAnsi" w:hAnsi="Arial" w:cs="Arial"/>
          <w:b/>
          <w:sz w:val="24"/>
          <w:szCs w:val="24"/>
          <w:lang w:val="cs-CZ"/>
        </w:rPr>
        <w:t xml:space="preserve"> </w:t>
      </w:r>
      <w:r w:rsidR="0020096E">
        <w:rPr>
          <w:rFonts w:ascii="Arial" w:eastAsiaTheme="minorHAnsi" w:hAnsi="Arial" w:cs="Arial"/>
          <w:b/>
          <w:sz w:val="24"/>
          <w:szCs w:val="24"/>
          <w:lang w:val="cs-CZ"/>
        </w:rPr>
        <w:t>16. 6. 2025</w:t>
      </w:r>
      <w:r w:rsidR="00897F42" w:rsidRPr="008D7565">
        <w:rPr>
          <w:rFonts w:ascii="Arial" w:eastAsiaTheme="minorHAnsi" w:hAnsi="Arial" w:cs="Arial"/>
          <w:b/>
          <w:sz w:val="24"/>
          <w:szCs w:val="24"/>
          <w:lang w:val="cs-CZ"/>
        </w:rPr>
        <w:t xml:space="preserve"> </w:t>
      </w:r>
      <w:r w:rsidR="0075613F" w:rsidRPr="008D7565">
        <w:rPr>
          <w:rFonts w:ascii="Arial" w:eastAsiaTheme="minorHAnsi" w:hAnsi="Arial" w:cs="Arial"/>
          <w:b/>
          <w:sz w:val="24"/>
          <w:szCs w:val="24"/>
          <w:lang w:val="cs-CZ"/>
        </w:rPr>
        <w:t>č.</w:t>
      </w:r>
      <w:r w:rsidR="00ED668D" w:rsidRPr="008D7565">
        <w:rPr>
          <w:rFonts w:ascii="Arial" w:eastAsiaTheme="minorHAnsi" w:hAnsi="Arial" w:cs="Arial"/>
          <w:b/>
          <w:sz w:val="24"/>
          <w:szCs w:val="24"/>
          <w:lang w:val="cs-CZ"/>
        </w:rPr>
        <w:t xml:space="preserve"> </w:t>
      </w:r>
      <w:r w:rsidR="00D410C2" w:rsidRPr="008D7565">
        <w:rPr>
          <w:rFonts w:ascii="Arial" w:eastAsiaTheme="minorHAnsi" w:hAnsi="Arial" w:cs="Arial"/>
          <w:b/>
          <w:sz w:val="24"/>
          <w:szCs w:val="24"/>
          <w:lang w:val="cs-CZ"/>
        </w:rPr>
        <w:t>3</w:t>
      </w:r>
      <w:r w:rsidR="00176770" w:rsidRPr="008D7565">
        <w:rPr>
          <w:rFonts w:ascii="Arial" w:eastAsiaTheme="minorHAnsi" w:hAnsi="Arial" w:cs="Arial"/>
          <w:b/>
          <w:sz w:val="24"/>
          <w:szCs w:val="24"/>
          <w:lang w:val="cs-CZ"/>
        </w:rPr>
        <w:t>/</w:t>
      </w:r>
      <w:r w:rsidR="00897F42" w:rsidRPr="008D7565">
        <w:rPr>
          <w:rFonts w:ascii="Arial" w:eastAsiaTheme="minorHAnsi" w:hAnsi="Arial" w:cs="Arial"/>
          <w:b/>
          <w:sz w:val="24"/>
          <w:szCs w:val="24"/>
          <w:lang w:val="cs-CZ"/>
        </w:rPr>
        <w:t>2025</w:t>
      </w:r>
    </w:p>
    <w:p w14:paraId="68AA023A" w14:textId="55AFE396" w:rsidR="00AE7E0A" w:rsidRPr="00D410C2" w:rsidRDefault="00AE7E0A" w:rsidP="00AE7E0A">
      <w:pPr>
        <w:widowControl/>
        <w:spacing w:after="200" w:line="276" w:lineRule="auto"/>
        <w:rPr>
          <w:rFonts w:ascii="Arial" w:eastAsiaTheme="minorHAnsi" w:hAnsi="Arial" w:cs="Arial"/>
          <w:b/>
          <w:sz w:val="24"/>
          <w:szCs w:val="24"/>
          <w:lang w:val="cs-CZ"/>
        </w:rPr>
      </w:pPr>
    </w:p>
    <w:p w14:paraId="28A53EDD" w14:textId="77777777" w:rsidR="00AE7E0A" w:rsidRPr="00D410C2" w:rsidRDefault="00AE7E0A" w:rsidP="004D45E6">
      <w:pPr>
        <w:widowControl/>
        <w:spacing w:after="200" w:line="276" w:lineRule="auto"/>
        <w:jc w:val="center"/>
        <w:rPr>
          <w:rFonts w:ascii="Arial" w:eastAsiaTheme="minorHAnsi" w:hAnsi="Arial" w:cs="Arial"/>
          <w:b/>
          <w:sz w:val="24"/>
          <w:szCs w:val="24"/>
          <w:lang w:val="cs-CZ"/>
        </w:rPr>
      </w:pPr>
    </w:p>
    <w:p w14:paraId="4B984298" w14:textId="77777777" w:rsidR="004D45E6" w:rsidRPr="00D410C2" w:rsidRDefault="004D45E6" w:rsidP="004D45E6">
      <w:pPr>
        <w:widowControl/>
        <w:spacing w:line="276" w:lineRule="auto"/>
        <w:contextualSpacing/>
        <w:jc w:val="center"/>
        <w:rPr>
          <w:rFonts w:ascii="Arial" w:eastAsiaTheme="minorHAnsi" w:hAnsi="Arial" w:cs="Arial"/>
          <w:b/>
          <w:sz w:val="24"/>
          <w:szCs w:val="24"/>
          <w:lang w:val="cs-CZ"/>
        </w:rPr>
      </w:pPr>
      <w:r w:rsidRPr="00D410C2">
        <w:rPr>
          <w:rFonts w:ascii="Arial" w:eastAsiaTheme="minorHAnsi" w:hAnsi="Arial" w:cs="Arial"/>
          <w:b/>
          <w:sz w:val="24"/>
          <w:szCs w:val="24"/>
          <w:lang w:val="cs-CZ"/>
        </w:rPr>
        <w:t>kterou se vydává</w:t>
      </w:r>
    </w:p>
    <w:p w14:paraId="2B3FAADF" w14:textId="77777777" w:rsidR="004D45E6" w:rsidRPr="00D410C2" w:rsidRDefault="004D45E6" w:rsidP="004D45E6">
      <w:pPr>
        <w:ind w:left="393" w:hanging="393"/>
        <w:contextualSpacing/>
        <w:jc w:val="center"/>
        <w:rPr>
          <w:rFonts w:ascii="Arial" w:hAnsi="Arial" w:cs="Arial"/>
          <w:b/>
          <w:bCs/>
          <w:sz w:val="24"/>
          <w:lang w:val="cs-CZ"/>
        </w:rPr>
      </w:pPr>
      <w:r w:rsidRPr="00D410C2">
        <w:rPr>
          <w:rFonts w:ascii="Arial" w:eastAsiaTheme="minorHAnsi" w:hAnsi="Arial" w:cs="Arial"/>
          <w:b/>
          <w:sz w:val="24"/>
          <w:szCs w:val="24"/>
          <w:lang w:val="cs-CZ"/>
        </w:rPr>
        <w:t xml:space="preserve">směrnice </w:t>
      </w:r>
      <w:r w:rsidRPr="00D410C2">
        <w:rPr>
          <w:rFonts w:ascii="Arial" w:hAnsi="Arial" w:cs="Arial"/>
          <w:b/>
          <w:bCs/>
          <w:sz w:val="24"/>
          <w:lang w:val="cs-CZ"/>
        </w:rPr>
        <w:t>upravující vztahy Olomouckého kraje a zřizovaných příspěvkových organizací a vybrané povinnosti ředitelů příspěvkových organizací</w:t>
      </w:r>
    </w:p>
    <w:p w14:paraId="2E70FDEF" w14:textId="330FBB8B" w:rsidR="009640B8" w:rsidRDefault="009640B8" w:rsidP="009640B8">
      <w:pPr>
        <w:jc w:val="center"/>
        <w:rPr>
          <w:rFonts w:ascii="Arial" w:hAnsi="Arial" w:cs="Arial"/>
          <w:i/>
          <w:sz w:val="24"/>
          <w:szCs w:val="24"/>
          <w:lang w:val="cs-CZ"/>
        </w:rPr>
      </w:pPr>
    </w:p>
    <w:p w14:paraId="7D9A844E" w14:textId="2BD2A91C" w:rsidR="005A2488" w:rsidRDefault="005A2488" w:rsidP="009640B8">
      <w:pPr>
        <w:jc w:val="center"/>
        <w:rPr>
          <w:rFonts w:ascii="Arial" w:hAnsi="Arial" w:cs="Arial"/>
          <w:i/>
          <w:sz w:val="24"/>
          <w:szCs w:val="24"/>
          <w:lang w:val="cs-CZ"/>
        </w:rPr>
      </w:pPr>
    </w:p>
    <w:p w14:paraId="4BAE6BEA" w14:textId="77777777" w:rsidR="005A2488" w:rsidRPr="00273C69" w:rsidRDefault="005A2488" w:rsidP="009640B8">
      <w:pPr>
        <w:jc w:val="center"/>
        <w:rPr>
          <w:rFonts w:ascii="Arial" w:hAnsi="Arial" w:cs="Arial"/>
          <w:i/>
          <w:sz w:val="24"/>
          <w:szCs w:val="24"/>
          <w:lang w:val="cs-CZ"/>
        </w:rPr>
      </w:pPr>
    </w:p>
    <w:p w14:paraId="3FCA8F65" w14:textId="77777777" w:rsidR="008272AD" w:rsidRPr="00273C69" w:rsidRDefault="008272AD" w:rsidP="008272AD">
      <w:pPr>
        <w:jc w:val="center"/>
        <w:rPr>
          <w:rFonts w:ascii="Arial" w:hAnsi="Arial" w:cs="Arial"/>
          <w:i/>
          <w:sz w:val="24"/>
          <w:szCs w:val="24"/>
          <w:lang w:val="cs-CZ"/>
        </w:rPr>
      </w:pPr>
    </w:p>
    <w:p w14:paraId="58EBD9CD" w14:textId="77777777" w:rsidR="008272AD" w:rsidRDefault="008272AD" w:rsidP="008272AD">
      <w:pPr>
        <w:pStyle w:val="Tuntextnasted"/>
        <w:rPr>
          <w:rFonts w:cs="Arial"/>
          <w:sz w:val="28"/>
          <w:szCs w:val="28"/>
        </w:rPr>
      </w:pPr>
    </w:p>
    <w:p w14:paraId="6A711D4B" w14:textId="5B931183" w:rsidR="0075613F" w:rsidRDefault="0075613F" w:rsidP="00EE35F5">
      <w:pPr>
        <w:pStyle w:val="Tuntextnasted"/>
        <w:jc w:val="left"/>
        <w:rPr>
          <w:rFonts w:cs="Arial"/>
          <w:sz w:val="28"/>
          <w:szCs w:val="28"/>
        </w:rPr>
      </w:pPr>
    </w:p>
    <w:p w14:paraId="0AAB1ABE" w14:textId="4A162B84" w:rsidR="0075613F" w:rsidRDefault="0075613F" w:rsidP="008272AD">
      <w:pPr>
        <w:pStyle w:val="Tuntextnasted"/>
        <w:rPr>
          <w:rFonts w:cs="Arial"/>
          <w:sz w:val="28"/>
          <w:szCs w:val="28"/>
        </w:rPr>
      </w:pPr>
    </w:p>
    <w:p w14:paraId="76904E87" w14:textId="58D0CAFC" w:rsidR="009F4783" w:rsidRDefault="009F4783" w:rsidP="008272AD">
      <w:pPr>
        <w:pStyle w:val="Tuntextnasted"/>
        <w:rPr>
          <w:rFonts w:cs="Arial"/>
          <w:sz w:val="28"/>
          <w:szCs w:val="28"/>
        </w:rPr>
      </w:pPr>
    </w:p>
    <w:p w14:paraId="5D07FA37" w14:textId="54CC7961" w:rsidR="00AE7E0A" w:rsidRDefault="00AE7E0A" w:rsidP="008272AD">
      <w:pPr>
        <w:pStyle w:val="Tuntextnasted"/>
        <w:rPr>
          <w:rFonts w:cs="Arial"/>
          <w:sz w:val="28"/>
          <w:szCs w:val="28"/>
        </w:rPr>
      </w:pPr>
    </w:p>
    <w:p w14:paraId="43595AC6" w14:textId="069ABE7B" w:rsidR="00AE7E0A" w:rsidRDefault="00AE7E0A" w:rsidP="008272AD">
      <w:pPr>
        <w:pStyle w:val="Tuntextnasted"/>
        <w:rPr>
          <w:rFonts w:cs="Arial"/>
          <w:sz w:val="28"/>
          <w:szCs w:val="28"/>
        </w:rPr>
      </w:pPr>
    </w:p>
    <w:p w14:paraId="798A1786" w14:textId="792C6407" w:rsidR="00AE7E0A" w:rsidRDefault="00AE7E0A" w:rsidP="008272AD">
      <w:pPr>
        <w:pStyle w:val="Tuntextnasted"/>
        <w:rPr>
          <w:rFonts w:cs="Arial"/>
          <w:sz w:val="28"/>
          <w:szCs w:val="28"/>
        </w:rPr>
      </w:pPr>
    </w:p>
    <w:p w14:paraId="370664DE" w14:textId="4EF1E53B" w:rsidR="00AE7E0A" w:rsidRDefault="00AE7E0A" w:rsidP="008272AD">
      <w:pPr>
        <w:pStyle w:val="Tuntextnasted"/>
        <w:rPr>
          <w:rFonts w:cs="Arial"/>
          <w:sz w:val="28"/>
          <w:szCs w:val="28"/>
        </w:rPr>
      </w:pPr>
    </w:p>
    <w:p w14:paraId="30F3E0B3" w14:textId="77777777" w:rsidR="00AE7E0A" w:rsidRDefault="00AE7E0A" w:rsidP="008272AD">
      <w:pPr>
        <w:pStyle w:val="Tuntextnasted"/>
        <w:rPr>
          <w:rFonts w:cs="Arial"/>
          <w:sz w:val="28"/>
          <w:szCs w:val="28"/>
        </w:rPr>
      </w:pPr>
    </w:p>
    <w:p w14:paraId="29306812" w14:textId="77777777" w:rsidR="00AE7E0A" w:rsidRDefault="00AE7E0A" w:rsidP="008272AD">
      <w:pPr>
        <w:pStyle w:val="Tuntextnasted"/>
        <w:rPr>
          <w:rFonts w:cs="Arial"/>
          <w:sz w:val="28"/>
          <w:szCs w:val="28"/>
        </w:rPr>
      </w:pPr>
    </w:p>
    <w:p w14:paraId="19217B98" w14:textId="77777777" w:rsidR="009F4783" w:rsidRDefault="009F4783" w:rsidP="008272AD">
      <w:pPr>
        <w:pStyle w:val="Tuntextnasted"/>
        <w:rPr>
          <w:rFonts w:cs="Arial"/>
          <w:sz w:val="28"/>
          <w:szCs w:val="28"/>
        </w:rPr>
      </w:pPr>
    </w:p>
    <w:p w14:paraId="348F3516" w14:textId="43287DA1" w:rsidR="003A7074" w:rsidRPr="005A2488" w:rsidRDefault="003A7074" w:rsidP="0075613F">
      <w:pPr>
        <w:widowControl/>
        <w:spacing w:after="120" w:line="276" w:lineRule="auto"/>
        <w:jc w:val="center"/>
        <w:rPr>
          <w:rFonts w:ascii="Arial" w:eastAsiaTheme="minorHAnsi" w:hAnsi="Arial" w:cs="Arial"/>
          <w:b/>
          <w:sz w:val="24"/>
          <w:szCs w:val="24"/>
          <w:lang w:val="cs-CZ"/>
        </w:rPr>
      </w:pPr>
      <w:r w:rsidRPr="005A2488">
        <w:rPr>
          <w:rFonts w:ascii="Arial" w:eastAsiaTheme="minorHAnsi" w:hAnsi="Arial" w:cs="Arial"/>
          <w:b/>
          <w:sz w:val="24"/>
          <w:szCs w:val="24"/>
          <w:lang w:val="cs-CZ"/>
        </w:rPr>
        <w:t xml:space="preserve">Rada Olomouckého kraje vydává svým </w:t>
      </w:r>
      <w:r w:rsidRPr="002A7411">
        <w:rPr>
          <w:rFonts w:ascii="Arial" w:eastAsiaTheme="minorHAnsi" w:hAnsi="Arial" w:cs="Arial"/>
          <w:b/>
          <w:sz w:val="24"/>
          <w:szCs w:val="24"/>
          <w:lang w:val="cs-CZ"/>
        </w:rPr>
        <w:t>usnesením č</w:t>
      </w:r>
      <w:r w:rsidRPr="008D7565">
        <w:rPr>
          <w:rFonts w:ascii="Arial" w:eastAsiaTheme="minorHAnsi" w:hAnsi="Arial" w:cs="Arial"/>
          <w:b/>
          <w:sz w:val="24"/>
          <w:szCs w:val="24"/>
          <w:lang w:val="cs-CZ"/>
        </w:rPr>
        <w:t>. </w:t>
      </w:r>
      <w:r w:rsidR="0075613F" w:rsidRPr="008D7565">
        <w:rPr>
          <w:rFonts w:ascii="Arial" w:eastAsiaTheme="minorHAnsi" w:hAnsi="Arial" w:cs="Arial"/>
          <w:b/>
          <w:sz w:val="24"/>
          <w:szCs w:val="24"/>
          <w:lang w:val="cs-CZ"/>
        </w:rPr>
        <w:t xml:space="preserve"> </w:t>
      </w:r>
      <w:r w:rsidR="00897F42" w:rsidRPr="00772AF1">
        <w:rPr>
          <w:rFonts w:ascii="Arial" w:eastAsiaTheme="minorHAnsi" w:hAnsi="Arial" w:cs="Arial"/>
          <w:b/>
          <w:sz w:val="24"/>
          <w:szCs w:val="24"/>
          <w:lang w:val="cs-CZ"/>
        </w:rPr>
        <w:t>UR/</w:t>
      </w:r>
      <w:r w:rsidR="00772AF1" w:rsidRPr="00772AF1">
        <w:rPr>
          <w:rFonts w:ascii="Arial" w:eastAsiaTheme="minorHAnsi" w:hAnsi="Arial" w:cs="Arial"/>
          <w:b/>
          <w:sz w:val="24"/>
          <w:szCs w:val="24"/>
          <w:lang w:val="cs-CZ"/>
        </w:rPr>
        <w:t>20</w:t>
      </w:r>
      <w:r w:rsidR="00897F42" w:rsidRPr="00772AF1">
        <w:rPr>
          <w:rFonts w:ascii="Arial" w:eastAsiaTheme="minorHAnsi" w:hAnsi="Arial" w:cs="Arial"/>
          <w:b/>
          <w:sz w:val="24"/>
          <w:szCs w:val="24"/>
          <w:lang w:val="cs-CZ"/>
        </w:rPr>
        <w:t>/</w:t>
      </w:r>
      <w:r w:rsidR="00772AF1" w:rsidRPr="00772AF1">
        <w:rPr>
          <w:rFonts w:ascii="Arial" w:eastAsiaTheme="minorHAnsi" w:hAnsi="Arial" w:cs="Arial"/>
          <w:b/>
          <w:sz w:val="24"/>
          <w:szCs w:val="24"/>
          <w:lang w:val="cs-CZ"/>
        </w:rPr>
        <w:t>22</w:t>
      </w:r>
      <w:r w:rsidR="00897F42" w:rsidRPr="00772AF1">
        <w:rPr>
          <w:rFonts w:ascii="Arial" w:eastAsiaTheme="minorHAnsi" w:hAnsi="Arial" w:cs="Arial"/>
          <w:b/>
          <w:sz w:val="24"/>
          <w:szCs w:val="24"/>
          <w:lang w:val="cs-CZ"/>
        </w:rPr>
        <w:t>/2025</w:t>
      </w:r>
      <w:r w:rsidR="00897F42" w:rsidRPr="008D7565">
        <w:rPr>
          <w:rFonts w:ascii="Arial" w:eastAsiaTheme="minorHAnsi" w:hAnsi="Arial" w:cs="Arial"/>
          <w:b/>
          <w:sz w:val="24"/>
          <w:szCs w:val="24"/>
          <w:lang w:val="cs-CZ"/>
        </w:rPr>
        <w:t xml:space="preserve"> </w:t>
      </w:r>
      <w:r w:rsidRPr="002A7411">
        <w:rPr>
          <w:rFonts w:ascii="Arial" w:eastAsiaTheme="minorHAnsi" w:hAnsi="Arial" w:cs="Arial"/>
          <w:b/>
          <w:sz w:val="24"/>
          <w:szCs w:val="24"/>
          <w:lang w:val="cs-CZ"/>
        </w:rPr>
        <w:t>ze</w:t>
      </w:r>
      <w:r w:rsidRPr="005A2488">
        <w:rPr>
          <w:rFonts w:ascii="Arial" w:eastAsiaTheme="minorHAnsi" w:hAnsi="Arial" w:cs="Arial"/>
          <w:b/>
          <w:sz w:val="24"/>
          <w:szCs w:val="24"/>
          <w:lang w:val="cs-CZ"/>
        </w:rPr>
        <w:t xml:space="preserve"> dne</w:t>
      </w:r>
      <w:r w:rsidR="00176770">
        <w:rPr>
          <w:rFonts w:ascii="Arial" w:eastAsiaTheme="minorHAnsi" w:hAnsi="Arial" w:cs="Arial"/>
          <w:b/>
          <w:sz w:val="24"/>
          <w:szCs w:val="24"/>
          <w:lang w:val="cs-CZ"/>
        </w:rPr>
        <w:t xml:space="preserve"> </w:t>
      </w:r>
      <w:r w:rsidR="0020096E">
        <w:rPr>
          <w:rFonts w:ascii="Arial" w:eastAsiaTheme="minorHAnsi" w:hAnsi="Arial" w:cs="Arial"/>
          <w:b/>
          <w:sz w:val="24"/>
          <w:szCs w:val="24"/>
          <w:lang w:val="cs-CZ"/>
        </w:rPr>
        <w:t>16.</w:t>
      </w:r>
      <w:r w:rsidR="00772AF1">
        <w:rPr>
          <w:rFonts w:ascii="Arial" w:eastAsiaTheme="minorHAnsi" w:hAnsi="Arial" w:cs="Arial"/>
          <w:b/>
          <w:sz w:val="24"/>
          <w:szCs w:val="24"/>
          <w:lang w:val="cs-CZ"/>
        </w:rPr>
        <w:t> </w:t>
      </w:r>
      <w:r w:rsidR="0020096E">
        <w:rPr>
          <w:rFonts w:ascii="Arial" w:eastAsiaTheme="minorHAnsi" w:hAnsi="Arial" w:cs="Arial"/>
          <w:b/>
          <w:sz w:val="24"/>
          <w:szCs w:val="24"/>
          <w:lang w:val="cs-CZ"/>
        </w:rPr>
        <w:t>6. 2025</w:t>
      </w:r>
      <w:r w:rsidR="00897F42" w:rsidRPr="008D7565">
        <w:rPr>
          <w:rFonts w:ascii="Arial" w:eastAsiaTheme="minorHAnsi" w:hAnsi="Arial" w:cs="Arial"/>
          <w:b/>
          <w:sz w:val="24"/>
          <w:szCs w:val="24"/>
          <w:lang w:val="cs-CZ"/>
        </w:rPr>
        <w:t xml:space="preserve"> </w:t>
      </w:r>
      <w:r w:rsidRPr="00AE7E0A">
        <w:rPr>
          <w:rFonts w:ascii="Arial" w:eastAsiaTheme="minorHAnsi" w:hAnsi="Arial" w:cs="Arial"/>
          <w:b/>
          <w:sz w:val="24"/>
          <w:szCs w:val="24"/>
          <w:lang w:val="cs-CZ"/>
        </w:rPr>
        <w:t xml:space="preserve">podle </w:t>
      </w:r>
      <w:r w:rsidRPr="005A2488">
        <w:rPr>
          <w:rFonts w:ascii="Arial" w:eastAsiaTheme="minorHAnsi" w:hAnsi="Arial" w:cs="Arial"/>
          <w:b/>
          <w:sz w:val="24"/>
          <w:szCs w:val="24"/>
          <w:lang w:val="cs-CZ"/>
        </w:rPr>
        <w:t xml:space="preserve">§ 59 odst. 1 písm. </w:t>
      </w:r>
      <w:r w:rsidR="00AB174C" w:rsidRPr="005A2488">
        <w:rPr>
          <w:rFonts w:ascii="Arial" w:eastAsiaTheme="minorHAnsi" w:hAnsi="Arial" w:cs="Arial"/>
          <w:b/>
          <w:sz w:val="24"/>
          <w:szCs w:val="24"/>
          <w:lang w:val="cs-CZ"/>
        </w:rPr>
        <w:t>i</w:t>
      </w:r>
      <w:r w:rsidRPr="005A2488">
        <w:rPr>
          <w:rFonts w:ascii="Arial" w:eastAsiaTheme="minorHAnsi" w:hAnsi="Arial" w:cs="Arial"/>
          <w:b/>
          <w:sz w:val="24"/>
          <w:szCs w:val="24"/>
          <w:lang w:val="cs-CZ"/>
        </w:rPr>
        <w:t>) zákona č. 129/2000 Sb., o krajích (krajské zřízení), ve znění pozdějších předpisů, tuto směrnici:</w:t>
      </w:r>
    </w:p>
    <w:p w14:paraId="74F44FAD" w14:textId="77777777" w:rsidR="008272AD" w:rsidRPr="002D5E09" w:rsidRDefault="008272AD" w:rsidP="008272AD">
      <w:pPr>
        <w:pStyle w:val="Tuntextnasted"/>
        <w:spacing w:before="0" w:after="0"/>
        <w:rPr>
          <w:rFonts w:cs="Arial"/>
          <w:color w:val="FF0000"/>
          <w:sz w:val="28"/>
          <w:szCs w:val="28"/>
        </w:rPr>
        <w:sectPr w:rsidR="008272AD" w:rsidRPr="002D5E09" w:rsidSect="001B3EA9">
          <w:footerReference w:type="default" r:id="rId8"/>
          <w:pgSz w:w="11907" w:h="16840" w:code="9"/>
          <w:pgMar w:top="1106" w:right="1378" w:bottom="1202" w:left="1298" w:header="1191" w:footer="737" w:gutter="0"/>
          <w:pgNumType w:start="1"/>
          <w:cols w:space="708"/>
          <w:docGrid w:linePitch="299"/>
        </w:sectPr>
      </w:pPr>
    </w:p>
    <w:sdt>
      <w:sdtPr>
        <w:rPr>
          <w:rFonts w:ascii="Calibri" w:eastAsia="Calibri" w:hAnsi="Calibri" w:cs="Times New Roman"/>
          <w:color w:val="auto"/>
          <w:sz w:val="22"/>
          <w:szCs w:val="22"/>
          <w:lang w:val="en-US" w:eastAsia="en-US"/>
        </w:rPr>
        <w:id w:val="1525219500"/>
        <w:docPartObj>
          <w:docPartGallery w:val="Table of Contents"/>
          <w:docPartUnique/>
        </w:docPartObj>
      </w:sdtPr>
      <w:sdtEndPr>
        <w:rPr>
          <w:b/>
          <w:bCs/>
        </w:rPr>
      </w:sdtEndPr>
      <w:sdtContent>
        <w:p w14:paraId="26FCA2AC" w14:textId="77777777" w:rsidR="00EF727A" w:rsidRDefault="00EF727A">
          <w:pPr>
            <w:pStyle w:val="Nadpisobsahu"/>
            <w:rPr>
              <w:rFonts w:ascii="Calibri" w:eastAsia="Calibri" w:hAnsi="Calibri" w:cs="Times New Roman"/>
              <w:color w:val="auto"/>
              <w:sz w:val="22"/>
              <w:szCs w:val="22"/>
              <w:lang w:val="en-US" w:eastAsia="en-US"/>
            </w:rPr>
          </w:pPr>
        </w:p>
        <w:p w14:paraId="5BA19303" w14:textId="2C2BCA4C" w:rsidR="005967A5" w:rsidRPr="00AE7E0A" w:rsidRDefault="005967A5">
          <w:pPr>
            <w:pStyle w:val="Nadpisobsahu"/>
            <w:rPr>
              <w:rFonts w:ascii="Arial" w:hAnsi="Arial" w:cs="Arial"/>
              <w:b/>
              <w:color w:val="auto"/>
            </w:rPr>
          </w:pPr>
          <w:r w:rsidRPr="00AE7E0A">
            <w:rPr>
              <w:rFonts w:ascii="Arial" w:hAnsi="Arial" w:cs="Arial"/>
              <w:b/>
              <w:color w:val="auto"/>
            </w:rPr>
            <w:t>Obsah</w:t>
          </w:r>
        </w:p>
        <w:p w14:paraId="27012AD7" w14:textId="66B69452" w:rsidR="009A57A6" w:rsidRDefault="005967A5">
          <w:pPr>
            <w:pStyle w:val="Obsah1"/>
            <w:rPr>
              <w:rFonts w:asciiTheme="minorHAnsi" w:eastAsiaTheme="minorEastAsia" w:hAnsiTheme="minorHAnsi" w:cstheme="minorBidi"/>
              <w:b w:val="0"/>
              <w:sz w:val="22"/>
              <w:szCs w:val="22"/>
              <w:lang w:eastAsia="cs-CZ"/>
            </w:rPr>
          </w:pPr>
          <w:r w:rsidRPr="003961E9">
            <w:rPr>
              <w:color w:val="FF0000"/>
            </w:rPr>
            <w:fldChar w:fldCharType="begin"/>
          </w:r>
          <w:r w:rsidRPr="003961E9">
            <w:rPr>
              <w:color w:val="FF0000"/>
            </w:rPr>
            <w:instrText xml:space="preserve"> TOC \o "1-3" \h \z \u </w:instrText>
          </w:r>
          <w:r w:rsidRPr="003961E9">
            <w:rPr>
              <w:color w:val="FF0000"/>
            </w:rPr>
            <w:fldChar w:fldCharType="separate"/>
          </w:r>
          <w:hyperlink w:anchor="_Toc155704874" w:history="1">
            <w:r w:rsidR="009A57A6" w:rsidRPr="00503AC6">
              <w:rPr>
                <w:rStyle w:val="Hypertextovodkaz"/>
              </w:rPr>
              <w:t>I.</w:t>
            </w:r>
            <w:r w:rsidR="009A57A6">
              <w:rPr>
                <w:rFonts w:asciiTheme="minorHAnsi" w:eastAsiaTheme="minorEastAsia" w:hAnsiTheme="minorHAnsi" w:cstheme="minorBidi"/>
                <w:b w:val="0"/>
                <w:sz w:val="22"/>
                <w:szCs w:val="22"/>
                <w:lang w:eastAsia="cs-CZ"/>
              </w:rPr>
              <w:tab/>
            </w:r>
            <w:r w:rsidR="009A57A6" w:rsidRPr="00503AC6">
              <w:rPr>
                <w:rStyle w:val="Hypertextovodkaz"/>
              </w:rPr>
              <w:t>Úvodní ustanovení</w:t>
            </w:r>
            <w:r w:rsidR="009A57A6">
              <w:rPr>
                <w:webHidden/>
              </w:rPr>
              <w:tab/>
            </w:r>
            <w:r w:rsidR="009A57A6">
              <w:rPr>
                <w:webHidden/>
              </w:rPr>
              <w:fldChar w:fldCharType="begin"/>
            </w:r>
            <w:r w:rsidR="009A57A6">
              <w:rPr>
                <w:webHidden/>
              </w:rPr>
              <w:instrText xml:space="preserve"> PAGEREF _Toc155704874 \h </w:instrText>
            </w:r>
            <w:r w:rsidR="009A57A6">
              <w:rPr>
                <w:webHidden/>
              </w:rPr>
            </w:r>
            <w:r w:rsidR="009A57A6">
              <w:rPr>
                <w:webHidden/>
              </w:rPr>
              <w:fldChar w:fldCharType="separate"/>
            </w:r>
            <w:r w:rsidR="001C2FFA">
              <w:rPr>
                <w:webHidden/>
              </w:rPr>
              <w:t>6</w:t>
            </w:r>
            <w:r w:rsidR="009A57A6">
              <w:rPr>
                <w:webHidden/>
              </w:rPr>
              <w:fldChar w:fldCharType="end"/>
            </w:r>
          </w:hyperlink>
        </w:p>
        <w:p w14:paraId="72D546FB" w14:textId="0E9C107A" w:rsidR="009A57A6" w:rsidRDefault="00772AF1">
          <w:pPr>
            <w:pStyle w:val="Obsah1"/>
            <w:rPr>
              <w:rFonts w:asciiTheme="minorHAnsi" w:eastAsiaTheme="minorEastAsia" w:hAnsiTheme="minorHAnsi" w:cstheme="minorBidi"/>
              <w:b w:val="0"/>
              <w:sz w:val="22"/>
              <w:szCs w:val="22"/>
              <w:lang w:eastAsia="cs-CZ"/>
            </w:rPr>
          </w:pPr>
          <w:hyperlink w:anchor="_Toc155704875" w:history="1">
            <w:r w:rsidR="009A57A6" w:rsidRPr="00503AC6">
              <w:rPr>
                <w:rStyle w:val="Hypertextovodkaz"/>
              </w:rPr>
              <w:t>II.</w:t>
            </w:r>
            <w:r w:rsidR="009A57A6">
              <w:rPr>
                <w:rFonts w:asciiTheme="minorHAnsi" w:eastAsiaTheme="minorEastAsia" w:hAnsiTheme="minorHAnsi" w:cstheme="minorBidi"/>
                <w:b w:val="0"/>
                <w:sz w:val="22"/>
                <w:szCs w:val="22"/>
                <w:lang w:eastAsia="cs-CZ"/>
              </w:rPr>
              <w:tab/>
            </w:r>
            <w:r w:rsidR="009A57A6" w:rsidRPr="00503AC6">
              <w:rPr>
                <w:rStyle w:val="Hypertextovodkaz"/>
              </w:rPr>
              <w:t>Oblast personálního řízení</w:t>
            </w:r>
            <w:r w:rsidR="009A57A6">
              <w:rPr>
                <w:webHidden/>
              </w:rPr>
              <w:tab/>
            </w:r>
            <w:r w:rsidR="009A57A6">
              <w:rPr>
                <w:webHidden/>
              </w:rPr>
              <w:fldChar w:fldCharType="begin"/>
            </w:r>
            <w:r w:rsidR="009A57A6">
              <w:rPr>
                <w:webHidden/>
              </w:rPr>
              <w:instrText xml:space="preserve"> PAGEREF _Toc155704875 \h </w:instrText>
            </w:r>
            <w:r w:rsidR="009A57A6">
              <w:rPr>
                <w:webHidden/>
              </w:rPr>
            </w:r>
            <w:r w:rsidR="009A57A6">
              <w:rPr>
                <w:webHidden/>
              </w:rPr>
              <w:fldChar w:fldCharType="separate"/>
            </w:r>
            <w:r w:rsidR="001C2FFA">
              <w:rPr>
                <w:webHidden/>
              </w:rPr>
              <w:t>6</w:t>
            </w:r>
            <w:r w:rsidR="009A57A6">
              <w:rPr>
                <w:webHidden/>
              </w:rPr>
              <w:fldChar w:fldCharType="end"/>
            </w:r>
          </w:hyperlink>
        </w:p>
        <w:p w14:paraId="7B10F2F5" w14:textId="2FF2E3AE"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 xml:space="preserve">Čl.1 </w:t>
          </w:r>
          <w:r w:rsidRPr="005A4C20">
            <w:rPr>
              <w:rStyle w:val="Hypertextovodkaz"/>
              <w:color w:val="auto"/>
              <w:u w:val="none"/>
            </w:rPr>
            <w:tab/>
          </w:r>
          <w:hyperlink w:anchor="_Toc155704876" w:history="1">
            <w:r w:rsidR="009A57A6" w:rsidRPr="00503AC6">
              <w:rPr>
                <w:rStyle w:val="Hypertextovodkaz"/>
              </w:rPr>
              <w:t>Obsazování vedoucího pracovního místa ředitele příspěvkové organizace</w:t>
            </w:r>
            <w:r w:rsidR="009A57A6">
              <w:rPr>
                <w:webHidden/>
              </w:rPr>
              <w:tab/>
            </w:r>
            <w:r w:rsidR="009A57A6">
              <w:rPr>
                <w:webHidden/>
              </w:rPr>
              <w:fldChar w:fldCharType="begin"/>
            </w:r>
            <w:r w:rsidR="009A57A6">
              <w:rPr>
                <w:webHidden/>
              </w:rPr>
              <w:instrText xml:space="preserve"> PAGEREF _Toc155704876 \h </w:instrText>
            </w:r>
            <w:r w:rsidR="009A57A6">
              <w:rPr>
                <w:webHidden/>
              </w:rPr>
            </w:r>
            <w:r w:rsidR="009A57A6">
              <w:rPr>
                <w:webHidden/>
              </w:rPr>
              <w:fldChar w:fldCharType="separate"/>
            </w:r>
            <w:r w:rsidR="001C2FFA">
              <w:rPr>
                <w:webHidden/>
              </w:rPr>
              <w:t>6</w:t>
            </w:r>
            <w:r w:rsidR="009A57A6">
              <w:rPr>
                <w:webHidden/>
              </w:rPr>
              <w:fldChar w:fldCharType="end"/>
            </w:r>
          </w:hyperlink>
        </w:p>
        <w:p w14:paraId="544590DF" w14:textId="1126C56E"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2</w:t>
          </w:r>
          <w:r w:rsidRPr="005A4C20">
            <w:rPr>
              <w:rStyle w:val="Hypertextovodkaz"/>
              <w:color w:val="auto"/>
              <w:u w:val="none"/>
            </w:rPr>
            <w:t xml:space="preserve"> </w:t>
          </w:r>
          <w:r w:rsidRPr="005A4C20">
            <w:rPr>
              <w:rStyle w:val="Hypertextovodkaz"/>
              <w:color w:val="auto"/>
              <w:u w:val="none"/>
            </w:rPr>
            <w:tab/>
          </w:r>
          <w:hyperlink w:anchor="_Toc155704877" w:history="1">
            <w:r w:rsidR="009A57A6" w:rsidRPr="00503AC6">
              <w:rPr>
                <w:rStyle w:val="Hypertextovodkaz"/>
              </w:rPr>
              <w:t>Odvolání a vzdání se vedoucího pracovního místa ředitele příspěvkové organizace</w:t>
            </w:r>
            <w:r w:rsidR="009A57A6">
              <w:rPr>
                <w:webHidden/>
              </w:rPr>
              <w:tab/>
            </w:r>
            <w:r w:rsidR="009A57A6">
              <w:rPr>
                <w:webHidden/>
              </w:rPr>
              <w:fldChar w:fldCharType="begin"/>
            </w:r>
            <w:r w:rsidR="009A57A6">
              <w:rPr>
                <w:webHidden/>
              </w:rPr>
              <w:instrText xml:space="preserve"> PAGEREF _Toc155704877 \h </w:instrText>
            </w:r>
            <w:r w:rsidR="009A57A6">
              <w:rPr>
                <w:webHidden/>
              </w:rPr>
            </w:r>
            <w:r w:rsidR="009A57A6">
              <w:rPr>
                <w:webHidden/>
              </w:rPr>
              <w:fldChar w:fldCharType="separate"/>
            </w:r>
            <w:r w:rsidR="001C2FFA">
              <w:rPr>
                <w:webHidden/>
              </w:rPr>
              <w:t>6</w:t>
            </w:r>
            <w:r w:rsidR="009A57A6">
              <w:rPr>
                <w:webHidden/>
              </w:rPr>
              <w:fldChar w:fldCharType="end"/>
            </w:r>
          </w:hyperlink>
        </w:p>
        <w:p w14:paraId="0BD39C32" w14:textId="5F0D0255"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3</w:t>
          </w:r>
          <w:r w:rsidRPr="005A4C20">
            <w:rPr>
              <w:rStyle w:val="Hypertextovodkaz"/>
              <w:color w:val="auto"/>
              <w:u w:val="none"/>
            </w:rPr>
            <w:t xml:space="preserve"> </w:t>
          </w:r>
          <w:r w:rsidRPr="005A4C20">
            <w:rPr>
              <w:rStyle w:val="Hypertextovodkaz"/>
              <w:color w:val="auto"/>
              <w:u w:val="none"/>
            </w:rPr>
            <w:tab/>
          </w:r>
          <w:hyperlink w:anchor="_Toc155704878" w:history="1">
            <w:r w:rsidR="009A57A6" w:rsidRPr="00503AC6">
              <w:rPr>
                <w:rStyle w:val="Hypertextovodkaz"/>
              </w:rPr>
              <w:t>Platové náležitosti a odměny ředitele příspěvkové organizace</w:t>
            </w:r>
            <w:r w:rsidR="009A57A6">
              <w:rPr>
                <w:webHidden/>
              </w:rPr>
              <w:tab/>
            </w:r>
            <w:r w:rsidR="009A57A6">
              <w:rPr>
                <w:webHidden/>
              </w:rPr>
              <w:fldChar w:fldCharType="begin"/>
            </w:r>
            <w:r w:rsidR="009A57A6">
              <w:rPr>
                <w:webHidden/>
              </w:rPr>
              <w:instrText xml:space="preserve"> PAGEREF _Toc155704878 \h </w:instrText>
            </w:r>
            <w:r w:rsidR="009A57A6">
              <w:rPr>
                <w:webHidden/>
              </w:rPr>
            </w:r>
            <w:r w:rsidR="009A57A6">
              <w:rPr>
                <w:webHidden/>
              </w:rPr>
              <w:fldChar w:fldCharType="separate"/>
            </w:r>
            <w:r w:rsidR="001C2FFA">
              <w:rPr>
                <w:webHidden/>
              </w:rPr>
              <w:t>7</w:t>
            </w:r>
            <w:r w:rsidR="009A57A6">
              <w:rPr>
                <w:webHidden/>
              </w:rPr>
              <w:fldChar w:fldCharType="end"/>
            </w:r>
          </w:hyperlink>
        </w:p>
        <w:p w14:paraId="501BF431" w14:textId="7ACB7494"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4</w:t>
          </w:r>
          <w:r w:rsidRPr="005A4C20">
            <w:rPr>
              <w:rStyle w:val="Hypertextovodkaz"/>
              <w:color w:val="auto"/>
              <w:u w:val="none"/>
            </w:rPr>
            <w:t xml:space="preserve"> </w:t>
          </w:r>
          <w:r w:rsidRPr="005A4C20">
            <w:rPr>
              <w:rStyle w:val="Hypertextovodkaz"/>
              <w:color w:val="auto"/>
              <w:u w:val="none"/>
            </w:rPr>
            <w:tab/>
          </w:r>
          <w:hyperlink w:anchor="_Toc155704879" w:history="1">
            <w:r w:rsidR="009A57A6" w:rsidRPr="00503AC6">
              <w:rPr>
                <w:rStyle w:val="Hypertextovodkaz"/>
              </w:rPr>
              <w:t>Jiná výdělečná činnost ředitele příspěvkové organizace</w:t>
            </w:r>
            <w:r w:rsidR="009A57A6">
              <w:rPr>
                <w:webHidden/>
              </w:rPr>
              <w:tab/>
            </w:r>
            <w:r w:rsidR="009A57A6">
              <w:rPr>
                <w:webHidden/>
              </w:rPr>
              <w:fldChar w:fldCharType="begin"/>
            </w:r>
            <w:r w:rsidR="009A57A6">
              <w:rPr>
                <w:webHidden/>
              </w:rPr>
              <w:instrText xml:space="preserve"> PAGEREF _Toc155704879 \h </w:instrText>
            </w:r>
            <w:r w:rsidR="009A57A6">
              <w:rPr>
                <w:webHidden/>
              </w:rPr>
            </w:r>
            <w:r w:rsidR="009A57A6">
              <w:rPr>
                <w:webHidden/>
              </w:rPr>
              <w:fldChar w:fldCharType="separate"/>
            </w:r>
            <w:r w:rsidR="001C2FFA">
              <w:rPr>
                <w:webHidden/>
              </w:rPr>
              <w:t>8</w:t>
            </w:r>
            <w:r w:rsidR="009A57A6">
              <w:rPr>
                <w:webHidden/>
              </w:rPr>
              <w:fldChar w:fldCharType="end"/>
            </w:r>
          </w:hyperlink>
        </w:p>
        <w:p w14:paraId="5B73E752" w14:textId="58F57541"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5</w:t>
          </w:r>
          <w:r w:rsidRPr="005A4C20">
            <w:rPr>
              <w:rStyle w:val="Hypertextovodkaz"/>
              <w:color w:val="auto"/>
              <w:u w:val="none"/>
            </w:rPr>
            <w:t xml:space="preserve"> </w:t>
          </w:r>
          <w:r w:rsidRPr="005A4C20">
            <w:rPr>
              <w:rStyle w:val="Hypertextovodkaz"/>
              <w:color w:val="auto"/>
              <w:u w:val="none"/>
            </w:rPr>
            <w:tab/>
          </w:r>
          <w:hyperlink w:anchor="_Toc155704880" w:history="1">
            <w:r w:rsidR="009A57A6" w:rsidRPr="00503AC6">
              <w:rPr>
                <w:rStyle w:val="Hypertextovodkaz"/>
              </w:rPr>
              <w:t>Hodnocení práce ředitele příspěvkové organizace</w:t>
            </w:r>
            <w:r w:rsidR="009A57A6">
              <w:rPr>
                <w:webHidden/>
              </w:rPr>
              <w:tab/>
            </w:r>
            <w:r w:rsidR="009A57A6">
              <w:rPr>
                <w:webHidden/>
              </w:rPr>
              <w:fldChar w:fldCharType="begin"/>
            </w:r>
            <w:r w:rsidR="009A57A6">
              <w:rPr>
                <w:webHidden/>
              </w:rPr>
              <w:instrText xml:space="preserve"> PAGEREF _Toc155704880 \h </w:instrText>
            </w:r>
            <w:r w:rsidR="009A57A6">
              <w:rPr>
                <w:webHidden/>
              </w:rPr>
            </w:r>
            <w:r w:rsidR="009A57A6">
              <w:rPr>
                <w:webHidden/>
              </w:rPr>
              <w:fldChar w:fldCharType="separate"/>
            </w:r>
            <w:r w:rsidR="001C2FFA">
              <w:rPr>
                <w:webHidden/>
              </w:rPr>
              <w:t>8</w:t>
            </w:r>
            <w:r w:rsidR="009A57A6">
              <w:rPr>
                <w:webHidden/>
              </w:rPr>
              <w:fldChar w:fldCharType="end"/>
            </w:r>
          </w:hyperlink>
        </w:p>
        <w:p w14:paraId="087E27BC" w14:textId="2A9CEBDF"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6</w:t>
          </w:r>
          <w:r w:rsidRPr="005A4C20">
            <w:rPr>
              <w:rStyle w:val="Hypertextovodkaz"/>
              <w:color w:val="auto"/>
              <w:u w:val="none"/>
            </w:rPr>
            <w:t xml:space="preserve"> </w:t>
          </w:r>
          <w:r w:rsidRPr="005A4C20">
            <w:rPr>
              <w:rStyle w:val="Hypertextovodkaz"/>
              <w:color w:val="auto"/>
              <w:u w:val="none"/>
            </w:rPr>
            <w:tab/>
          </w:r>
          <w:hyperlink w:anchor="_Toc155704881" w:history="1">
            <w:r w:rsidR="009A57A6" w:rsidRPr="00503AC6">
              <w:rPr>
                <w:rStyle w:val="Hypertextovodkaz"/>
              </w:rPr>
              <w:t>Vzdělávání ředitele příspěvkové organizace</w:t>
            </w:r>
            <w:r w:rsidR="009A57A6">
              <w:rPr>
                <w:webHidden/>
              </w:rPr>
              <w:tab/>
            </w:r>
            <w:r w:rsidR="009A57A6">
              <w:rPr>
                <w:webHidden/>
              </w:rPr>
              <w:fldChar w:fldCharType="begin"/>
            </w:r>
            <w:r w:rsidR="009A57A6">
              <w:rPr>
                <w:webHidden/>
              </w:rPr>
              <w:instrText xml:space="preserve"> PAGEREF _Toc155704881 \h </w:instrText>
            </w:r>
            <w:r w:rsidR="009A57A6">
              <w:rPr>
                <w:webHidden/>
              </w:rPr>
            </w:r>
            <w:r w:rsidR="009A57A6">
              <w:rPr>
                <w:webHidden/>
              </w:rPr>
              <w:fldChar w:fldCharType="separate"/>
            </w:r>
            <w:r w:rsidR="001C2FFA">
              <w:rPr>
                <w:webHidden/>
              </w:rPr>
              <w:t>8</w:t>
            </w:r>
            <w:r w:rsidR="009A57A6">
              <w:rPr>
                <w:webHidden/>
              </w:rPr>
              <w:fldChar w:fldCharType="end"/>
            </w:r>
          </w:hyperlink>
        </w:p>
        <w:p w14:paraId="6AC6FCD5" w14:textId="79A5B7F2"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7</w:t>
          </w:r>
          <w:r w:rsidRPr="005A4C20">
            <w:rPr>
              <w:rStyle w:val="Hypertextovodkaz"/>
              <w:color w:val="auto"/>
              <w:u w:val="none"/>
            </w:rPr>
            <w:t xml:space="preserve"> </w:t>
          </w:r>
          <w:r w:rsidRPr="005A4C20">
            <w:rPr>
              <w:rStyle w:val="Hypertextovodkaz"/>
              <w:color w:val="auto"/>
              <w:u w:val="none"/>
            </w:rPr>
            <w:tab/>
          </w:r>
          <w:hyperlink w:anchor="_Toc155704882" w:history="1">
            <w:r w:rsidR="009A57A6" w:rsidRPr="00503AC6">
              <w:rPr>
                <w:rStyle w:val="Hypertextovodkaz"/>
              </w:rPr>
              <w:t>Ostatní povinnosti ředitele příspěvkové organizace</w:t>
            </w:r>
            <w:r w:rsidR="009A57A6">
              <w:rPr>
                <w:webHidden/>
              </w:rPr>
              <w:tab/>
            </w:r>
            <w:r w:rsidR="009A57A6">
              <w:rPr>
                <w:webHidden/>
              </w:rPr>
              <w:fldChar w:fldCharType="begin"/>
            </w:r>
            <w:r w:rsidR="009A57A6">
              <w:rPr>
                <w:webHidden/>
              </w:rPr>
              <w:instrText xml:space="preserve"> PAGEREF _Toc155704882 \h </w:instrText>
            </w:r>
            <w:r w:rsidR="009A57A6">
              <w:rPr>
                <w:webHidden/>
              </w:rPr>
            </w:r>
            <w:r w:rsidR="009A57A6">
              <w:rPr>
                <w:webHidden/>
              </w:rPr>
              <w:fldChar w:fldCharType="separate"/>
            </w:r>
            <w:r w:rsidR="001C2FFA">
              <w:rPr>
                <w:webHidden/>
              </w:rPr>
              <w:t>8</w:t>
            </w:r>
            <w:r w:rsidR="009A57A6">
              <w:rPr>
                <w:webHidden/>
              </w:rPr>
              <w:fldChar w:fldCharType="end"/>
            </w:r>
          </w:hyperlink>
        </w:p>
        <w:p w14:paraId="6EDE77A7" w14:textId="300A5670"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8</w:t>
          </w:r>
          <w:r w:rsidRPr="005A4C20">
            <w:rPr>
              <w:rStyle w:val="Hypertextovodkaz"/>
              <w:color w:val="auto"/>
              <w:u w:val="none"/>
            </w:rPr>
            <w:t xml:space="preserve"> </w:t>
          </w:r>
          <w:r w:rsidRPr="005A4C20">
            <w:rPr>
              <w:rStyle w:val="Hypertextovodkaz"/>
              <w:color w:val="auto"/>
              <w:u w:val="none"/>
            </w:rPr>
            <w:tab/>
          </w:r>
          <w:hyperlink w:anchor="_Toc155704883" w:history="1">
            <w:r w:rsidR="009A57A6" w:rsidRPr="00503AC6">
              <w:rPr>
                <w:rStyle w:val="Hypertextovodkaz"/>
              </w:rPr>
              <w:t>Neobsazení vedoucího pracovního místa ředitele</w:t>
            </w:r>
            <w:r w:rsidR="009A57A6">
              <w:rPr>
                <w:webHidden/>
              </w:rPr>
              <w:tab/>
            </w:r>
            <w:r w:rsidR="009A57A6">
              <w:rPr>
                <w:webHidden/>
              </w:rPr>
              <w:fldChar w:fldCharType="begin"/>
            </w:r>
            <w:r w:rsidR="009A57A6">
              <w:rPr>
                <w:webHidden/>
              </w:rPr>
              <w:instrText xml:space="preserve"> PAGEREF _Toc155704883 \h </w:instrText>
            </w:r>
            <w:r w:rsidR="009A57A6">
              <w:rPr>
                <w:webHidden/>
              </w:rPr>
            </w:r>
            <w:r w:rsidR="009A57A6">
              <w:rPr>
                <w:webHidden/>
              </w:rPr>
              <w:fldChar w:fldCharType="separate"/>
            </w:r>
            <w:r w:rsidR="001C2FFA">
              <w:rPr>
                <w:webHidden/>
              </w:rPr>
              <w:t>10</w:t>
            </w:r>
            <w:r w:rsidR="009A57A6">
              <w:rPr>
                <w:webHidden/>
              </w:rPr>
              <w:fldChar w:fldCharType="end"/>
            </w:r>
          </w:hyperlink>
        </w:p>
        <w:p w14:paraId="67A140AB" w14:textId="5C4AA6B5"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9</w:t>
          </w:r>
          <w:r w:rsidRPr="005A4C20">
            <w:rPr>
              <w:rStyle w:val="Hypertextovodkaz"/>
              <w:color w:val="auto"/>
              <w:u w:val="none"/>
            </w:rPr>
            <w:t xml:space="preserve"> </w:t>
          </w:r>
          <w:r w:rsidRPr="005A4C20">
            <w:rPr>
              <w:rStyle w:val="Hypertextovodkaz"/>
              <w:color w:val="auto"/>
              <w:u w:val="none"/>
            </w:rPr>
            <w:tab/>
          </w:r>
          <w:hyperlink w:anchor="_Toc155704884" w:history="1">
            <w:r w:rsidR="009A57A6" w:rsidRPr="00503AC6">
              <w:rPr>
                <w:rStyle w:val="Hypertextovodkaz"/>
              </w:rPr>
              <w:t>Střet zájmů – aktualizace údajů do Centrálního registru oznámení</w:t>
            </w:r>
            <w:r w:rsidR="009A57A6">
              <w:rPr>
                <w:webHidden/>
              </w:rPr>
              <w:tab/>
            </w:r>
            <w:r w:rsidR="009A57A6">
              <w:rPr>
                <w:webHidden/>
              </w:rPr>
              <w:fldChar w:fldCharType="begin"/>
            </w:r>
            <w:r w:rsidR="009A57A6">
              <w:rPr>
                <w:webHidden/>
              </w:rPr>
              <w:instrText xml:space="preserve"> PAGEREF _Toc155704884 \h </w:instrText>
            </w:r>
            <w:r w:rsidR="009A57A6">
              <w:rPr>
                <w:webHidden/>
              </w:rPr>
            </w:r>
            <w:r w:rsidR="009A57A6">
              <w:rPr>
                <w:webHidden/>
              </w:rPr>
              <w:fldChar w:fldCharType="separate"/>
            </w:r>
            <w:r w:rsidR="001C2FFA">
              <w:rPr>
                <w:webHidden/>
              </w:rPr>
              <w:t>10</w:t>
            </w:r>
            <w:r w:rsidR="009A57A6">
              <w:rPr>
                <w:webHidden/>
              </w:rPr>
              <w:fldChar w:fldCharType="end"/>
            </w:r>
          </w:hyperlink>
        </w:p>
        <w:p w14:paraId="303ADBD4" w14:textId="581F1D7B" w:rsidR="009A57A6" w:rsidRDefault="00772AF1">
          <w:pPr>
            <w:pStyle w:val="Obsah1"/>
            <w:rPr>
              <w:rFonts w:asciiTheme="minorHAnsi" w:eastAsiaTheme="minorEastAsia" w:hAnsiTheme="minorHAnsi" w:cstheme="minorBidi"/>
              <w:b w:val="0"/>
              <w:sz w:val="22"/>
              <w:szCs w:val="22"/>
              <w:lang w:eastAsia="cs-CZ"/>
            </w:rPr>
          </w:pPr>
          <w:hyperlink w:anchor="_Toc155704885" w:history="1">
            <w:r w:rsidR="009A57A6" w:rsidRPr="00503AC6">
              <w:rPr>
                <w:rStyle w:val="Hypertextovodkaz"/>
              </w:rPr>
              <w:t>III.</w:t>
            </w:r>
            <w:r w:rsidR="009A57A6">
              <w:rPr>
                <w:rFonts w:asciiTheme="minorHAnsi" w:eastAsiaTheme="minorEastAsia" w:hAnsiTheme="minorHAnsi" w:cstheme="minorBidi"/>
                <w:b w:val="0"/>
                <w:sz w:val="22"/>
                <w:szCs w:val="22"/>
                <w:lang w:eastAsia="cs-CZ"/>
              </w:rPr>
              <w:tab/>
            </w:r>
            <w:r w:rsidR="009A57A6" w:rsidRPr="00503AC6">
              <w:rPr>
                <w:rStyle w:val="Hypertextovodkaz"/>
              </w:rPr>
              <w:t>Oblast ekonomického a finančního řízení</w:t>
            </w:r>
            <w:r w:rsidR="009A57A6">
              <w:rPr>
                <w:webHidden/>
              </w:rPr>
              <w:tab/>
            </w:r>
            <w:r w:rsidR="009A57A6">
              <w:rPr>
                <w:webHidden/>
              </w:rPr>
              <w:fldChar w:fldCharType="begin"/>
            </w:r>
            <w:r w:rsidR="009A57A6">
              <w:rPr>
                <w:webHidden/>
              </w:rPr>
              <w:instrText xml:space="preserve"> PAGEREF _Toc155704885 \h </w:instrText>
            </w:r>
            <w:r w:rsidR="009A57A6">
              <w:rPr>
                <w:webHidden/>
              </w:rPr>
            </w:r>
            <w:r w:rsidR="009A57A6">
              <w:rPr>
                <w:webHidden/>
              </w:rPr>
              <w:fldChar w:fldCharType="separate"/>
            </w:r>
            <w:r w:rsidR="001C2FFA">
              <w:rPr>
                <w:webHidden/>
              </w:rPr>
              <w:t>12</w:t>
            </w:r>
            <w:r w:rsidR="009A57A6">
              <w:rPr>
                <w:webHidden/>
              </w:rPr>
              <w:fldChar w:fldCharType="end"/>
            </w:r>
          </w:hyperlink>
        </w:p>
        <w:p w14:paraId="5D102995" w14:textId="66806DCA"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 xml:space="preserve">Čl.1 </w:t>
          </w:r>
          <w:r w:rsidRPr="005A4C20">
            <w:rPr>
              <w:rStyle w:val="Hypertextovodkaz"/>
              <w:color w:val="auto"/>
              <w:u w:val="none"/>
            </w:rPr>
            <w:tab/>
          </w:r>
          <w:hyperlink w:anchor="_Toc155704886" w:history="1">
            <w:r w:rsidR="009A57A6" w:rsidRPr="00503AC6">
              <w:rPr>
                <w:rStyle w:val="Hypertextovodkaz"/>
              </w:rPr>
              <w:t>Hospodaření organizací</w:t>
            </w:r>
            <w:r w:rsidR="009A57A6">
              <w:rPr>
                <w:webHidden/>
              </w:rPr>
              <w:tab/>
            </w:r>
            <w:r w:rsidR="009A57A6">
              <w:rPr>
                <w:webHidden/>
              </w:rPr>
              <w:fldChar w:fldCharType="begin"/>
            </w:r>
            <w:r w:rsidR="009A57A6">
              <w:rPr>
                <w:webHidden/>
              </w:rPr>
              <w:instrText xml:space="preserve"> PAGEREF _Toc155704886 \h </w:instrText>
            </w:r>
            <w:r w:rsidR="009A57A6">
              <w:rPr>
                <w:webHidden/>
              </w:rPr>
            </w:r>
            <w:r w:rsidR="009A57A6">
              <w:rPr>
                <w:webHidden/>
              </w:rPr>
              <w:fldChar w:fldCharType="separate"/>
            </w:r>
            <w:r w:rsidR="001C2FFA">
              <w:rPr>
                <w:webHidden/>
              </w:rPr>
              <w:t>12</w:t>
            </w:r>
            <w:r w:rsidR="009A57A6">
              <w:rPr>
                <w:webHidden/>
              </w:rPr>
              <w:fldChar w:fldCharType="end"/>
            </w:r>
          </w:hyperlink>
        </w:p>
        <w:p w14:paraId="5018239A" w14:textId="00C77BF1"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2</w:t>
          </w:r>
          <w:r w:rsidRPr="005A4C20">
            <w:rPr>
              <w:rStyle w:val="Hypertextovodkaz"/>
              <w:color w:val="auto"/>
              <w:u w:val="none"/>
            </w:rPr>
            <w:t xml:space="preserve"> </w:t>
          </w:r>
          <w:r w:rsidRPr="005A4C20">
            <w:rPr>
              <w:rStyle w:val="Hypertextovodkaz"/>
              <w:color w:val="auto"/>
              <w:u w:val="none"/>
            </w:rPr>
            <w:tab/>
          </w:r>
          <w:hyperlink w:anchor="_Toc155704887" w:history="1">
            <w:r w:rsidR="009A57A6" w:rsidRPr="00503AC6">
              <w:rPr>
                <w:rStyle w:val="Hypertextovodkaz"/>
              </w:rPr>
              <w:t>Rozpočtový proces</w:t>
            </w:r>
            <w:r w:rsidR="009A57A6">
              <w:rPr>
                <w:webHidden/>
              </w:rPr>
              <w:tab/>
            </w:r>
            <w:r w:rsidR="009A57A6">
              <w:rPr>
                <w:webHidden/>
              </w:rPr>
              <w:fldChar w:fldCharType="begin"/>
            </w:r>
            <w:r w:rsidR="009A57A6">
              <w:rPr>
                <w:webHidden/>
              </w:rPr>
              <w:instrText xml:space="preserve"> PAGEREF _Toc155704887 \h </w:instrText>
            </w:r>
            <w:r w:rsidR="009A57A6">
              <w:rPr>
                <w:webHidden/>
              </w:rPr>
            </w:r>
            <w:r w:rsidR="009A57A6">
              <w:rPr>
                <w:webHidden/>
              </w:rPr>
              <w:fldChar w:fldCharType="separate"/>
            </w:r>
            <w:r w:rsidR="001C2FFA">
              <w:rPr>
                <w:webHidden/>
              </w:rPr>
              <w:t>12</w:t>
            </w:r>
            <w:r w:rsidR="009A57A6">
              <w:rPr>
                <w:webHidden/>
              </w:rPr>
              <w:fldChar w:fldCharType="end"/>
            </w:r>
          </w:hyperlink>
        </w:p>
        <w:p w14:paraId="491AA90E" w14:textId="606F9309"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3</w:t>
          </w:r>
          <w:r w:rsidRPr="005A4C20">
            <w:rPr>
              <w:rStyle w:val="Hypertextovodkaz"/>
              <w:color w:val="auto"/>
              <w:u w:val="none"/>
            </w:rPr>
            <w:t xml:space="preserve"> </w:t>
          </w:r>
          <w:r w:rsidRPr="005A4C20">
            <w:rPr>
              <w:rStyle w:val="Hypertextovodkaz"/>
              <w:color w:val="auto"/>
              <w:u w:val="none"/>
            </w:rPr>
            <w:tab/>
          </w:r>
          <w:hyperlink w:anchor="_Toc155704888" w:history="1">
            <w:r w:rsidR="009A57A6" w:rsidRPr="00503AC6">
              <w:rPr>
                <w:rStyle w:val="Hypertextovodkaz"/>
              </w:rPr>
              <w:t>Závazné ukazatele</w:t>
            </w:r>
            <w:r w:rsidR="009A57A6">
              <w:rPr>
                <w:webHidden/>
              </w:rPr>
              <w:tab/>
            </w:r>
            <w:r w:rsidR="009A57A6">
              <w:rPr>
                <w:webHidden/>
              </w:rPr>
              <w:fldChar w:fldCharType="begin"/>
            </w:r>
            <w:r w:rsidR="009A57A6">
              <w:rPr>
                <w:webHidden/>
              </w:rPr>
              <w:instrText xml:space="preserve"> PAGEREF _Toc155704888 \h </w:instrText>
            </w:r>
            <w:r w:rsidR="009A57A6">
              <w:rPr>
                <w:webHidden/>
              </w:rPr>
            </w:r>
            <w:r w:rsidR="009A57A6">
              <w:rPr>
                <w:webHidden/>
              </w:rPr>
              <w:fldChar w:fldCharType="separate"/>
            </w:r>
            <w:r w:rsidR="001C2FFA">
              <w:rPr>
                <w:webHidden/>
              </w:rPr>
              <w:t>14</w:t>
            </w:r>
            <w:r w:rsidR="009A57A6">
              <w:rPr>
                <w:webHidden/>
              </w:rPr>
              <w:fldChar w:fldCharType="end"/>
            </w:r>
          </w:hyperlink>
        </w:p>
        <w:p w14:paraId="1ED45D52" w14:textId="524B4F0C"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4</w:t>
          </w:r>
          <w:r w:rsidRPr="005A4C20">
            <w:rPr>
              <w:rStyle w:val="Hypertextovodkaz"/>
              <w:color w:val="auto"/>
              <w:u w:val="none"/>
            </w:rPr>
            <w:t xml:space="preserve"> </w:t>
          </w:r>
          <w:r w:rsidRPr="005A4C20">
            <w:rPr>
              <w:rStyle w:val="Hypertextovodkaz"/>
              <w:color w:val="auto"/>
              <w:u w:val="none"/>
            </w:rPr>
            <w:tab/>
          </w:r>
          <w:hyperlink w:anchor="_Toc155704889" w:history="1">
            <w:r w:rsidR="009A57A6" w:rsidRPr="00503AC6">
              <w:rPr>
                <w:rStyle w:val="Hypertextovodkaz"/>
              </w:rPr>
              <w:t>Střednědobý výhled rozpočtu</w:t>
            </w:r>
            <w:r w:rsidR="009A57A6">
              <w:rPr>
                <w:webHidden/>
              </w:rPr>
              <w:tab/>
            </w:r>
            <w:r w:rsidR="009A57A6">
              <w:rPr>
                <w:webHidden/>
              </w:rPr>
              <w:fldChar w:fldCharType="begin"/>
            </w:r>
            <w:r w:rsidR="009A57A6">
              <w:rPr>
                <w:webHidden/>
              </w:rPr>
              <w:instrText xml:space="preserve"> PAGEREF _Toc155704889 \h </w:instrText>
            </w:r>
            <w:r w:rsidR="009A57A6">
              <w:rPr>
                <w:webHidden/>
              </w:rPr>
            </w:r>
            <w:r w:rsidR="009A57A6">
              <w:rPr>
                <w:webHidden/>
              </w:rPr>
              <w:fldChar w:fldCharType="separate"/>
            </w:r>
            <w:r w:rsidR="001C2FFA">
              <w:rPr>
                <w:webHidden/>
              </w:rPr>
              <w:t>16</w:t>
            </w:r>
            <w:r w:rsidR="009A57A6">
              <w:rPr>
                <w:webHidden/>
              </w:rPr>
              <w:fldChar w:fldCharType="end"/>
            </w:r>
          </w:hyperlink>
        </w:p>
        <w:p w14:paraId="540CE775" w14:textId="42201AFA"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5</w:t>
          </w:r>
          <w:r w:rsidRPr="005A4C20">
            <w:rPr>
              <w:rStyle w:val="Hypertextovodkaz"/>
              <w:color w:val="auto"/>
              <w:u w:val="none"/>
            </w:rPr>
            <w:t xml:space="preserve"> </w:t>
          </w:r>
          <w:r w:rsidRPr="005A4C20">
            <w:rPr>
              <w:rStyle w:val="Hypertextovodkaz"/>
              <w:color w:val="auto"/>
              <w:u w:val="none"/>
            </w:rPr>
            <w:tab/>
          </w:r>
          <w:hyperlink w:anchor="_Toc155704890" w:history="1">
            <w:r w:rsidR="009A57A6" w:rsidRPr="00503AC6">
              <w:rPr>
                <w:rStyle w:val="Hypertextovodkaz"/>
              </w:rPr>
              <w:t>Roční rozpočet</w:t>
            </w:r>
            <w:r w:rsidR="009A57A6">
              <w:rPr>
                <w:webHidden/>
              </w:rPr>
              <w:tab/>
            </w:r>
            <w:r w:rsidR="009A57A6">
              <w:rPr>
                <w:webHidden/>
              </w:rPr>
              <w:fldChar w:fldCharType="begin"/>
            </w:r>
            <w:r w:rsidR="009A57A6">
              <w:rPr>
                <w:webHidden/>
              </w:rPr>
              <w:instrText xml:space="preserve"> PAGEREF _Toc155704890 \h </w:instrText>
            </w:r>
            <w:r w:rsidR="009A57A6">
              <w:rPr>
                <w:webHidden/>
              </w:rPr>
            </w:r>
            <w:r w:rsidR="009A57A6">
              <w:rPr>
                <w:webHidden/>
              </w:rPr>
              <w:fldChar w:fldCharType="separate"/>
            </w:r>
            <w:r w:rsidR="001C2FFA">
              <w:rPr>
                <w:webHidden/>
              </w:rPr>
              <w:t>16</w:t>
            </w:r>
            <w:r w:rsidR="009A57A6">
              <w:rPr>
                <w:webHidden/>
              </w:rPr>
              <w:fldChar w:fldCharType="end"/>
            </w:r>
          </w:hyperlink>
        </w:p>
        <w:p w14:paraId="0E185716" w14:textId="793D98DB"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6</w:t>
          </w:r>
          <w:r w:rsidRPr="005A4C20">
            <w:rPr>
              <w:rStyle w:val="Hypertextovodkaz"/>
              <w:color w:val="auto"/>
              <w:u w:val="none"/>
            </w:rPr>
            <w:t xml:space="preserve"> </w:t>
          </w:r>
          <w:r w:rsidRPr="005A4C20">
            <w:rPr>
              <w:rStyle w:val="Hypertextovodkaz"/>
              <w:color w:val="auto"/>
              <w:u w:val="none"/>
            </w:rPr>
            <w:tab/>
          </w:r>
          <w:hyperlink w:anchor="_Toc155704891" w:history="1">
            <w:r w:rsidR="009A57A6" w:rsidRPr="00503AC6">
              <w:rPr>
                <w:rStyle w:val="Hypertextovodkaz"/>
              </w:rPr>
              <w:t>Zveřejňování střednědobého výhledu rozpočtu a rozpočtu</w:t>
            </w:r>
            <w:r w:rsidR="009A57A6">
              <w:rPr>
                <w:webHidden/>
              </w:rPr>
              <w:tab/>
            </w:r>
            <w:r w:rsidR="009A57A6">
              <w:rPr>
                <w:webHidden/>
              </w:rPr>
              <w:fldChar w:fldCharType="begin"/>
            </w:r>
            <w:r w:rsidR="009A57A6">
              <w:rPr>
                <w:webHidden/>
              </w:rPr>
              <w:instrText xml:space="preserve"> PAGEREF _Toc155704891 \h </w:instrText>
            </w:r>
            <w:r w:rsidR="009A57A6">
              <w:rPr>
                <w:webHidden/>
              </w:rPr>
            </w:r>
            <w:r w:rsidR="009A57A6">
              <w:rPr>
                <w:webHidden/>
              </w:rPr>
              <w:fldChar w:fldCharType="separate"/>
            </w:r>
            <w:r w:rsidR="001C2FFA">
              <w:rPr>
                <w:webHidden/>
              </w:rPr>
              <w:t>16</w:t>
            </w:r>
            <w:r w:rsidR="009A57A6">
              <w:rPr>
                <w:webHidden/>
              </w:rPr>
              <w:fldChar w:fldCharType="end"/>
            </w:r>
          </w:hyperlink>
        </w:p>
        <w:p w14:paraId="56D1A9D4" w14:textId="59721AB5"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7</w:t>
          </w:r>
          <w:r w:rsidRPr="005A4C20">
            <w:rPr>
              <w:rStyle w:val="Hypertextovodkaz"/>
              <w:color w:val="auto"/>
              <w:u w:val="none"/>
            </w:rPr>
            <w:t xml:space="preserve"> </w:t>
          </w:r>
          <w:r w:rsidRPr="005A4C20">
            <w:rPr>
              <w:rStyle w:val="Hypertextovodkaz"/>
              <w:color w:val="auto"/>
              <w:u w:val="none"/>
            </w:rPr>
            <w:tab/>
          </w:r>
          <w:hyperlink w:anchor="_Toc155704892" w:history="1">
            <w:r w:rsidR="009A57A6" w:rsidRPr="00503AC6">
              <w:rPr>
                <w:rStyle w:val="Hypertextovodkaz"/>
              </w:rPr>
              <w:t>Finanční hospodaření</w:t>
            </w:r>
            <w:r w:rsidR="009A57A6">
              <w:rPr>
                <w:webHidden/>
              </w:rPr>
              <w:tab/>
            </w:r>
            <w:r w:rsidR="009A57A6">
              <w:rPr>
                <w:webHidden/>
              </w:rPr>
              <w:fldChar w:fldCharType="begin"/>
            </w:r>
            <w:r w:rsidR="009A57A6">
              <w:rPr>
                <w:webHidden/>
              </w:rPr>
              <w:instrText xml:space="preserve"> PAGEREF _Toc155704892 \h </w:instrText>
            </w:r>
            <w:r w:rsidR="009A57A6">
              <w:rPr>
                <w:webHidden/>
              </w:rPr>
            </w:r>
            <w:r w:rsidR="009A57A6">
              <w:rPr>
                <w:webHidden/>
              </w:rPr>
              <w:fldChar w:fldCharType="separate"/>
            </w:r>
            <w:r w:rsidR="001C2FFA">
              <w:rPr>
                <w:webHidden/>
              </w:rPr>
              <w:t>16</w:t>
            </w:r>
            <w:r w:rsidR="009A57A6">
              <w:rPr>
                <w:webHidden/>
              </w:rPr>
              <w:fldChar w:fldCharType="end"/>
            </w:r>
          </w:hyperlink>
        </w:p>
        <w:p w14:paraId="446D04C1" w14:textId="47C03CDD"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8</w:t>
          </w:r>
          <w:r w:rsidRPr="005A4C20">
            <w:rPr>
              <w:rStyle w:val="Hypertextovodkaz"/>
              <w:color w:val="auto"/>
              <w:u w:val="none"/>
            </w:rPr>
            <w:t xml:space="preserve"> </w:t>
          </w:r>
          <w:r w:rsidRPr="005A4C20">
            <w:rPr>
              <w:rStyle w:val="Hypertextovodkaz"/>
              <w:color w:val="auto"/>
              <w:u w:val="none"/>
            </w:rPr>
            <w:tab/>
          </w:r>
          <w:hyperlink w:anchor="_Toc155704893" w:history="1">
            <w:r w:rsidR="009A57A6" w:rsidRPr="00503AC6">
              <w:rPr>
                <w:rStyle w:val="Hypertextovodkaz"/>
              </w:rPr>
              <w:t>Změny rozpočtu</w:t>
            </w:r>
            <w:r w:rsidR="009A57A6">
              <w:rPr>
                <w:webHidden/>
              </w:rPr>
              <w:tab/>
            </w:r>
            <w:r w:rsidR="009A57A6">
              <w:rPr>
                <w:webHidden/>
              </w:rPr>
              <w:fldChar w:fldCharType="begin"/>
            </w:r>
            <w:r w:rsidR="009A57A6">
              <w:rPr>
                <w:webHidden/>
              </w:rPr>
              <w:instrText xml:space="preserve"> PAGEREF _Toc155704893 \h </w:instrText>
            </w:r>
            <w:r w:rsidR="009A57A6">
              <w:rPr>
                <w:webHidden/>
              </w:rPr>
            </w:r>
            <w:r w:rsidR="009A57A6">
              <w:rPr>
                <w:webHidden/>
              </w:rPr>
              <w:fldChar w:fldCharType="separate"/>
            </w:r>
            <w:r w:rsidR="001C2FFA">
              <w:rPr>
                <w:webHidden/>
              </w:rPr>
              <w:t>18</w:t>
            </w:r>
            <w:r w:rsidR="009A57A6">
              <w:rPr>
                <w:webHidden/>
              </w:rPr>
              <w:fldChar w:fldCharType="end"/>
            </w:r>
          </w:hyperlink>
        </w:p>
        <w:p w14:paraId="255C38AE" w14:textId="51268FF2"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9</w:t>
          </w:r>
          <w:r w:rsidRPr="005A4C20">
            <w:rPr>
              <w:rStyle w:val="Hypertextovodkaz"/>
              <w:color w:val="auto"/>
              <w:u w:val="none"/>
            </w:rPr>
            <w:t xml:space="preserve"> </w:t>
          </w:r>
          <w:r w:rsidRPr="005A4C20">
            <w:rPr>
              <w:rStyle w:val="Hypertextovodkaz"/>
              <w:color w:val="auto"/>
              <w:u w:val="none"/>
            </w:rPr>
            <w:tab/>
          </w:r>
          <w:hyperlink w:anchor="_Toc155704894" w:history="1">
            <w:r w:rsidR="009A57A6" w:rsidRPr="00503AC6">
              <w:rPr>
                <w:rStyle w:val="Hypertextovodkaz"/>
              </w:rPr>
              <w:t>Hospodaření s prostředky peněžních fondů</w:t>
            </w:r>
            <w:r w:rsidR="009A57A6">
              <w:rPr>
                <w:webHidden/>
              </w:rPr>
              <w:tab/>
            </w:r>
            <w:r w:rsidR="009A57A6">
              <w:rPr>
                <w:webHidden/>
              </w:rPr>
              <w:fldChar w:fldCharType="begin"/>
            </w:r>
            <w:r w:rsidR="009A57A6">
              <w:rPr>
                <w:webHidden/>
              </w:rPr>
              <w:instrText xml:space="preserve"> PAGEREF _Toc155704894 \h </w:instrText>
            </w:r>
            <w:r w:rsidR="009A57A6">
              <w:rPr>
                <w:webHidden/>
              </w:rPr>
            </w:r>
            <w:r w:rsidR="009A57A6">
              <w:rPr>
                <w:webHidden/>
              </w:rPr>
              <w:fldChar w:fldCharType="separate"/>
            </w:r>
            <w:r w:rsidR="001C2FFA">
              <w:rPr>
                <w:webHidden/>
              </w:rPr>
              <w:t>19</w:t>
            </w:r>
            <w:r w:rsidR="009A57A6">
              <w:rPr>
                <w:webHidden/>
              </w:rPr>
              <w:fldChar w:fldCharType="end"/>
            </w:r>
          </w:hyperlink>
        </w:p>
        <w:p w14:paraId="5DF73982" w14:textId="28BAD02C"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Čl.1</w:t>
          </w:r>
          <w:r>
            <w:rPr>
              <w:rStyle w:val="Hypertextovodkaz"/>
              <w:color w:val="auto"/>
              <w:u w:val="none"/>
            </w:rPr>
            <w:t>0</w:t>
          </w:r>
          <w:r w:rsidRPr="005A4C20">
            <w:rPr>
              <w:rStyle w:val="Hypertextovodkaz"/>
              <w:color w:val="auto"/>
              <w:u w:val="none"/>
            </w:rPr>
            <w:tab/>
          </w:r>
          <w:hyperlink w:anchor="_Toc155704895" w:history="1">
            <w:r w:rsidR="009A57A6" w:rsidRPr="00503AC6">
              <w:rPr>
                <w:rStyle w:val="Hypertextovodkaz"/>
              </w:rPr>
              <w:t>Hospodaření s nemovitým majetkem</w:t>
            </w:r>
            <w:r w:rsidR="009A57A6">
              <w:rPr>
                <w:webHidden/>
              </w:rPr>
              <w:tab/>
            </w:r>
            <w:r w:rsidR="009A57A6">
              <w:rPr>
                <w:webHidden/>
              </w:rPr>
              <w:fldChar w:fldCharType="begin"/>
            </w:r>
            <w:r w:rsidR="009A57A6">
              <w:rPr>
                <w:webHidden/>
              </w:rPr>
              <w:instrText xml:space="preserve"> PAGEREF _Toc155704895 \h </w:instrText>
            </w:r>
            <w:r w:rsidR="009A57A6">
              <w:rPr>
                <w:webHidden/>
              </w:rPr>
            </w:r>
            <w:r w:rsidR="009A57A6">
              <w:rPr>
                <w:webHidden/>
              </w:rPr>
              <w:fldChar w:fldCharType="separate"/>
            </w:r>
            <w:r w:rsidR="001C2FFA">
              <w:rPr>
                <w:webHidden/>
              </w:rPr>
              <w:t>19</w:t>
            </w:r>
            <w:r w:rsidR="009A57A6">
              <w:rPr>
                <w:webHidden/>
              </w:rPr>
              <w:fldChar w:fldCharType="end"/>
            </w:r>
          </w:hyperlink>
        </w:p>
        <w:p w14:paraId="7066294F" w14:textId="66BC15CD"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Čl.1</w:t>
          </w:r>
          <w:r>
            <w:rPr>
              <w:rStyle w:val="Hypertextovodkaz"/>
              <w:color w:val="auto"/>
              <w:u w:val="none"/>
            </w:rPr>
            <w:t>1</w:t>
          </w:r>
          <w:r w:rsidRPr="005A4C20">
            <w:rPr>
              <w:rStyle w:val="Hypertextovodkaz"/>
              <w:color w:val="auto"/>
              <w:u w:val="none"/>
            </w:rPr>
            <w:tab/>
          </w:r>
          <w:hyperlink w:anchor="_Toc155704896" w:history="1">
            <w:r w:rsidR="009A57A6" w:rsidRPr="00503AC6">
              <w:rPr>
                <w:rStyle w:val="Hypertextovodkaz"/>
              </w:rPr>
              <w:t>Vyřazování movitého majetku</w:t>
            </w:r>
            <w:r w:rsidR="009A57A6">
              <w:rPr>
                <w:webHidden/>
              </w:rPr>
              <w:tab/>
            </w:r>
            <w:r w:rsidR="009A57A6">
              <w:rPr>
                <w:webHidden/>
              </w:rPr>
              <w:fldChar w:fldCharType="begin"/>
            </w:r>
            <w:r w:rsidR="009A57A6">
              <w:rPr>
                <w:webHidden/>
              </w:rPr>
              <w:instrText xml:space="preserve"> PAGEREF _Toc155704896 \h </w:instrText>
            </w:r>
            <w:r w:rsidR="009A57A6">
              <w:rPr>
                <w:webHidden/>
              </w:rPr>
            </w:r>
            <w:r w:rsidR="009A57A6">
              <w:rPr>
                <w:webHidden/>
              </w:rPr>
              <w:fldChar w:fldCharType="separate"/>
            </w:r>
            <w:r w:rsidR="001C2FFA">
              <w:rPr>
                <w:webHidden/>
              </w:rPr>
              <w:t>22</w:t>
            </w:r>
            <w:r w:rsidR="009A57A6">
              <w:rPr>
                <w:webHidden/>
              </w:rPr>
              <w:fldChar w:fldCharType="end"/>
            </w:r>
          </w:hyperlink>
        </w:p>
        <w:p w14:paraId="1A4BA9EC" w14:textId="254A0D42"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Čl.1</w:t>
          </w:r>
          <w:r>
            <w:rPr>
              <w:rStyle w:val="Hypertextovodkaz"/>
              <w:color w:val="auto"/>
              <w:u w:val="none"/>
            </w:rPr>
            <w:t>2</w:t>
          </w:r>
          <w:r w:rsidRPr="005A4C20">
            <w:rPr>
              <w:rStyle w:val="Hypertextovodkaz"/>
              <w:color w:val="auto"/>
              <w:u w:val="none"/>
            </w:rPr>
            <w:tab/>
          </w:r>
          <w:hyperlink w:anchor="_Toc155704897" w:history="1">
            <w:r w:rsidR="009A57A6" w:rsidRPr="00503AC6">
              <w:rPr>
                <w:rStyle w:val="Hypertextovodkaz"/>
              </w:rPr>
              <w:t>Daňové povinnosti příspěvkové organizace</w:t>
            </w:r>
            <w:r w:rsidR="009A57A6">
              <w:rPr>
                <w:webHidden/>
              </w:rPr>
              <w:tab/>
            </w:r>
            <w:r w:rsidR="009A57A6">
              <w:rPr>
                <w:webHidden/>
              </w:rPr>
              <w:fldChar w:fldCharType="begin"/>
            </w:r>
            <w:r w:rsidR="009A57A6">
              <w:rPr>
                <w:webHidden/>
              </w:rPr>
              <w:instrText xml:space="preserve"> PAGEREF _Toc155704897 \h </w:instrText>
            </w:r>
            <w:r w:rsidR="009A57A6">
              <w:rPr>
                <w:webHidden/>
              </w:rPr>
            </w:r>
            <w:r w:rsidR="009A57A6">
              <w:rPr>
                <w:webHidden/>
              </w:rPr>
              <w:fldChar w:fldCharType="separate"/>
            </w:r>
            <w:r w:rsidR="001C2FFA">
              <w:rPr>
                <w:webHidden/>
              </w:rPr>
              <w:t>24</w:t>
            </w:r>
            <w:r w:rsidR="009A57A6">
              <w:rPr>
                <w:webHidden/>
              </w:rPr>
              <w:fldChar w:fldCharType="end"/>
            </w:r>
          </w:hyperlink>
        </w:p>
        <w:p w14:paraId="63C27DB3" w14:textId="7493CBA0"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Čl.1</w:t>
          </w:r>
          <w:r>
            <w:rPr>
              <w:rStyle w:val="Hypertextovodkaz"/>
              <w:color w:val="auto"/>
              <w:u w:val="none"/>
            </w:rPr>
            <w:t>3</w:t>
          </w:r>
          <w:r w:rsidRPr="005A4C20">
            <w:rPr>
              <w:rStyle w:val="Hypertextovodkaz"/>
              <w:color w:val="auto"/>
              <w:u w:val="none"/>
            </w:rPr>
            <w:tab/>
          </w:r>
          <w:hyperlink w:anchor="_Toc155704898" w:history="1">
            <w:r w:rsidR="009A57A6" w:rsidRPr="00503AC6">
              <w:rPr>
                <w:rStyle w:val="Hypertextovodkaz"/>
              </w:rPr>
              <w:t>Odpisování majetku</w:t>
            </w:r>
            <w:r w:rsidR="009A57A6">
              <w:rPr>
                <w:webHidden/>
              </w:rPr>
              <w:tab/>
            </w:r>
            <w:r w:rsidR="009A57A6">
              <w:rPr>
                <w:webHidden/>
              </w:rPr>
              <w:fldChar w:fldCharType="begin"/>
            </w:r>
            <w:r w:rsidR="009A57A6">
              <w:rPr>
                <w:webHidden/>
              </w:rPr>
              <w:instrText xml:space="preserve"> PAGEREF _Toc155704898 \h </w:instrText>
            </w:r>
            <w:r w:rsidR="009A57A6">
              <w:rPr>
                <w:webHidden/>
              </w:rPr>
            </w:r>
            <w:r w:rsidR="009A57A6">
              <w:rPr>
                <w:webHidden/>
              </w:rPr>
              <w:fldChar w:fldCharType="separate"/>
            </w:r>
            <w:r w:rsidR="001C2FFA">
              <w:rPr>
                <w:webHidden/>
              </w:rPr>
              <w:t>25</w:t>
            </w:r>
            <w:r w:rsidR="009A57A6">
              <w:rPr>
                <w:webHidden/>
              </w:rPr>
              <w:fldChar w:fldCharType="end"/>
            </w:r>
          </w:hyperlink>
        </w:p>
        <w:p w14:paraId="375D3A5B" w14:textId="0DFB03C9"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Čl.1</w:t>
          </w:r>
          <w:r>
            <w:rPr>
              <w:rStyle w:val="Hypertextovodkaz"/>
              <w:color w:val="auto"/>
              <w:u w:val="none"/>
            </w:rPr>
            <w:t>4</w:t>
          </w:r>
          <w:r w:rsidRPr="005A4C20">
            <w:rPr>
              <w:rStyle w:val="Hypertextovodkaz"/>
              <w:color w:val="auto"/>
              <w:u w:val="none"/>
            </w:rPr>
            <w:tab/>
          </w:r>
          <w:hyperlink w:anchor="_Toc155704899" w:history="1">
            <w:r w:rsidR="009A57A6" w:rsidRPr="00503AC6">
              <w:rPr>
                <w:rStyle w:val="Hypertextovodkaz"/>
              </w:rPr>
              <w:t>Pojištění</w:t>
            </w:r>
            <w:r w:rsidR="009A57A6">
              <w:rPr>
                <w:webHidden/>
              </w:rPr>
              <w:tab/>
            </w:r>
            <w:r w:rsidR="009A57A6">
              <w:rPr>
                <w:webHidden/>
              </w:rPr>
              <w:fldChar w:fldCharType="begin"/>
            </w:r>
            <w:r w:rsidR="009A57A6">
              <w:rPr>
                <w:webHidden/>
              </w:rPr>
              <w:instrText xml:space="preserve"> PAGEREF _Toc155704899 \h </w:instrText>
            </w:r>
            <w:r w:rsidR="009A57A6">
              <w:rPr>
                <w:webHidden/>
              </w:rPr>
            </w:r>
            <w:r w:rsidR="009A57A6">
              <w:rPr>
                <w:webHidden/>
              </w:rPr>
              <w:fldChar w:fldCharType="separate"/>
            </w:r>
            <w:r w:rsidR="001C2FFA">
              <w:rPr>
                <w:webHidden/>
              </w:rPr>
              <w:t>25</w:t>
            </w:r>
            <w:r w:rsidR="009A57A6">
              <w:rPr>
                <w:webHidden/>
              </w:rPr>
              <w:fldChar w:fldCharType="end"/>
            </w:r>
          </w:hyperlink>
        </w:p>
        <w:p w14:paraId="0E949858" w14:textId="5FD57FE6"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Čl.1</w:t>
          </w:r>
          <w:r>
            <w:rPr>
              <w:rStyle w:val="Hypertextovodkaz"/>
              <w:color w:val="auto"/>
              <w:u w:val="none"/>
            </w:rPr>
            <w:t>5</w:t>
          </w:r>
          <w:r w:rsidRPr="005A4C20">
            <w:rPr>
              <w:rStyle w:val="Hypertextovodkaz"/>
              <w:color w:val="auto"/>
              <w:u w:val="none"/>
            </w:rPr>
            <w:tab/>
          </w:r>
          <w:hyperlink w:anchor="_Toc155704900" w:history="1">
            <w:r w:rsidR="009A57A6" w:rsidRPr="00503AC6">
              <w:rPr>
                <w:rStyle w:val="Hypertextovodkaz"/>
              </w:rPr>
              <w:t>Investiční činnost</w:t>
            </w:r>
            <w:r w:rsidR="009A57A6">
              <w:rPr>
                <w:webHidden/>
              </w:rPr>
              <w:tab/>
            </w:r>
            <w:r w:rsidR="009A57A6">
              <w:rPr>
                <w:webHidden/>
              </w:rPr>
              <w:fldChar w:fldCharType="begin"/>
            </w:r>
            <w:r w:rsidR="009A57A6">
              <w:rPr>
                <w:webHidden/>
              </w:rPr>
              <w:instrText xml:space="preserve"> PAGEREF _Toc155704900 \h </w:instrText>
            </w:r>
            <w:r w:rsidR="009A57A6">
              <w:rPr>
                <w:webHidden/>
              </w:rPr>
            </w:r>
            <w:r w:rsidR="009A57A6">
              <w:rPr>
                <w:webHidden/>
              </w:rPr>
              <w:fldChar w:fldCharType="separate"/>
            </w:r>
            <w:r w:rsidR="001C2FFA">
              <w:rPr>
                <w:webHidden/>
              </w:rPr>
              <w:t>26</w:t>
            </w:r>
            <w:r w:rsidR="009A57A6">
              <w:rPr>
                <w:webHidden/>
              </w:rPr>
              <w:fldChar w:fldCharType="end"/>
            </w:r>
          </w:hyperlink>
        </w:p>
        <w:p w14:paraId="75A50EEE" w14:textId="2187C36A"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Čl.1</w:t>
          </w:r>
          <w:r>
            <w:rPr>
              <w:rStyle w:val="Hypertextovodkaz"/>
              <w:color w:val="auto"/>
              <w:u w:val="none"/>
            </w:rPr>
            <w:t>6</w:t>
          </w:r>
          <w:r w:rsidRPr="005A4C20">
            <w:rPr>
              <w:rStyle w:val="Hypertextovodkaz"/>
              <w:color w:val="auto"/>
              <w:u w:val="none"/>
            </w:rPr>
            <w:tab/>
          </w:r>
          <w:hyperlink w:anchor="_Toc155704901" w:history="1">
            <w:r w:rsidR="009A57A6" w:rsidRPr="00503AC6">
              <w:rPr>
                <w:rStyle w:val="Hypertextovodkaz"/>
              </w:rPr>
              <w:t>Střednědobý plán oprav a investic</w:t>
            </w:r>
            <w:r w:rsidR="009A57A6">
              <w:rPr>
                <w:webHidden/>
              </w:rPr>
              <w:tab/>
            </w:r>
            <w:r w:rsidR="009A57A6">
              <w:rPr>
                <w:webHidden/>
              </w:rPr>
              <w:fldChar w:fldCharType="begin"/>
            </w:r>
            <w:r w:rsidR="009A57A6">
              <w:rPr>
                <w:webHidden/>
              </w:rPr>
              <w:instrText xml:space="preserve"> PAGEREF _Toc155704901 \h </w:instrText>
            </w:r>
            <w:r w:rsidR="009A57A6">
              <w:rPr>
                <w:webHidden/>
              </w:rPr>
            </w:r>
            <w:r w:rsidR="009A57A6">
              <w:rPr>
                <w:webHidden/>
              </w:rPr>
              <w:fldChar w:fldCharType="separate"/>
            </w:r>
            <w:r w:rsidR="001C2FFA">
              <w:rPr>
                <w:webHidden/>
              </w:rPr>
              <w:t>29</w:t>
            </w:r>
            <w:r w:rsidR="009A57A6">
              <w:rPr>
                <w:webHidden/>
              </w:rPr>
              <w:fldChar w:fldCharType="end"/>
            </w:r>
          </w:hyperlink>
        </w:p>
        <w:p w14:paraId="583AABAF" w14:textId="41A02A6C"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Čl.1</w:t>
          </w:r>
          <w:r>
            <w:rPr>
              <w:rStyle w:val="Hypertextovodkaz"/>
              <w:color w:val="auto"/>
              <w:u w:val="none"/>
            </w:rPr>
            <w:t>7</w:t>
          </w:r>
          <w:r w:rsidRPr="005A4C20">
            <w:rPr>
              <w:rStyle w:val="Hypertextovodkaz"/>
              <w:color w:val="auto"/>
              <w:u w:val="none"/>
            </w:rPr>
            <w:tab/>
          </w:r>
          <w:hyperlink w:anchor="_Toc155704902" w:history="1">
            <w:r w:rsidR="009A57A6" w:rsidRPr="00503AC6">
              <w:rPr>
                <w:rStyle w:val="Hypertextovodkaz"/>
              </w:rPr>
              <w:t>Projektové řízení</w:t>
            </w:r>
            <w:r w:rsidR="009A57A6">
              <w:rPr>
                <w:webHidden/>
              </w:rPr>
              <w:tab/>
            </w:r>
            <w:r w:rsidR="009A57A6">
              <w:rPr>
                <w:webHidden/>
              </w:rPr>
              <w:fldChar w:fldCharType="begin"/>
            </w:r>
            <w:r w:rsidR="009A57A6">
              <w:rPr>
                <w:webHidden/>
              </w:rPr>
              <w:instrText xml:space="preserve"> PAGEREF _Toc155704902 \h </w:instrText>
            </w:r>
            <w:r w:rsidR="009A57A6">
              <w:rPr>
                <w:webHidden/>
              </w:rPr>
            </w:r>
            <w:r w:rsidR="009A57A6">
              <w:rPr>
                <w:webHidden/>
              </w:rPr>
              <w:fldChar w:fldCharType="separate"/>
            </w:r>
            <w:r w:rsidR="001C2FFA">
              <w:rPr>
                <w:webHidden/>
              </w:rPr>
              <w:t>29</w:t>
            </w:r>
            <w:r w:rsidR="009A57A6">
              <w:rPr>
                <w:webHidden/>
              </w:rPr>
              <w:fldChar w:fldCharType="end"/>
            </w:r>
          </w:hyperlink>
        </w:p>
        <w:p w14:paraId="5DD92FB7" w14:textId="5E5BF917"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Čl.1</w:t>
          </w:r>
          <w:r>
            <w:rPr>
              <w:rStyle w:val="Hypertextovodkaz"/>
              <w:color w:val="auto"/>
              <w:u w:val="none"/>
            </w:rPr>
            <w:t>8</w:t>
          </w:r>
          <w:r w:rsidRPr="005A4C20">
            <w:rPr>
              <w:rStyle w:val="Hypertextovodkaz"/>
              <w:color w:val="auto"/>
              <w:u w:val="none"/>
            </w:rPr>
            <w:tab/>
          </w:r>
          <w:hyperlink w:anchor="_Toc155704903" w:history="1">
            <w:r w:rsidR="009A57A6" w:rsidRPr="00503AC6">
              <w:rPr>
                <w:rStyle w:val="Hypertextovodkaz"/>
              </w:rPr>
              <w:t>Finanční vypořádání dotací a příspěvků</w:t>
            </w:r>
            <w:r w:rsidR="009A57A6">
              <w:rPr>
                <w:webHidden/>
              </w:rPr>
              <w:tab/>
            </w:r>
            <w:r w:rsidR="009A57A6">
              <w:rPr>
                <w:webHidden/>
              </w:rPr>
              <w:fldChar w:fldCharType="begin"/>
            </w:r>
            <w:r w:rsidR="009A57A6">
              <w:rPr>
                <w:webHidden/>
              </w:rPr>
              <w:instrText xml:space="preserve"> PAGEREF _Toc155704903 \h </w:instrText>
            </w:r>
            <w:r w:rsidR="009A57A6">
              <w:rPr>
                <w:webHidden/>
              </w:rPr>
            </w:r>
            <w:r w:rsidR="009A57A6">
              <w:rPr>
                <w:webHidden/>
              </w:rPr>
              <w:fldChar w:fldCharType="separate"/>
            </w:r>
            <w:r w:rsidR="001C2FFA">
              <w:rPr>
                <w:webHidden/>
              </w:rPr>
              <w:t>30</w:t>
            </w:r>
            <w:r w:rsidR="009A57A6">
              <w:rPr>
                <w:webHidden/>
              </w:rPr>
              <w:fldChar w:fldCharType="end"/>
            </w:r>
          </w:hyperlink>
        </w:p>
        <w:p w14:paraId="700862D5" w14:textId="2460F2A4"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Čl.1</w:t>
          </w:r>
          <w:r>
            <w:rPr>
              <w:rStyle w:val="Hypertextovodkaz"/>
              <w:color w:val="auto"/>
              <w:u w:val="none"/>
            </w:rPr>
            <w:t>9</w:t>
          </w:r>
          <w:r w:rsidRPr="005A4C20">
            <w:rPr>
              <w:rStyle w:val="Hypertextovodkaz"/>
              <w:color w:val="auto"/>
              <w:u w:val="none"/>
            </w:rPr>
            <w:tab/>
          </w:r>
          <w:hyperlink w:anchor="_Toc155704904" w:history="1">
            <w:r w:rsidR="009A57A6" w:rsidRPr="00503AC6">
              <w:rPr>
                <w:rStyle w:val="Hypertextovodkaz"/>
              </w:rPr>
              <w:t>Porušení rozpočtové kázně u dotačního titulu</w:t>
            </w:r>
            <w:r w:rsidR="009A57A6">
              <w:rPr>
                <w:webHidden/>
              </w:rPr>
              <w:tab/>
            </w:r>
            <w:r w:rsidR="009A57A6">
              <w:rPr>
                <w:webHidden/>
              </w:rPr>
              <w:fldChar w:fldCharType="begin"/>
            </w:r>
            <w:r w:rsidR="009A57A6">
              <w:rPr>
                <w:webHidden/>
              </w:rPr>
              <w:instrText xml:space="preserve"> PAGEREF _Toc155704904 \h </w:instrText>
            </w:r>
            <w:r w:rsidR="009A57A6">
              <w:rPr>
                <w:webHidden/>
              </w:rPr>
            </w:r>
            <w:r w:rsidR="009A57A6">
              <w:rPr>
                <w:webHidden/>
              </w:rPr>
              <w:fldChar w:fldCharType="separate"/>
            </w:r>
            <w:r w:rsidR="001C2FFA">
              <w:rPr>
                <w:webHidden/>
              </w:rPr>
              <w:t>30</w:t>
            </w:r>
            <w:r w:rsidR="009A57A6">
              <w:rPr>
                <w:webHidden/>
              </w:rPr>
              <w:fldChar w:fldCharType="end"/>
            </w:r>
          </w:hyperlink>
        </w:p>
        <w:p w14:paraId="0CC4800A" w14:textId="34A60CD3"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20</w:t>
          </w:r>
          <w:r w:rsidRPr="005A4C20">
            <w:rPr>
              <w:rStyle w:val="Hypertextovodkaz"/>
              <w:color w:val="auto"/>
              <w:u w:val="none"/>
            </w:rPr>
            <w:tab/>
          </w:r>
          <w:hyperlink w:anchor="_Toc155704905" w:history="1">
            <w:r w:rsidR="009A57A6" w:rsidRPr="00503AC6">
              <w:rPr>
                <w:rStyle w:val="Hypertextovodkaz"/>
              </w:rPr>
              <w:t>Porušení rozpočtové kázně u prostředků poskytnutých zřizovatelem</w:t>
            </w:r>
            <w:r w:rsidR="009A57A6">
              <w:rPr>
                <w:webHidden/>
              </w:rPr>
              <w:tab/>
            </w:r>
            <w:r w:rsidR="009A57A6">
              <w:rPr>
                <w:webHidden/>
              </w:rPr>
              <w:fldChar w:fldCharType="begin"/>
            </w:r>
            <w:r w:rsidR="009A57A6">
              <w:rPr>
                <w:webHidden/>
              </w:rPr>
              <w:instrText xml:space="preserve"> PAGEREF _Toc155704905 \h </w:instrText>
            </w:r>
            <w:r w:rsidR="009A57A6">
              <w:rPr>
                <w:webHidden/>
              </w:rPr>
            </w:r>
            <w:r w:rsidR="009A57A6">
              <w:rPr>
                <w:webHidden/>
              </w:rPr>
              <w:fldChar w:fldCharType="separate"/>
            </w:r>
            <w:r w:rsidR="001C2FFA">
              <w:rPr>
                <w:webHidden/>
              </w:rPr>
              <w:t>32</w:t>
            </w:r>
            <w:r w:rsidR="009A57A6">
              <w:rPr>
                <w:webHidden/>
              </w:rPr>
              <w:fldChar w:fldCharType="end"/>
            </w:r>
          </w:hyperlink>
        </w:p>
        <w:p w14:paraId="6970C072" w14:textId="71702430"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21</w:t>
          </w:r>
          <w:r w:rsidRPr="005A4C20">
            <w:rPr>
              <w:rStyle w:val="Hypertextovodkaz"/>
              <w:color w:val="auto"/>
              <w:u w:val="none"/>
            </w:rPr>
            <w:tab/>
          </w:r>
          <w:hyperlink w:anchor="_Toc155704906" w:history="1">
            <w:r w:rsidR="009A57A6" w:rsidRPr="00503AC6">
              <w:rPr>
                <w:rStyle w:val="Hypertextovodkaz"/>
              </w:rPr>
              <w:t>Doplňková činnost</w:t>
            </w:r>
            <w:r w:rsidR="009A57A6">
              <w:rPr>
                <w:webHidden/>
              </w:rPr>
              <w:tab/>
            </w:r>
            <w:r w:rsidR="009A57A6">
              <w:rPr>
                <w:webHidden/>
              </w:rPr>
              <w:fldChar w:fldCharType="begin"/>
            </w:r>
            <w:r w:rsidR="009A57A6">
              <w:rPr>
                <w:webHidden/>
              </w:rPr>
              <w:instrText xml:space="preserve"> PAGEREF _Toc155704906 \h </w:instrText>
            </w:r>
            <w:r w:rsidR="009A57A6">
              <w:rPr>
                <w:webHidden/>
              </w:rPr>
            </w:r>
            <w:r w:rsidR="009A57A6">
              <w:rPr>
                <w:webHidden/>
              </w:rPr>
              <w:fldChar w:fldCharType="separate"/>
            </w:r>
            <w:r w:rsidR="001C2FFA">
              <w:rPr>
                <w:webHidden/>
              </w:rPr>
              <w:t>32</w:t>
            </w:r>
            <w:r w:rsidR="009A57A6">
              <w:rPr>
                <w:webHidden/>
              </w:rPr>
              <w:fldChar w:fldCharType="end"/>
            </w:r>
          </w:hyperlink>
        </w:p>
        <w:p w14:paraId="2593B3D3" w14:textId="29476BFB"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22</w:t>
          </w:r>
          <w:r w:rsidRPr="005A4C20">
            <w:rPr>
              <w:rStyle w:val="Hypertextovodkaz"/>
              <w:color w:val="auto"/>
              <w:u w:val="none"/>
            </w:rPr>
            <w:tab/>
          </w:r>
          <w:hyperlink w:anchor="_Toc155704907" w:history="1">
            <w:r w:rsidR="009A57A6" w:rsidRPr="00503AC6">
              <w:rPr>
                <w:rStyle w:val="Hypertextovodkaz"/>
              </w:rPr>
              <w:t>Dary a přijímání dědictví</w:t>
            </w:r>
            <w:r w:rsidR="009A57A6">
              <w:rPr>
                <w:webHidden/>
              </w:rPr>
              <w:tab/>
            </w:r>
            <w:r w:rsidR="009A57A6">
              <w:rPr>
                <w:webHidden/>
              </w:rPr>
              <w:fldChar w:fldCharType="begin"/>
            </w:r>
            <w:r w:rsidR="009A57A6">
              <w:rPr>
                <w:webHidden/>
              </w:rPr>
              <w:instrText xml:space="preserve"> PAGEREF _Toc155704907 \h </w:instrText>
            </w:r>
            <w:r w:rsidR="009A57A6">
              <w:rPr>
                <w:webHidden/>
              </w:rPr>
            </w:r>
            <w:r w:rsidR="009A57A6">
              <w:rPr>
                <w:webHidden/>
              </w:rPr>
              <w:fldChar w:fldCharType="separate"/>
            </w:r>
            <w:r w:rsidR="001C2FFA">
              <w:rPr>
                <w:webHidden/>
              </w:rPr>
              <w:t>33</w:t>
            </w:r>
            <w:r w:rsidR="009A57A6">
              <w:rPr>
                <w:webHidden/>
              </w:rPr>
              <w:fldChar w:fldCharType="end"/>
            </w:r>
          </w:hyperlink>
        </w:p>
        <w:p w14:paraId="2E667A66" w14:textId="6FB211C9"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23</w:t>
          </w:r>
          <w:r w:rsidRPr="005A4C20">
            <w:rPr>
              <w:rStyle w:val="Hypertextovodkaz"/>
              <w:color w:val="auto"/>
              <w:u w:val="none"/>
            </w:rPr>
            <w:tab/>
          </w:r>
          <w:hyperlink w:anchor="_Toc155704908" w:history="1">
            <w:r w:rsidR="009A57A6" w:rsidRPr="00503AC6">
              <w:rPr>
                <w:rStyle w:val="Hypertextovodkaz"/>
              </w:rPr>
              <w:t>Pohledávky</w:t>
            </w:r>
            <w:r w:rsidR="009A57A6">
              <w:rPr>
                <w:webHidden/>
              </w:rPr>
              <w:tab/>
            </w:r>
            <w:r w:rsidR="009A57A6">
              <w:rPr>
                <w:webHidden/>
              </w:rPr>
              <w:fldChar w:fldCharType="begin"/>
            </w:r>
            <w:r w:rsidR="009A57A6">
              <w:rPr>
                <w:webHidden/>
              </w:rPr>
              <w:instrText xml:space="preserve"> PAGEREF _Toc155704908 \h </w:instrText>
            </w:r>
            <w:r w:rsidR="009A57A6">
              <w:rPr>
                <w:webHidden/>
              </w:rPr>
            </w:r>
            <w:r w:rsidR="009A57A6">
              <w:rPr>
                <w:webHidden/>
              </w:rPr>
              <w:fldChar w:fldCharType="separate"/>
            </w:r>
            <w:r w:rsidR="001C2FFA">
              <w:rPr>
                <w:webHidden/>
              </w:rPr>
              <w:t>34</w:t>
            </w:r>
            <w:r w:rsidR="009A57A6">
              <w:rPr>
                <w:webHidden/>
              </w:rPr>
              <w:fldChar w:fldCharType="end"/>
            </w:r>
          </w:hyperlink>
        </w:p>
        <w:p w14:paraId="2C725F3E" w14:textId="340FEDFF"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24</w:t>
          </w:r>
          <w:r w:rsidRPr="005A4C20">
            <w:rPr>
              <w:rStyle w:val="Hypertextovodkaz"/>
              <w:color w:val="auto"/>
              <w:u w:val="none"/>
            </w:rPr>
            <w:tab/>
          </w:r>
          <w:hyperlink w:anchor="_Toc155704909" w:history="1">
            <w:r w:rsidR="009A57A6" w:rsidRPr="00503AC6">
              <w:rPr>
                <w:rStyle w:val="Hypertextovodkaz"/>
              </w:rPr>
              <w:t>Závazky</w:t>
            </w:r>
            <w:r w:rsidR="009A57A6">
              <w:rPr>
                <w:webHidden/>
              </w:rPr>
              <w:tab/>
            </w:r>
            <w:r w:rsidR="009A57A6">
              <w:rPr>
                <w:webHidden/>
              </w:rPr>
              <w:fldChar w:fldCharType="begin"/>
            </w:r>
            <w:r w:rsidR="009A57A6">
              <w:rPr>
                <w:webHidden/>
              </w:rPr>
              <w:instrText xml:space="preserve"> PAGEREF _Toc155704909 \h </w:instrText>
            </w:r>
            <w:r w:rsidR="009A57A6">
              <w:rPr>
                <w:webHidden/>
              </w:rPr>
            </w:r>
            <w:r w:rsidR="009A57A6">
              <w:rPr>
                <w:webHidden/>
              </w:rPr>
              <w:fldChar w:fldCharType="separate"/>
            </w:r>
            <w:r w:rsidR="001C2FFA">
              <w:rPr>
                <w:webHidden/>
              </w:rPr>
              <w:t>36</w:t>
            </w:r>
            <w:r w:rsidR="009A57A6">
              <w:rPr>
                <w:webHidden/>
              </w:rPr>
              <w:fldChar w:fldCharType="end"/>
            </w:r>
          </w:hyperlink>
        </w:p>
        <w:p w14:paraId="3ABC8C3D" w14:textId="0477F6AA"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25</w:t>
          </w:r>
          <w:r w:rsidRPr="005A4C20">
            <w:rPr>
              <w:rStyle w:val="Hypertextovodkaz"/>
              <w:color w:val="auto"/>
              <w:u w:val="none"/>
            </w:rPr>
            <w:tab/>
          </w:r>
          <w:hyperlink w:anchor="_Toc155704910" w:history="1">
            <w:r w:rsidR="009A57A6" w:rsidRPr="00503AC6">
              <w:rPr>
                <w:rStyle w:val="Hypertextovodkaz"/>
              </w:rPr>
              <w:t>Účetnictví a účetní výkazy</w:t>
            </w:r>
            <w:r w:rsidR="009A57A6">
              <w:rPr>
                <w:webHidden/>
              </w:rPr>
              <w:tab/>
            </w:r>
            <w:r w:rsidR="009A57A6">
              <w:rPr>
                <w:webHidden/>
              </w:rPr>
              <w:fldChar w:fldCharType="begin"/>
            </w:r>
            <w:r w:rsidR="009A57A6">
              <w:rPr>
                <w:webHidden/>
              </w:rPr>
              <w:instrText xml:space="preserve"> PAGEREF _Toc155704910 \h </w:instrText>
            </w:r>
            <w:r w:rsidR="009A57A6">
              <w:rPr>
                <w:webHidden/>
              </w:rPr>
            </w:r>
            <w:r w:rsidR="009A57A6">
              <w:rPr>
                <w:webHidden/>
              </w:rPr>
              <w:fldChar w:fldCharType="separate"/>
            </w:r>
            <w:r w:rsidR="001C2FFA">
              <w:rPr>
                <w:webHidden/>
              </w:rPr>
              <w:t>37</w:t>
            </w:r>
            <w:r w:rsidR="009A57A6">
              <w:rPr>
                <w:webHidden/>
              </w:rPr>
              <w:fldChar w:fldCharType="end"/>
            </w:r>
          </w:hyperlink>
        </w:p>
        <w:p w14:paraId="6E5CDB45" w14:textId="3D6805E1"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26</w:t>
          </w:r>
          <w:r w:rsidRPr="005A4C20">
            <w:rPr>
              <w:rStyle w:val="Hypertextovodkaz"/>
              <w:color w:val="auto"/>
              <w:u w:val="none"/>
            </w:rPr>
            <w:tab/>
          </w:r>
          <w:hyperlink w:anchor="_Toc155704911" w:history="1">
            <w:r w:rsidR="009A57A6" w:rsidRPr="00503AC6">
              <w:rPr>
                <w:rStyle w:val="Hypertextovodkaz"/>
              </w:rPr>
              <w:t>Jednotný účtový rozvrh</w:t>
            </w:r>
            <w:r w:rsidR="009A57A6">
              <w:rPr>
                <w:webHidden/>
              </w:rPr>
              <w:tab/>
            </w:r>
            <w:r w:rsidR="009A57A6">
              <w:rPr>
                <w:webHidden/>
              </w:rPr>
              <w:fldChar w:fldCharType="begin"/>
            </w:r>
            <w:r w:rsidR="009A57A6">
              <w:rPr>
                <w:webHidden/>
              </w:rPr>
              <w:instrText xml:space="preserve"> PAGEREF _Toc155704911 \h </w:instrText>
            </w:r>
            <w:r w:rsidR="009A57A6">
              <w:rPr>
                <w:webHidden/>
              </w:rPr>
            </w:r>
            <w:r w:rsidR="009A57A6">
              <w:rPr>
                <w:webHidden/>
              </w:rPr>
              <w:fldChar w:fldCharType="separate"/>
            </w:r>
            <w:r w:rsidR="001C2FFA">
              <w:rPr>
                <w:webHidden/>
              </w:rPr>
              <w:t>37</w:t>
            </w:r>
            <w:r w:rsidR="009A57A6">
              <w:rPr>
                <w:webHidden/>
              </w:rPr>
              <w:fldChar w:fldCharType="end"/>
            </w:r>
          </w:hyperlink>
        </w:p>
        <w:p w14:paraId="7B54E178" w14:textId="1EAC1F13"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27</w:t>
          </w:r>
          <w:r w:rsidRPr="005A4C20">
            <w:rPr>
              <w:rStyle w:val="Hypertextovodkaz"/>
              <w:color w:val="auto"/>
              <w:u w:val="none"/>
            </w:rPr>
            <w:tab/>
          </w:r>
          <w:hyperlink w:anchor="_Toc155704912" w:history="1">
            <w:r w:rsidR="009A57A6" w:rsidRPr="00503AC6">
              <w:rPr>
                <w:rStyle w:val="Hypertextovodkaz"/>
              </w:rPr>
              <w:t>Schvalování účetní závěrky</w:t>
            </w:r>
            <w:r w:rsidR="009A57A6">
              <w:rPr>
                <w:webHidden/>
              </w:rPr>
              <w:tab/>
            </w:r>
            <w:r w:rsidR="009A57A6">
              <w:rPr>
                <w:webHidden/>
              </w:rPr>
              <w:fldChar w:fldCharType="begin"/>
            </w:r>
            <w:r w:rsidR="009A57A6">
              <w:rPr>
                <w:webHidden/>
              </w:rPr>
              <w:instrText xml:space="preserve"> PAGEREF _Toc155704912 \h </w:instrText>
            </w:r>
            <w:r w:rsidR="009A57A6">
              <w:rPr>
                <w:webHidden/>
              </w:rPr>
            </w:r>
            <w:r w:rsidR="009A57A6">
              <w:rPr>
                <w:webHidden/>
              </w:rPr>
              <w:fldChar w:fldCharType="separate"/>
            </w:r>
            <w:r w:rsidR="001C2FFA">
              <w:rPr>
                <w:webHidden/>
              </w:rPr>
              <w:t>38</w:t>
            </w:r>
            <w:r w:rsidR="009A57A6">
              <w:rPr>
                <w:webHidden/>
              </w:rPr>
              <w:fldChar w:fldCharType="end"/>
            </w:r>
          </w:hyperlink>
        </w:p>
        <w:p w14:paraId="025ABF18" w14:textId="08FD9D7D"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28</w:t>
          </w:r>
          <w:r w:rsidRPr="005A4C20">
            <w:rPr>
              <w:rStyle w:val="Hypertextovodkaz"/>
              <w:color w:val="auto"/>
              <w:u w:val="none"/>
            </w:rPr>
            <w:tab/>
          </w:r>
          <w:hyperlink w:anchor="_Toc155704913" w:history="1">
            <w:r w:rsidR="009A57A6" w:rsidRPr="00503AC6">
              <w:rPr>
                <w:rStyle w:val="Hypertextovodkaz"/>
              </w:rPr>
              <w:t>Inventarizace</w:t>
            </w:r>
            <w:r w:rsidR="009A57A6">
              <w:rPr>
                <w:webHidden/>
              </w:rPr>
              <w:tab/>
            </w:r>
            <w:r w:rsidR="009A57A6">
              <w:rPr>
                <w:webHidden/>
              </w:rPr>
              <w:fldChar w:fldCharType="begin"/>
            </w:r>
            <w:r w:rsidR="009A57A6">
              <w:rPr>
                <w:webHidden/>
              </w:rPr>
              <w:instrText xml:space="preserve"> PAGEREF _Toc155704913 \h </w:instrText>
            </w:r>
            <w:r w:rsidR="009A57A6">
              <w:rPr>
                <w:webHidden/>
              </w:rPr>
            </w:r>
            <w:r w:rsidR="009A57A6">
              <w:rPr>
                <w:webHidden/>
              </w:rPr>
              <w:fldChar w:fldCharType="separate"/>
            </w:r>
            <w:r w:rsidR="001C2FFA">
              <w:rPr>
                <w:webHidden/>
              </w:rPr>
              <w:t>38</w:t>
            </w:r>
            <w:r w:rsidR="009A57A6">
              <w:rPr>
                <w:webHidden/>
              </w:rPr>
              <w:fldChar w:fldCharType="end"/>
            </w:r>
          </w:hyperlink>
        </w:p>
        <w:p w14:paraId="6E61B0FE" w14:textId="10F3DA40"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29</w:t>
          </w:r>
          <w:r w:rsidRPr="005A4C20">
            <w:rPr>
              <w:rStyle w:val="Hypertextovodkaz"/>
              <w:color w:val="auto"/>
              <w:u w:val="none"/>
            </w:rPr>
            <w:tab/>
          </w:r>
          <w:hyperlink w:anchor="_Toc155704914" w:history="1">
            <w:r w:rsidR="009A57A6" w:rsidRPr="00503AC6">
              <w:rPr>
                <w:rStyle w:val="Hypertextovodkaz"/>
              </w:rPr>
              <w:t>Rozbory hospodaření</w:t>
            </w:r>
            <w:r w:rsidR="009A57A6">
              <w:rPr>
                <w:webHidden/>
              </w:rPr>
              <w:tab/>
            </w:r>
            <w:r w:rsidR="009A57A6">
              <w:rPr>
                <w:webHidden/>
              </w:rPr>
              <w:fldChar w:fldCharType="begin"/>
            </w:r>
            <w:r w:rsidR="009A57A6">
              <w:rPr>
                <w:webHidden/>
              </w:rPr>
              <w:instrText xml:space="preserve"> PAGEREF _Toc155704914 \h </w:instrText>
            </w:r>
            <w:r w:rsidR="009A57A6">
              <w:rPr>
                <w:webHidden/>
              </w:rPr>
            </w:r>
            <w:r w:rsidR="009A57A6">
              <w:rPr>
                <w:webHidden/>
              </w:rPr>
              <w:fldChar w:fldCharType="separate"/>
            </w:r>
            <w:r w:rsidR="001C2FFA">
              <w:rPr>
                <w:webHidden/>
              </w:rPr>
              <w:t>39</w:t>
            </w:r>
            <w:r w:rsidR="009A57A6">
              <w:rPr>
                <w:webHidden/>
              </w:rPr>
              <w:fldChar w:fldCharType="end"/>
            </w:r>
          </w:hyperlink>
        </w:p>
        <w:p w14:paraId="34CFDFBC" w14:textId="3E805EEC"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30</w:t>
          </w:r>
          <w:r w:rsidRPr="005A4C20">
            <w:rPr>
              <w:rStyle w:val="Hypertextovodkaz"/>
              <w:color w:val="auto"/>
              <w:u w:val="none"/>
            </w:rPr>
            <w:tab/>
          </w:r>
          <w:hyperlink w:anchor="_Toc155704915" w:history="1">
            <w:r w:rsidR="009A57A6" w:rsidRPr="00503AC6">
              <w:rPr>
                <w:rStyle w:val="Hypertextovodkaz"/>
              </w:rPr>
              <w:t>Vnitřní kontrolní systém</w:t>
            </w:r>
            <w:r w:rsidR="009A57A6">
              <w:rPr>
                <w:webHidden/>
              </w:rPr>
              <w:tab/>
            </w:r>
            <w:r w:rsidR="009A57A6">
              <w:rPr>
                <w:webHidden/>
              </w:rPr>
              <w:fldChar w:fldCharType="begin"/>
            </w:r>
            <w:r w:rsidR="009A57A6">
              <w:rPr>
                <w:webHidden/>
              </w:rPr>
              <w:instrText xml:space="preserve"> PAGEREF _Toc155704915 \h </w:instrText>
            </w:r>
            <w:r w:rsidR="009A57A6">
              <w:rPr>
                <w:webHidden/>
              </w:rPr>
            </w:r>
            <w:r w:rsidR="009A57A6">
              <w:rPr>
                <w:webHidden/>
              </w:rPr>
              <w:fldChar w:fldCharType="separate"/>
            </w:r>
            <w:r w:rsidR="001C2FFA">
              <w:rPr>
                <w:webHidden/>
              </w:rPr>
              <w:t>39</w:t>
            </w:r>
            <w:r w:rsidR="009A57A6">
              <w:rPr>
                <w:webHidden/>
              </w:rPr>
              <w:fldChar w:fldCharType="end"/>
            </w:r>
          </w:hyperlink>
        </w:p>
        <w:p w14:paraId="25C70996" w14:textId="2039C878"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31</w:t>
          </w:r>
          <w:r w:rsidRPr="005A4C20">
            <w:rPr>
              <w:rStyle w:val="Hypertextovodkaz"/>
              <w:color w:val="auto"/>
              <w:u w:val="none"/>
            </w:rPr>
            <w:tab/>
          </w:r>
          <w:hyperlink w:anchor="_Toc155704916" w:history="1">
            <w:r w:rsidR="009A57A6" w:rsidRPr="00503AC6">
              <w:rPr>
                <w:rStyle w:val="Hypertextovodkaz"/>
              </w:rPr>
              <w:t>Veřejnosprávní kontrola</w:t>
            </w:r>
            <w:r w:rsidR="009A57A6">
              <w:rPr>
                <w:webHidden/>
              </w:rPr>
              <w:tab/>
            </w:r>
            <w:r w:rsidR="009A57A6">
              <w:rPr>
                <w:webHidden/>
              </w:rPr>
              <w:fldChar w:fldCharType="begin"/>
            </w:r>
            <w:r w:rsidR="009A57A6">
              <w:rPr>
                <w:webHidden/>
              </w:rPr>
              <w:instrText xml:space="preserve"> PAGEREF _Toc155704916 \h </w:instrText>
            </w:r>
            <w:r w:rsidR="009A57A6">
              <w:rPr>
                <w:webHidden/>
              </w:rPr>
            </w:r>
            <w:r w:rsidR="009A57A6">
              <w:rPr>
                <w:webHidden/>
              </w:rPr>
              <w:fldChar w:fldCharType="separate"/>
            </w:r>
            <w:r w:rsidR="001C2FFA">
              <w:rPr>
                <w:webHidden/>
              </w:rPr>
              <w:t>40</w:t>
            </w:r>
            <w:r w:rsidR="009A57A6">
              <w:rPr>
                <w:webHidden/>
              </w:rPr>
              <w:fldChar w:fldCharType="end"/>
            </w:r>
          </w:hyperlink>
        </w:p>
        <w:p w14:paraId="5FC7949C" w14:textId="3556EF9F"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32</w:t>
          </w:r>
          <w:r w:rsidRPr="005A4C20">
            <w:rPr>
              <w:rStyle w:val="Hypertextovodkaz"/>
              <w:color w:val="auto"/>
              <w:u w:val="none"/>
            </w:rPr>
            <w:tab/>
          </w:r>
          <w:hyperlink w:anchor="_Toc155704917" w:history="1">
            <w:r w:rsidR="009A57A6" w:rsidRPr="00503AC6">
              <w:rPr>
                <w:rStyle w:val="Hypertextovodkaz"/>
              </w:rPr>
              <w:t>Zadávání zakázek</w:t>
            </w:r>
            <w:r w:rsidR="009A57A6">
              <w:rPr>
                <w:webHidden/>
              </w:rPr>
              <w:tab/>
            </w:r>
            <w:r w:rsidR="009A57A6">
              <w:rPr>
                <w:webHidden/>
              </w:rPr>
              <w:fldChar w:fldCharType="begin"/>
            </w:r>
            <w:r w:rsidR="009A57A6">
              <w:rPr>
                <w:webHidden/>
              </w:rPr>
              <w:instrText xml:space="preserve"> PAGEREF _Toc155704917 \h </w:instrText>
            </w:r>
            <w:r w:rsidR="009A57A6">
              <w:rPr>
                <w:webHidden/>
              </w:rPr>
            </w:r>
            <w:r w:rsidR="009A57A6">
              <w:rPr>
                <w:webHidden/>
              </w:rPr>
              <w:fldChar w:fldCharType="separate"/>
            </w:r>
            <w:r w:rsidR="001C2FFA">
              <w:rPr>
                <w:webHidden/>
              </w:rPr>
              <w:t>40</w:t>
            </w:r>
            <w:r w:rsidR="009A57A6">
              <w:rPr>
                <w:webHidden/>
              </w:rPr>
              <w:fldChar w:fldCharType="end"/>
            </w:r>
          </w:hyperlink>
        </w:p>
        <w:p w14:paraId="069D0BB4" w14:textId="46BA4992"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33</w:t>
          </w:r>
          <w:r w:rsidRPr="005A4C20">
            <w:rPr>
              <w:rStyle w:val="Hypertextovodkaz"/>
              <w:color w:val="auto"/>
              <w:u w:val="none"/>
            </w:rPr>
            <w:tab/>
          </w:r>
          <w:hyperlink w:anchor="_Toc155704918" w:history="1">
            <w:r w:rsidR="009A57A6" w:rsidRPr="00503AC6">
              <w:rPr>
                <w:rStyle w:val="Hypertextovodkaz"/>
              </w:rPr>
              <w:t>Centrální nákup</w:t>
            </w:r>
            <w:r w:rsidR="009A57A6">
              <w:rPr>
                <w:webHidden/>
              </w:rPr>
              <w:tab/>
            </w:r>
            <w:r w:rsidR="009A57A6">
              <w:rPr>
                <w:webHidden/>
              </w:rPr>
              <w:fldChar w:fldCharType="begin"/>
            </w:r>
            <w:r w:rsidR="009A57A6">
              <w:rPr>
                <w:webHidden/>
              </w:rPr>
              <w:instrText xml:space="preserve"> PAGEREF _Toc155704918 \h </w:instrText>
            </w:r>
            <w:r w:rsidR="009A57A6">
              <w:rPr>
                <w:webHidden/>
              </w:rPr>
            </w:r>
            <w:r w:rsidR="009A57A6">
              <w:rPr>
                <w:webHidden/>
              </w:rPr>
              <w:fldChar w:fldCharType="separate"/>
            </w:r>
            <w:r w:rsidR="001C2FFA">
              <w:rPr>
                <w:webHidden/>
              </w:rPr>
              <w:t>40</w:t>
            </w:r>
            <w:r w:rsidR="009A57A6">
              <w:rPr>
                <w:webHidden/>
              </w:rPr>
              <w:fldChar w:fldCharType="end"/>
            </w:r>
          </w:hyperlink>
        </w:p>
        <w:p w14:paraId="51D6A280" w14:textId="24B5F63E"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34</w:t>
          </w:r>
          <w:r w:rsidRPr="005A4C20">
            <w:rPr>
              <w:rStyle w:val="Hypertextovodkaz"/>
              <w:color w:val="auto"/>
              <w:u w:val="none"/>
            </w:rPr>
            <w:tab/>
          </w:r>
          <w:hyperlink w:anchor="_Toc155704919" w:history="1">
            <w:r w:rsidR="009A57A6" w:rsidRPr="00503AC6">
              <w:rPr>
                <w:rStyle w:val="Hypertextovodkaz"/>
              </w:rPr>
              <w:t>EnergyBroker</w:t>
            </w:r>
            <w:r w:rsidR="009A57A6">
              <w:rPr>
                <w:webHidden/>
              </w:rPr>
              <w:tab/>
            </w:r>
            <w:r w:rsidR="009A57A6">
              <w:rPr>
                <w:webHidden/>
              </w:rPr>
              <w:fldChar w:fldCharType="begin"/>
            </w:r>
            <w:r w:rsidR="009A57A6">
              <w:rPr>
                <w:webHidden/>
              </w:rPr>
              <w:instrText xml:space="preserve"> PAGEREF _Toc155704919 \h </w:instrText>
            </w:r>
            <w:r w:rsidR="009A57A6">
              <w:rPr>
                <w:webHidden/>
              </w:rPr>
            </w:r>
            <w:r w:rsidR="009A57A6">
              <w:rPr>
                <w:webHidden/>
              </w:rPr>
              <w:fldChar w:fldCharType="separate"/>
            </w:r>
            <w:r w:rsidR="001C2FFA">
              <w:rPr>
                <w:webHidden/>
              </w:rPr>
              <w:t>42</w:t>
            </w:r>
            <w:r w:rsidR="009A57A6">
              <w:rPr>
                <w:webHidden/>
              </w:rPr>
              <w:fldChar w:fldCharType="end"/>
            </w:r>
          </w:hyperlink>
        </w:p>
        <w:p w14:paraId="3224E57D" w14:textId="6A203353"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35</w:t>
          </w:r>
          <w:r w:rsidRPr="005A4C20">
            <w:rPr>
              <w:rStyle w:val="Hypertextovodkaz"/>
              <w:color w:val="auto"/>
              <w:u w:val="none"/>
            </w:rPr>
            <w:tab/>
          </w:r>
          <w:hyperlink w:anchor="_Toc155704920" w:history="1">
            <w:r w:rsidR="009A57A6" w:rsidRPr="00503AC6">
              <w:rPr>
                <w:rStyle w:val="Hypertextovodkaz"/>
              </w:rPr>
              <w:t>Registr smluv</w:t>
            </w:r>
            <w:r w:rsidR="009A57A6">
              <w:rPr>
                <w:webHidden/>
              </w:rPr>
              <w:tab/>
            </w:r>
            <w:r w:rsidR="009A57A6">
              <w:rPr>
                <w:webHidden/>
              </w:rPr>
              <w:fldChar w:fldCharType="begin"/>
            </w:r>
            <w:r w:rsidR="009A57A6">
              <w:rPr>
                <w:webHidden/>
              </w:rPr>
              <w:instrText xml:space="preserve"> PAGEREF _Toc155704920 \h </w:instrText>
            </w:r>
            <w:r w:rsidR="009A57A6">
              <w:rPr>
                <w:webHidden/>
              </w:rPr>
            </w:r>
            <w:r w:rsidR="009A57A6">
              <w:rPr>
                <w:webHidden/>
              </w:rPr>
              <w:fldChar w:fldCharType="separate"/>
            </w:r>
            <w:r w:rsidR="001C2FFA">
              <w:rPr>
                <w:webHidden/>
              </w:rPr>
              <w:t>43</w:t>
            </w:r>
            <w:r w:rsidR="009A57A6">
              <w:rPr>
                <w:webHidden/>
              </w:rPr>
              <w:fldChar w:fldCharType="end"/>
            </w:r>
          </w:hyperlink>
        </w:p>
        <w:p w14:paraId="4C84AFD8" w14:textId="5C71D790"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36</w:t>
          </w:r>
          <w:r w:rsidRPr="005A4C20">
            <w:rPr>
              <w:rStyle w:val="Hypertextovodkaz"/>
              <w:color w:val="auto"/>
              <w:u w:val="none"/>
            </w:rPr>
            <w:tab/>
          </w:r>
          <w:hyperlink w:anchor="_Toc155704921" w:history="1">
            <w:r w:rsidR="009A57A6" w:rsidRPr="00503AC6">
              <w:rPr>
                <w:rStyle w:val="Hypertextovodkaz"/>
              </w:rPr>
              <w:t>Změny a zrušení PO</w:t>
            </w:r>
            <w:r w:rsidR="009A57A6">
              <w:rPr>
                <w:webHidden/>
              </w:rPr>
              <w:tab/>
            </w:r>
            <w:r w:rsidR="009A57A6">
              <w:rPr>
                <w:webHidden/>
              </w:rPr>
              <w:fldChar w:fldCharType="begin"/>
            </w:r>
            <w:r w:rsidR="009A57A6">
              <w:rPr>
                <w:webHidden/>
              </w:rPr>
              <w:instrText xml:space="preserve"> PAGEREF _Toc155704921 \h </w:instrText>
            </w:r>
            <w:r w:rsidR="009A57A6">
              <w:rPr>
                <w:webHidden/>
              </w:rPr>
            </w:r>
            <w:r w:rsidR="009A57A6">
              <w:rPr>
                <w:webHidden/>
              </w:rPr>
              <w:fldChar w:fldCharType="separate"/>
            </w:r>
            <w:r w:rsidR="001C2FFA">
              <w:rPr>
                <w:webHidden/>
              </w:rPr>
              <w:t>43</w:t>
            </w:r>
            <w:r w:rsidR="009A57A6">
              <w:rPr>
                <w:webHidden/>
              </w:rPr>
              <w:fldChar w:fldCharType="end"/>
            </w:r>
          </w:hyperlink>
        </w:p>
        <w:p w14:paraId="195ADD98" w14:textId="1D7869AB"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lastRenderedPageBreak/>
            <w:t>Čl.</w:t>
          </w:r>
          <w:r>
            <w:rPr>
              <w:rStyle w:val="Hypertextovodkaz"/>
              <w:color w:val="auto"/>
              <w:u w:val="none"/>
            </w:rPr>
            <w:t>37</w:t>
          </w:r>
          <w:r w:rsidRPr="005A4C20">
            <w:rPr>
              <w:rStyle w:val="Hypertextovodkaz"/>
              <w:color w:val="auto"/>
              <w:u w:val="none"/>
            </w:rPr>
            <w:tab/>
          </w:r>
          <w:hyperlink w:anchor="_Toc155704922" w:history="1">
            <w:r w:rsidR="009A57A6" w:rsidRPr="00503AC6">
              <w:rPr>
                <w:rStyle w:val="Hypertextovodkaz"/>
              </w:rPr>
              <w:t>Portál PO</w:t>
            </w:r>
            <w:r w:rsidR="009A57A6">
              <w:rPr>
                <w:webHidden/>
              </w:rPr>
              <w:tab/>
            </w:r>
            <w:r w:rsidR="009A57A6">
              <w:rPr>
                <w:webHidden/>
              </w:rPr>
              <w:fldChar w:fldCharType="begin"/>
            </w:r>
            <w:r w:rsidR="009A57A6">
              <w:rPr>
                <w:webHidden/>
              </w:rPr>
              <w:instrText xml:space="preserve"> PAGEREF _Toc155704922 \h </w:instrText>
            </w:r>
            <w:r w:rsidR="009A57A6">
              <w:rPr>
                <w:webHidden/>
              </w:rPr>
            </w:r>
            <w:r w:rsidR="009A57A6">
              <w:rPr>
                <w:webHidden/>
              </w:rPr>
              <w:fldChar w:fldCharType="separate"/>
            </w:r>
            <w:r w:rsidR="001C2FFA">
              <w:rPr>
                <w:webHidden/>
              </w:rPr>
              <w:t>44</w:t>
            </w:r>
            <w:r w:rsidR="009A57A6">
              <w:rPr>
                <w:webHidden/>
              </w:rPr>
              <w:fldChar w:fldCharType="end"/>
            </w:r>
          </w:hyperlink>
        </w:p>
        <w:p w14:paraId="4DF3C7D1" w14:textId="0C6AE97A"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38</w:t>
          </w:r>
          <w:r w:rsidRPr="005A4C20">
            <w:rPr>
              <w:rStyle w:val="Hypertextovodkaz"/>
              <w:color w:val="auto"/>
              <w:u w:val="none"/>
            </w:rPr>
            <w:tab/>
          </w:r>
          <w:hyperlink w:anchor="_Toc155704923" w:history="1">
            <w:r w:rsidR="009A57A6" w:rsidRPr="00503AC6">
              <w:rPr>
                <w:rStyle w:val="Hypertextovodkaz"/>
              </w:rPr>
              <w:t>Financování projektů příspěvkových organizací spolufinancovaných z evropských a národních fondů</w:t>
            </w:r>
            <w:r w:rsidR="009A57A6">
              <w:rPr>
                <w:webHidden/>
              </w:rPr>
              <w:tab/>
            </w:r>
            <w:r w:rsidR="009A57A6">
              <w:rPr>
                <w:webHidden/>
              </w:rPr>
              <w:fldChar w:fldCharType="begin"/>
            </w:r>
            <w:r w:rsidR="009A57A6">
              <w:rPr>
                <w:webHidden/>
              </w:rPr>
              <w:instrText xml:space="preserve"> PAGEREF _Toc155704923 \h </w:instrText>
            </w:r>
            <w:r w:rsidR="009A57A6">
              <w:rPr>
                <w:webHidden/>
              </w:rPr>
            </w:r>
            <w:r w:rsidR="009A57A6">
              <w:rPr>
                <w:webHidden/>
              </w:rPr>
              <w:fldChar w:fldCharType="separate"/>
            </w:r>
            <w:r w:rsidR="001C2FFA">
              <w:rPr>
                <w:webHidden/>
              </w:rPr>
              <w:t>44</w:t>
            </w:r>
            <w:r w:rsidR="009A57A6">
              <w:rPr>
                <w:webHidden/>
              </w:rPr>
              <w:fldChar w:fldCharType="end"/>
            </w:r>
          </w:hyperlink>
        </w:p>
        <w:p w14:paraId="1C456E3A" w14:textId="136B065F" w:rsidR="009A57A6" w:rsidRDefault="005A4C20">
          <w:pPr>
            <w:pStyle w:val="Obsah2"/>
            <w:rPr>
              <w:rFonts w:asciiTheme="minorHAnsi" w:eastAsiaTheme="minorEastAsia" w:hAnsiTheme="minorHAnsi" w:cstheme="minorBidi"/>
              <w:lang w:eastAsia="cs-CZ"/>
            </w:rPr>
          </w:pPr>
          <w:r w:rsidRPr="005A4C20">
            <w:rPr>
              <w:rStyle w:val="Hypertextovodkaz"/>
              <w:color w:val="auto"/>
              <w:u w:val="none"/>
            </w:rPr>
            <w:t>Čl.</w:t>
          </w:r>
          <w:r>
            <w:rPr>
              <w:rStyle w:val="Hypertextovodkaz"/>
              <w:color w:val="auto"/>
              <w:u w:val="none"/>
            </w:rPr>
            <w:t>39</w:t>
          </w:r>
          <w:r w:rsidRPr="005A4C20">
            <w:rPr>
              <w:rStyle w:val="Hypertextovodkaz"/>
              <w:color w:val="auto"/>
              <w:u w:val="none"/>
            </w:rPr>
            <w:tab/>
          </w:r>
          <w:hyperlink w:anchor="_Toc155704924" w:history="1">
            <w:r w:rsidR="009A57A6" w:rsidRPr="00503AC6">
              <w:rPr>
                <w:rStyle w:val="Hypertextovodkaz"/>
              </w:rPr>
              <w:t>Poskytování údajů z majetkové evidence PO</w:t>
            </w:r>
            <w:r w:rsidR="009A57A6">
              <w:rPr>
                <w:webHidden/>
              </w:rPr>
              <w:tab/>
            </w:r>
            <w:r w:rsidR="009A57A6">
              <w:rPr>
                <w:webHidden/>
              </w:rPr>
              <w:fldChar w:fldCharType="begin"/>
            </w:r>
            <w:r w:rsidR="009A57A6">
              <w:rPr>
                <w:webHidden/>
              </w:rPr>
              <w:instrText xml:space="preserve"> PAGEREF _Toc155704924 \h </w:instrText>
            </w:r>
            <w:r w:rsidR="009A57A6">
              <w:rPr>
                <w:webHidden/>
              </w:rPr>
            </w:r>
            <w:r w:rsidR="009A57A6">
              <w:rPr>
                <w:webHidden/>
              </w:rPr>
              <w:fldChar w:fldCharType="separate"/>
            </w:r>
            <w:r w:rsidR="001C2FFA">
              <w:rPr>
                <w:webHidden/>
              </w:rPr>
              <w:t>44</w:t>
            </w:r>
            <w:r w:rsidR="009A57A6">
              <w:rPr>
                <w:webHidden/>
              </w:rPr>
              <w:fldChar w:fldCharType="end"/>
            </w:r>
          </w:hyperlink>
        </w:p>
        <w:p w14:paraId="2EA25D9F" w14:textId="30BA3B46" w:rsidR="009A57A6" w:rsidRDefault="00772AF1">
          <w:pPr>
            <w:pStyle w:val="Obsah1"/>
            <w:rPr>
              <w:rFonts w:asciiTheme="minorHAnsi" w:eastAsiaTheme="minorEastAsia" w:hAnsiTheme="minorHAnsi" w:cstheme="minorBidi"/>
              <w:b w:val="0"/>
              <w:sz w:val="22"/>
              <w:szCs w:val="22"/>
              <w:lang w:eastAsia="cs-CZ"/>
            </w:rPr>
          </w:pPr>
          <w:hyperlink w:anchor="_Toc155704925" w:history="1">
            <w:r w:rsidR="009A57A6" w:rsidRPr="00503AC6">
              <w:rPr>
                <w:rStyle w:val="Hypertextovodkaz"/>
              </w:rPr>
              <w:t>IV.</w:t>
            </w:r>
            <w:r w:rsidR="009A57A6">
              <w:rPr>
                <w:rFonts w:asciiTheme="minorHAnsi" w:eastAsiaTheme="minorEastAsia" w:hAnsiTheme="minorHAnsi" w:cstheme="minorBidi"/>
                <w:b w:val="0"/>
                <w:sz w:val="22"/>
                <w:szCs w:val="22"/>
                <w:lang w:eastAsia="cs-CZ"/>
              </w:rPr>
              <w:tab/>
            </w:r>
            <w:r w:rsidR="009A57A6" w:rsidRPr="00503AC6">
              <w:rPr>
                <w:rStyle w:val="Hypertextovodkaz"/>
              </w:rPr>
              <w:t>Společná a závěrečná ustanovení</w:t>
            </w:r>
            <w:r w:rsidR="009A57A6">
              <w:rPr>
                <w:webHidden/>
              </w:rPr>
              <w:tab/>
            </w:r>
            <w:r w:rsidR="009A57A6">
              <w:rPr>
                <w:webHidden/>
              </w:rPr>
              <w:fldChar w:fldCharType="begin"/>
            </w:r>
            <w:r w:rsidR="009A57A6">
              <w:rPr>
                <w:webHidden/>
              </w:rPr>
              <w:instrText xml:space="preserve"> PAGEREF _Toc155704925 \h </w:instrText>
            </w:r>
            <w:r w:rsidR="009A57A6">
              <w:rPr>
                <w:webHidden/>
              </w:rPr>
            </w:r>
            <w:r w:rsidR="009A57A6">
              <w:rPr>
                <w:webHidden/>
              </w:rPr>
              <w:fldChar w:fldCharType="separate"/>
            </w:r>
            <w:r w:rsidR="001C2FFA">
              <w:rPr>
                <w:webHidden/>
              </w:rPr>
              <w:t>45</w:t>
            </w:r>
            <w:r w:rsidR="009A57A6">
              <w:rPr>
                <w:webHidden/>
              </w:rPr>
              <w:fldChar w:fldCharType="end"/>
            </w:r>
          </w:hyperlink>
        </w:p>
        <w:p w14:paraId="25EE593B" w14:textId="29F90824" w:rsidR="009A57A6" w:rsidRDefault="00772AF1">
          <w:pPr>
            <w:pStyle w:val="Obsah1"/>
            <w:rPr>
              <w:rFonts w:asciiTheme="minorHAnsi" w:eastAsiaTheme="minorEastAsia" w:hAnsiTheme="minorHAnsi" w:cstheme="minorBidi"/>
              <w:b w:val="0"/>
              <w:sz w:val="22"/>
              <w:szCs w:val="22"/>
              <w:lang w:eastAsia="cs-CZ"/>
            </w:rPr>
          </w:pPr>
          <w:hyperlink w:anchor="_Toc155704926" w:history="1">
            <w:r w:rsidR="009A57A6" w:rsidRPr="00503AC6">
              <w:rPr>
                <w:rStyle w:val="Hypertextovodkaz"/>
              </w:rPr>
              <w:t>V.</w:t>
            </w:r>
            <w:r w:rsidR="009A57A6">
              <w:rPr>
                <w:rFonts w:asciiTheme="minorHAnsi" w:eastAsiaTheme="minorEastAsia" w:hAnsiTheme="minorHAnsi" w:cstheme="minorBidi"/>
                <w:b w:val="0"/>
                <w:sz w:val="22"/>
                <w:szCs w:val="22"/>
                <w:lang w:eastAsia="cs-CZ"/>
              </w:rPr>
              <w:tab/>
            </w:r>
            <w:r w:rsidR="009A57A6" w:rsidRPr="00503AC6">
              <w:rPr>
                <w:rStyle w:val="Hypertextovodkaz"/>
              </w:rPr>
              <w:t>Zrušovací ustanovení</w:t>
            </w:r>
            <w:r w:rsidR="009A57A6">
              <w:rPr>
                <w:webHidden/>
              </w:rPr>
              <w:tab/>
            </w:r>
            <w:r w:rsidR="009A57A6">
              <w:rPr>
                <w:webHidden/>
              </w:rPr>
              <w:fldChar w:fldCharType="begin"/>
            </w:r>
            <w:r w:rsidR="009A57A6">
              <w:rPr>
                <w:webHidden/>
              </w:rPr>
              <w:instrText xml:space="preserve"> PAGEREF _Toc155704926 \h </w:instrText>
            </w:r>
            <w:r w:rsidR="009A57A6">
              <w:rPr>
                <w:webHidden/>
              </w:rPr>
            </w:r>
            <w:r w:rsidR="009A57A6">
              <w:rPr>
                <w:webHidden/>
              </w:rPr>
              <w:fldChar w:fldCharType="separate"/>
            </w:r>
            <w:r w:rsidR="001C2FFA">
              <w:rPr>
                <w:webHidden/>
              </w:rPr>
              <w:t>45</w:t>
            </w:r>
            <w:r w:rsidR="009A57A6">
              <w:rPr>
                <w:webHidden/>
              </w:rPr>
              <w:fldChar w:fldCharType="end"/>
            </w:r>
          </w:hyperlink>
        </w:p>
        <w:p w14:paraId="43E1F650" w14:textId="6D96557D" w:rsidR="009A57A6" w:rsidRDefault="00772AF1">
          <w:pPr>
            <w:pStyle w:val="Obsah1"/>
            <w:rPr>
              <w:rFonts w:asciiTheme="minorHAnsi" w:eastAsiaTheme="minorEastAsia" w:hAnsiTheme="minorHAnsi" w:cstheme="minorBidi"/>
              <w:b w:val="0"/>
              <w:sz w:val="22"/>
              <w:szCs w:val="22"/>
              <w:lang w:eastAsia="cs-CZ"/>
            </w:rPr>
          </w:pPr>
          <w:hyperlink w:anchor="_Toc155704927" w:history="1">
            <w:r w:rsidR="009A57A6" w:rsidRPr="00503AC6">
              <w:rPr>
                <w:rStyle w:val="Hypertextovodkaz"/>
              </w:rPr>
              <w:t>VI.</w:t>
            </w:r>
            <w:r w:rsidR="009A57A6">
              <w:rPr>
                <w:rFonts w:asciiTheme="minorHAnsi" w:eastAsiaTheme="minorEastAsia" w:hAnsiTheme="minorHAnsi" w:cstheme="minorBidi"/>
                <w:b w:val="0"/>
                <w:sz w:val="22"/>
                <w:szCs w:val="22"/>
                <w:lang w:eastAsia="cs-CZ"/>
              </w:rPr>
              <w:tab/>
            </w:r>
            <w:r w:rsidR="009A57A6" w:rsidRPr="00503AC6">
              <w:rPr>
                <w:rStyle w:val="Hypertextovodkaz"/>
              </w:rPr>
              <w:t>Účinnost</w:t>
            </w:r>
            <w:r w:rsidR="009A57A6">
              <w:rPr>
                <w:webHidden/>
              </w:rPr>
              <w:tab/>
            </w:r>
            <w:r w:rsidR="009A57A6">
              <w:rPr>
                <w:webHidden/>
              </w:rPr>
              <w:fldChar w:fldCharType="begin"/>
            </w:r>
            <w:r w:rsidR="009A57A6">
              <w:rPr>
                <w:webHidden/>
              </w:rPr>
              <w:instrText xml:space="preserve"> PAGEREF _Toc155704927 \h </w:instrText>
            </w:r>
            <w:r w:rsidR="009A57A6">
              <w:rPr>
                <w:webHidden/>
              </w:rPr>
            </w:r>
            <w:r w:rsidR="009A57A6">
              <w:rPr>
                <w:webHidden/>
              </w:rPr>
              <w:fldChar w:fldCharType="separate"/>
            </w:r>
            <w:r w:rsidR="001C2FFA">
              <w:rPr>
                <w:webHidden/>
              </w:rPr>
              <w:t>45</w:t>
            </w:r>
            <w:r w:rsidR="009A57A6">
              <w:rPr>
                <w:webHidden/>
              </w:rPr>
              <w:fldChar w:fldCharType="end"/>
            </w:r>
          </w:hyperlink>
        </w:p>
        <w:p w14:paraId="4EB338A6" w14:textId="1C7C58B3" w:rsidR="009A57A6" w:rsidRDefault="00772AF1">
          <w:pPr>
            <w:pStyle w:val="Obsah1"/>
            <w:rPr>
              <w:rFonts w:asciiTheme="minorHAnsi" w:eastAsiaTheme="minorEastAsia" w:hAnsiTheme="minorHAnsi" w:cstheme="minorBidi"/>
              <w:b w:val="0"/>
              <w:sz w:val="22"/>
              <w:szCs w:val="22"/>
              <w:lang w:eastAsia="cs-CZ"/>
            </w:rPr>
          </w:pPr>
          <w:hyperlink w:anchor="_Toc155704928" w:history="1">
            <w:r w:rsidR="009A57A6" w:rsidRPr="00503AC6">
              <w:rPr>
                <w:rStyle w:val="Hypertextovodkaz"/>
              </w:rPr>
              <w:t>VII. Seznam příloh</w:t>
            </w:r>
            <w:r w:rsidR="009A57A6">
              <w:rPr>
                <w:webHidden/>
              </w:rPr>
              <w:tab/>
            </w:r>
            <w:r w:rsidR="009A57A6">
              <w:rPr>
                <w:webHidden/>
              </w:rPr>
              <w:fldChar w:fldCharType="begin"/>
            </w:r>
            <w:r w:rsidR="009A57A6">
              <w:rPr>
                <w:webHidden/>
              </w:rPr>
              <w:instrText xml:space="preserve"> PAGEREF _Toc155704928 \h </w:instrText>
            </w:r>
            <w:r w:rsidR="009A57A6">
              <w:rPr>
                <w:webHidden/>
              </w:rPr>
            </w:r>
            <w:r w:rsidR="009A57A6">
              <w:rPr>
                <w:webHidden/>
              </w:rPr>
              <w:fldChar w:fldCharType="separate"/>
            </w:r>
            <w:r w:rsidR="001C2FFA">
              <w:rPr>
                <w:webHidden/>
              </w:rPr>
              <w:t>45</w:t>
            </w:r>
            <w:r w:rsidR="009A57A6">
              <w:rPr>
                <w:webHidden/>
              </w:rPr>
              <w:fldChar w:fldCharType="end"/>
            </w:r>
          </w:hyperlink>
        </w:p>
        <w:p w14:paraId="4C910D20" w14:textId="2D121D55" w:rsidR="009A57A6" w:rsidRDefault="00772AF1">
          <w:pPr>
            <w:pStyle w:val="Obsah3"/>
            <w:rPr>
              <w:rFonts w:asciiTheme="minorHAnsi" w:eastAsiaTheme="minorEastAsia" w:hAnsiTheme="minorHAnsi" w:cstheme="minorBidi"/>
              <w:lang w:val="cs-CZ" w:eastAsia="cs-CZ"/>
            </w:rPr>
          </w:pPr>
          <w:hyperlink w:anchor="_Toc155704929" w:history="1">
            <w:r w:rsidR="009A57A6" w:rsidRPr="00503AC6">
              <w:rPr>
                <w:rStyle w:val="Hypertextovodkaz"/>
                <w:lang w:val="cs-CZ"/>
              </w:rPr>
              <w:t>Příloha č. 1 - Kategorizace nedostatků</w:t>
            </w:r>
            <w:r w:rsidR="009A57A6">
              <w:rPr>
                <w:webHidden/>
              </w:rPr>
              <w:tab/>
            </w:r>
            <w:r w:rsidR="009A57A6">
              <w:rPr>
                <w:webHidden/>
              </w:rPr>
              <w:fldChar w:fldCharType="begin"/>
            </w:r>
            <w:r w:rsidR="009A57A6">
              <w:rPr>
                <w:webHidden/>
              </w:rPr>
              <w:instrText xml:space="preserve"> PAGEREF _Toc155704929 \h </w:instrText>
            </w:r>
            <w:r w:rsidR="009A57A6">
              <w:rPr>
                <w:webHidden/>
              </w:rPr>
            </w:r>
            <w:r w:rsidR="009A57A6">
              <w:rPr>
                <w:webHidden/>
              </w:rPr>
              <w:fldChar w:fldCharType="separate"/>
            </w:r>
            <w:r w:rsidR="001C2FFA">
              <w:rPr>
                <w:webHidden/>
              </w:rPr>
              <w:t>46</w:t>
            </w:r>
            <w:r w:rsidR="009A57A6">
              <w:rPr>
                <w:webHidden/>
              </w:rPr>
              <w:fldChar w:fldCharType="end"/>
            </w:r>
          </w:hyperlink>
        </w:p>
        <w:p w14:paraId="7EB580E2" w14:textId="2414D622" w:rsidR="009A57A6" w:rsidRDefault="008901F3" w:rsidP="008901F3">
          <w:pPr>
            <w:pStyle w:val="Obsah3"/>
            <w:ind w:left="0"/>
            <w:rPr>
              <w:rFonts w:asciiTheme="minorHAnsi" w:eastAsiaTheme="minorEastAsia" w:hAnsiTheme="minorHAnsi" w:cstheme="minorBidi"/>
              <w:lang w:val="cs-CZ" w:eastAsia="cs-CZ"/>
            </w:rPr>
          </w:pPr>
          <w:r w:rsidRPr="008901F3">
            <w:rPr>
              <w:rStyle w:val="Hypertextovodkaz"/>
              <w:u w:val="none"/>
            </w:rPr>
            <w:t xml:space="preserve">        </w:t>
          </w:r>
          <w:hyperlink w:anchor="_Toc155704932" w:history="1">
            <w:r w:rsidR="009A57A6" w:rsidRPr="00503AC6">
              <w:rPr>
                <w:rStyle w:val="Hypertextovodkaz"/>
                <w:lang w:val="cs-CZ"/>
              </w:rPr>
              <w:t xml:space="preserve">Příloha č. </w:t>
            </w:r>
            <w:r w:rsidR="00C95D92">
              <w:rPr>
                <w:rStyle w:val="Hypertextovodkaz"/>
                <w:lang w:val="cs-CZ"/>
              </w:rPr>
              <w:t>2</w:t>
            </w:r>
            <w:r w:rsidR="009A57A6" w:rsidRPr="00503AC6">
              <w:rPr>
                <w:rStyle w:val="Hypertextovodkaz"/>
                <w:lang w:val="cs-CZ"/>
              </w:rPr>
              <w:t xml:space="preserve"> - Principy pro zadávání veřejných zakázek</w:t>
            </w:r>
            <w:r w:rsidR="009A57A6">
              <w:rPr>
                <w:webHidden/>
              </w:rPr>
              <w:tab/>
            </w:r>
            <w:r w:rsidR="009A57A6">
              <w:rPr>
                <w:webHidden/>
              </w:rPr>
              <w:fldChar w:fldCharType="begin"/>
            </w:r>
            <w:r w:rsidR="009A57A6">
              <w:rPr>
                <w:webHidden/>
              </w:rPr>
              <w:instrText xml:space="preserve"> PAGEREF _Toc155704932 \h </w:instrText>
            </w:r>
            <w:r w:rsidR="009A57A6">
              <w:rPr>
                <w:webHidden/>
              </w:rPr>
            </w:r>
            <w:r w:rsidR="009A57A6">
              <w:rPr>
                <w:webHidden/>
              </w:rPr>
              <w:fldChar w:fldCharType="separate"/>
            </w:r>
            <w:r w:rsidR="001C2FFA">
              <w:rPr>
                <w:webHidden/>
              </w:rPr>
              <w:t>50</w:t>
            </w:r>
            <w:r w:rsidR="009A57A6">
              <w:rPr>
                <w:webHidden/>
              </w:rPr>
              <w:fldChar w:fldCharType="end"/>
            </w:r>
          </w:hyperlink>
        </w:p>
        <w:p w14:paraId="0F5C3ABF" w14:textId="0F38B152" w:rsidR="005967A5" w:rsidRDefault="005967A5">
          <w:r w:rsidRPr="003961E9">
            <w:rPr>
              <w:b/>
              <w:bCs/>
              <w:color w:val="FF0000"/>
            </w:rPr>
            <w:fldChar w:fldCharType="end"/>
          </w:r>
        </w:p>
      </w:sdtContent>
    </w:sdt>
    <w:p w14:paraId="604668AF" w14:textId="77777777" w:rsidR="008272AD" w:rsidRPr="000B3478" w:rsidRDefault="008272AD" w:rsidP="008272AD">
      <w:pPr>
        <w:jc w:val="both"/>
        <w:rPr>
          <w:rFonts w:ascii="Arial" w:hAnsi="Arial"/>
          <w:b/>
          <w:sz w:val="32"/>
          <w:lang w:val="cs-CZ"/>
        </w:rPr>
      </w:pPr>
    </w:p>
    <w:p w14:paraId="082ADD5D" w14:textId="77777777" w:rsidR="008272AD" w:rsidRPr="00111A96" w:rsidRDefault="008272AD" w:rsidP="00AE7E0A">
      <w:pPr>
        <w:pStyle w:val="Obsah1"/>
        <w:sectPr w:rsidR="008272AD" w:rsidRPr="00111A96" w:rsidSect="00686758">
          <w:pgSz w:w="11907" w:h="16840"/>
          <w:pgMar w:top="964" w:right="1276" w:bottom="1219" w:left="1259" w:header="680" w:footer="284" w:gutter="0"/>
          <w:pgBorders w:offsetFrom="page">
            <w:top w:val="single" w:sz="12" w:space="24" w:color="auto"/>
            <w:left w:val="single" w:sz="12" w:space="24" w:color="auto"/>
            <w:bottom w:val="single" w:sz="12" w:space="24" w:color="auto"/>
            <w:right w:val="single" w:sz="12" w:space="31" w:color="auto"/>
          </w:pgBorders>
          <w:cols w:space="708"/>
          <w:docGrid w:linePitch="299"/>
        </w:sectPr>
      </w:pPr>
      <w:r w:rsidRPr="00A45EFA">
        <w:rPr>
          <w:lang w:eastAsia="cs-CZ"/>
        </w:rPr>
        <w:t xml:space="preserve"> </w:t>
      </w:r>
    </w:p>
    <w:p w14:paraId="6F7AFFD1" w14:textId="5A6A1C4D" w:rsidR="008272AD" w:rsidRPr="00273C69" w:rsidRDefault="008272AD" w:rsidP="00AA2DCE">
      <w:pPr>
        <w:pBdr>
          <w:top w:val="single" w:sz="4" w:space="0" w:color="auto"/>
          <w:left w:val="single" w:sz="4" w:space="4" w:color="auto"/>
          <w:bottom w:val="single" w:sz="4" w:space="1" w:color="auto"/>
          <w:right w:val="single" w:sz="4" w:space="4" w:color="auto"/>
          <w:between w:val="single" w:sz="4" w:space="1" w:color="auto"/>
          <w:bar w:val="single" w:sz="4" w:color="auto"/>
        </w:pBdr>
        <w:spacing w:before="80" w:after="80"/>
        <w:rPr>
          <w:rFonts w:ascii="Arial" w:hAnsi="Arial" w:cs="Arial"/>
          <w:b/>
          <w:noProof/>
          <w:sz w:val="32"/>
          <w:lang w:val="cs-CZ"/>
        </w:rPr>
      </w:pPr>
      <w:r w:rsidRPr="00273C69">
        <w:rPr>
          <w:rFonts w:ascii="Arial" w:hAnsi="Arial" w:cs="Arial"/>
          <w:b/>
          <w:noProof/>
          <w:sz w:val="32"/>
          <w:lang w:val="cs-CZ"/>
        </w:rPr>
        <w:lastRenderedPageBreak/>
        <w:t>Použité zkratky</w:t>
      </w:r>
    </w:p>
    <w:p w14:paraId="5CB4D642" w14:textId="3CCA6402" w:rsidR="00697304" w:rsidRDefault="00697304"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rPr>
          <w:rFonts w:ascii="Arial" w:eastAsia="Times New Roman" w:hAnsi="Arial" w:cs="Arial"/>
          <w:lang w:val="cs-CZ" w:eastAsia="cs-CZ"/>
        </w:rPr>
      </w:pPr>
      <w:r w:rsidRPr="00D61F65">
        <w:rPr>
          <w:rFonts w:ascii="Arial" w:eastAsia="Times New Roman" w:hAnsi="Arial" w:cs="Arial"/>
          <w:lang w:val="cs-CZ" w:eastAsia="cs-CZ"/>
        </w:rPr>
        <w:t>Aplikace EnergyBroker</w:t>
      </w:r>
      <w:r w:rsidRPr="00D61F65">
        <w:rPr>
          <w:rFonts w:ascii="Arial" w:eastAsia="Times New Roman" w:hAnsi="Arial" w:cs="Arial"/>
          <w:lang w:val="cs-CZ" w:eastAsia="cs-CZ"/>
        </w:rPr>
        <w:tab/>
        <w:t>Aplikace – data pro energetický management</w:t>
      </w:r>
    </w:p>
    <w:p w14:paraId="3B6B7565" w14:textId="34CFF088" w:rsidR="001F0E93" w:rsidRDefault="001F0E93"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rPr>
          <w:rFonts w:ascii="Arial" w:hAnsi="Arial" w:cs="Arial"/>
          <w:sz w:val="24"/>
          <w:lang w:val="cs-CZ"/>
        </w:rPr>
      </w:pPr>
      <w:r w:rsidRPr="002F3370">
        <w:rPr>
          <w:rFonts w:ascii="Arial" w:eastAsia="Times New Roman" w:hAnsi="Arial" w:cs="Arial"/>
          <w:lang w:val="cs-CZ" w:eastAsia="cs-CZ"/>
        </w:rPr>
        <w:t>DNS</w:t>
      </w:r>
      <w:r w:rsidRPr="002F3370">
        <w:rPr>
          <w:rFonts w:ascii="Arial" w:eastAsia="Times New Roman" w:hAnsi="Arial" w:cs="Arial"/>
          <w:lang w:val="cs-CZ" w:eastAsia="cs-CZ"/>
        </w:rPr>
        <w:tab/>
        <w:t xml:space="preserve">Modul </w:t>
      </w:r>
      <w:r w:rsidRPr="002F3370">
        <w:rPr>
          <w:rFonts w:ascii="Arial" w:hAnsi="Arial" w:cs="Arial"/>
          <w:sz w:val="24"/>
          <w:lang w:val="cs-CZ"/>
        </w:rPr>
        <w:t>Dynamického nákupního systému</w:t>
      </w:r>
    </w:p>
    <w:p w14:paraId="055FBBFC" w14:textId="08E65C3F" w:rsidR="00BD682C" w:rsidRPr="00BD682C" w:rsidRDefault="00BD682C" w:rsidP="00BD682C">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rPr>
          <w:rFonts w:ascii="Arial" w:eastAsia="Times New Roman" w:hAnsi="Arial" w:cs="Arial"/>
          <w:lang w:val="cs-CZ" w:eastAsia="cs-CZ"/>
        </w:rPr>
      </w:pPr>
      <w:r w:rsidRPr="00BD682C">
        <w:rPr>
          <w:rFonts w:ascii="Arial" w:eastAsia="Times New Roman" w:hAnsi="Arial" w:cs="Arial"/>
          <w:lang w:val="cs-CZ" w:eastAsia="cs-CZ"/>
        </w:rPr>
        <w:t>E-katalog</w:t>
      </w:r>
      <w:r w:rsidRPr="00BD682C">
        <w:rPr>
          <w:rFonts w:ascii="Arial" w:eastAsia="Times New Roman" w:hAnsi="Arial" w:cs="Arial"/>
          <w:lang w:val="cs-CZ" w:eastAsia="cs-CZ"/>
        </w:rPr>
        <w:tab/>
        <w:t>Elektronický katalog</w:t>
      </w:r>
    </w:p>
    <w:p w14:paraId="208C7A05" w14:textId="77777777" w:rsidR="00697304" w:rsidRPr="00697304" w:rsidRDefault="00697304"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rPr>
          <w:rFonts w:ascii="Arial" w:eastAsia="Times New Roman" w:hAnsi="Arial" w:cs="Arial"/>
          <w:color w:val="000000" w:themeColor="text1"/>
          <w:lang w:val="cs-CZ" w:eastAsia="cs-CZ"/>
        </w:rPr>
      </w:pPr>
      <w:r w:rsidRPr="00697304">
        <w:rPr>
          <w:rFonts w:ascii="Arial" w:eastAsia="Times New Roman" w:hAnsi="Arial" w:cs="Arial"/>
          <w:color w:val="000000" w:themeColor="text1"/>
          <w:lang w:val="cs-CZ" w:eastAsia="cs-CZ"/>
        </w:rPr>
        <w:t>FKSP</w:t>
      </w:r>
      <w:r w:rsidRPr="00697304">
        <w:rPr>
          <w:rFonts w:ascii="Arial" w:eastAsia="Times New Roman" w:hAnsi="Arial" w:cs="Arial"/>
          <w:color w:val="000000" w:themeColor="text1"/>
          <w:lang w:val="cs-CZ" w:eastAsia="cs-CZ"/>
        </w:rPr>
        <w:tab/>
        <w:t>Fond kulturních a sociálních potřeb</w:t>
      </w:r>
    </w:p>
    <w:p w14:paraId="4831D5B4" w14:textId="1380EA17" w:rsidR="00AF325B" w:rsidRDefault="00FA4066"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jc w:val="both"/>
        <w:rPr>
          <w:rFonts w:ascii="Arial" w:eastAsia="Times New Roman" w:hAnsi="Arial" w:cs="Arial"/>
          <w:lang w:val="cs-CZ" w:eastAsia="cs-CZ"/>
        </w:rPr>
      </w:pPr>
      <w:r>
        <w:rPr>
          <w:rFonts w:ascii="Arial" w:eastAsia="Times New Roman" w:hAnsi="Arial" w:cs="Arial"/>
          <w:lang w:val="cs-CZ" w:eastAsia="cs-CZ"/>
        </w:rPr>
        <w:t>Investiční žádanka</w:t>
      </w:r>
      <w:r>
        <w:rPr>
          <w:rFonts w:ascii="Arial" w:eastAsia="Times New Roman" w:hAnsi="Arial" w:cs="Arial"/>
          <w:lang w:val="cs-CZ" w:eastAsia="cs-CZ"/>
        </w:rPr>
        <w:tab/>
        <w:t>Aplikace FAMA</w:t>
      </w:r>
      <w:r w:rsidR="00AF325B" w:rsidRPr="00847D8F">
        <w:rPr>
          <w:rFonts w:ascii="Arial" w:eastAsia="Times New Roman" w:hAnsi="Arial" w:cs="Arial"/>
          <w:lang w:val="cs-CZ" w:eastAsia="cs-CZ"/>
        </w:rPr>
        <w:t>+, přístupná na Portále PO (F</w:t>
      </w:r>
      <w:r w:rsidR="00A11EC0">
        <w:rPr>
          <w:rFonts w:ascii="Arial" w:eastAsia="Times New Roman" w:hAnsi="Arial" w:cs="Arial"/>
          <w:lang w:val="cs-CZ" w:eastAsia="cs-CZ"/>
        </w:rPr>
        <w:t>AMA</w:t>
      </w:r>
      <w:r w:rsidR="00AF325B" w:rsidRPr="00847D8F">
        <w:rPr>
          <w:rFonts w:ascii="Arial" w:eastAsia="Times New Roman" w:hAnsi="Arial" w:cs="Arial"/>
          <w:lang w:val="cs-CZ" w:eastAsia="cs-CZ"/>
        </w:rPr>
        <w:t>+/žádanky PO)</w:t>
      </w:r>
    </w:p>
    <w:p w14:paraId="3AE02399" w14:textId="77777777" w:rsidR="00AF325B" w:rsidRDefault="00AF325B"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jc w:val="both"/>
        <w:rPr>
          <w:rFonts w:ascii="Arial" w:eastAsia="Times New Roman" w:hAnsi="Arial" w:cs="Arial"/>
          <w:lang w:val="cs-CZ" w:eastAsia="cs-CZ"/>
        </w:rPr>
      </w:pPr>
      <w:r>
        <w:rPr>
          <w:rFonts w:ascii="Arial" w:eastAsia="Times New Roman" w:hAnsi="Arial" w:cs="Arial"/>
          <w:lang w:val="cs-CZ" w:eastAsia="cs-CZ"/>
        </w:rPr>
        <w:t>JÚR</w:t>
      </w:r>
      <w:r>
        <w:rPr>
          <w:rFonts w:ascii="Arial" w:eastAsia="Times New Roman" w:hAnsi="Arial" w:cs="Arial"/>
          <w:lang w:val="cs-CZ" w:eastAsia="cs-CZ"/>
        </w:rPr>
        <w:tab/>
        <w:t>Jednotný účtový rozvrh</w:t>
      </w:r>
    </w:p>
    <w:p w14:paraId="43C269D1" w14:textId="1C23B586" w:rsidR="00AF325B" w:rsidRDefault="00AF325B"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jc w:val="both"/>
        <w:rPr>
          <w:rFonts w:ascii="Arial" w:eastAsia="Times New Roman" w:hAnsi="Arial" w:cs="Arial"/>
          <w:lang w:val="cs-CZ" w:eastAsia="cs-CZ"/>
        </w:rPr>
      </w:pPr>
      <w:r w:rsidRPr="00847D8F">
        <w:rPr>
          <w:rFonts w:ascii="Arial" w:eastAsia="Times New Roman" w:hAnsi="Arial" w:cs="Arial"/>
          <w:lang w:val="cs-CZ" w:eastAsia="cs-CZ"/>
        </w:rPr>
        <w:t>Komodity</w:t>
      </w:r>
      <w:r w:rsidRPr="00DE6766">
        <w:rPr>
          <w:rFonts w:ascii="Arial" w:eastAsia="Times New Roman" w:hAnsi="Arial" w:cs="Arial"/>
          <w:lang w:val="cs-CZ" w:eastAsia="cs-CZ"/>
        </w:rPr>
        <w:t xml:space="preserve"> </w:t>
      </w:r>
      <w:r w:rsidRPr="00847D8F">
        <w:rPr>
          <w:rFonts w:ascii="Arial" w:eastAsia="Times New Roman" w:hAnsi="Arial" w:cs="Arial"/>
          <w:lang w:val="cs-CZ" w:eastAsia="cs-CZ"/>
        </w:rPr>
        <w:t>(dodávky</w:t>
      </w:r>
      <w:r w:rsidRPr="00DE6766">
        <w:rPr>
          <w:rFonts w:ascii="Arial" w:eastAsia="Times New Roman" w:hAnsi="Arial" w:cs="Arial"/>
          <w:lang w:val="cs-CZ" w:eastAsia="cs-CZ"/>
        </w:rPr>
        <w:t>)</w:t>
      </w:r>
      <w:r w:rsidRPr="00847D8F">
        <w:rPr>
          <w:rFonts w:ascii="Arial" w:eastAsia="Times New Roman" w:hAnsi="Arial" w:cs="Arial"/>
          <w:lang w:val="cs-CZ" w:eastAsia="cs-CZ"/>
        </w:rPr>
        <w:tab/>
        <w:t>Položky předmětu nákupu definované</w:t>
      </w:r>
      <w:r w:rsidRPr="00DE6766">
        <w:rPr>
          <w:rFonts w:ascii="Arial" w:eastAsia="Times New Roman" w:hAnsi="Arial" w:cs="Arial"/>
          <w:lang w:val="cs-CZ" w:eastAsia="cs-CZ"/>
        </w:rPr>
        <w:t xml:space="preserve"> v ust. §14 odst.1</w:t>
      </w:r>
      <w:r w:rsidR="008C59F0">
        <w:rPr>
          <w:rFonts w:ascii="Arial" w:eastAsia="Times New Roman" w:hAnsi="Arial" w:cs="Arial"/>
          <w:lang w:val="cs-CZ" w:eastAsia="cs-CZ"/>
        </w:rPr>
        <w:t xml:space="preserve"> </w:t>
      </w:r>
      <w:r w:rsidRPr="00847D8F">
        <w:rPr>
          <w:rFonts w:ascii="Arial" w:eastAsia="Times New Roman" w:hAnsi="Arial" w:cs="Arial"/>
          <w:lang w:val="cs-CZ" w:eastAsia="cs-CZ"/>
        </w:rPr>
        <w:t>zákona</w:t>
      </w:r>
      <w:r w:rsidRPr="00DE6766">
        <w:rPr>
          <w:rFonts w:ascii="Arial" w:eastAsia="Times New Roman" w:hAnsi="Arial" w:cs="Arial"/>
          <w:lang w:val="cs-CZ" w:eastAsia="cs-CZ"/>
        </w:rPr>
        <w:t xml:space="preserve"> </w:t>
      </w:r>
      <w:r>
        <w:rPr>
          <w:rFonts w:ascii="Arial" w:eastAsia="Times New Roman" w:hAnsi="Arial" w:cs="Arial"/>
          <w:lang w:val="cs-CZ" w:eastAsia="cs-CZ"/>
        </w:rPr>
        <w:t>č. </w:t>
      </w:r>
      <w:r w:rsidRPr="00DE6766">
        <w:rPr>
          <w:rFonts w:ascii="Arial" w:eastAsia="Times New Roman" w:hAnsi="Arial" w:cs="Arial"/>
          <w:lang w:val="cs-CZ" w:eastAsia="cs-CZ"/>
        </w:rPr>
        <w:t>134/2016 Sb., o</w:t>
      </w:r>
      <w:r w:rsidRPr="00847D8F">
        <w:rPr>
          <w:rFonts w:ascii="Arial" w:eastAsia="Times New Roman" w:hAnsi="Arial" w:cs="Arial"/>
          <w:lang w:val="cs-CZ" w:eastAsia="cs-CZ"/>
        </w:rPr>
        <w:t xml:space="preserve"> zadávání veřejných zakázek</w:t>
      </w:r>
      <w:r w:rsidRPr="00DE6766">
        <w:rPr>
          <w:rFonts w:ascii="Arial" w:eastAsia="Times New Roman" w:hAnsi="Arial" w:cs="Arial"/>
          <w:lang w:val="cs-CZ" w:eastAsia="cs-CZ"/>
        </w:rPr>
        <w:t>,</w:t>
      </w:r>
      <w:r w:rsidRPr="00847D8F">
        <w:rPr>
          <w:rFonts w:ascii="Arial" w:eastAsia="Times New Roman" w:hAnsi="Arial" w:cs="Arial"/>
          <w:lang w:val="cs-CZ" w:eastAsia="cs-CZ"/>
        </w:rPr>
        <w:t xml:space="preserve"> ve znění pozdějších předpisů,</w:t>
      </w:r>
      <w:r w:rsidRPr="00DE6766">
        <w:rPr>
          <w:rFonts w:ascii="Arial" w:eastAsia="Times New Roman" w:hAnsi="Arial" w:cs="Arial"/>
          <w:lang w:val="cs-CZ" w:eastAsia="cs-CZ"/>
        </w:rPr>
        <w:t xml:space="preserve"> s</w:t>
      </w:r>
      <w:r>
        <w:rPr>
          <w:rFonts w:ascii="Arial" w:eastAsia="Times New Roman" w:hAnsi="Arial" w:cs="Arial"/>
          <w:lang w:val="cs-CZ" w:eastAsia="cs-CZ"/>
        </w:rPr>
        <w:t> </w:t>
      </w:r>
      <w:r w:rsidRPr="00847D8F">
        <w:rPr>
          <w:rFonts w:ascii="Arial" w:eastAsia="Times New Roman" w:hAnsi="Arial" w:cs="Arial"/>
          <w:lang w:val="cs-CZ" w:eastAsia="cs-CZ"/>
        </w:rPr>
        <w:t>výjimkou služeb</w:t>
      </w:r>
      <w:r w:rsidRPr="00DE6766">
        <w:rPr>
          <w:rFonts w:ascii="Arial" w:eastAsia="Times New Roman" w:hAnsi="Arial" w:cs="Arial"/>
          <w:lang w:val="cs-CZ" w:eastAsia="cs-CZ"/>
        </w:rPr>
        <w:t xml:space="preserve"> a</w:t>
      </w:r>
      <w:r w:rsidRPr="00847D8F">
        <w:rPr>
          <w:rFonts w:ascii="Arial" w:eastAsia="Times New Roman" w:hAnsi="Arial" w:cs="Arial"/>
          <w:lang w:val="cs-CZ" w:eastAsia="cs-CZ"/>
        </w:rPr>
        <w:t xml:space="preserve"> stavebních prací</w:t>
      </w:r>
    </w:p>
    <w:p w14:paraId="20F787E2" w14:textId="0C80401A" w:rsidR="00DD5F21" w:rsidRPr="00AE7E0A" w:rsidRDefault="00DD5F21"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jc w:val="both"/>
        <w:rPr>
          <w:rFonts w:ascii="Arial" w:eastAsia="Times New Roman" w:hAnsi="Arial" w:cs="Arial"/>
          <w:lang w:val="cs-CZ" w:eastAsia="cs-CZ"/>
        </w:rPr>
      </w:pPr>
      <w:r w:rsidRPr="00AE7E0A">
        <w:rPr>
          <w:rFonts w:ascii="Arial" w:eastAsia="Times New Roman" w:hAnsi="Arial" w:cs="Arial"/>
          <w:lang w:val="cs-CZ" w:eastAsia="cs-CZ"/>
        </w:rPr>
        <w:t>Komodit</w:t>
      </w:r>
      <w:r w:rsidR="003A408B" w:rsidRPr="00AE7E0A">
        <w:rPr>
          <w:rFonts w:ascii="Arial" w:eastAsia="Times New Roman" w:hAnsi="Arial" w:cs="Arial"/>
          <w:lang w:val="cs-CZ" w:eastAsia="cs-CZ"/>
        </w:rPr>
        <w:t>a</w:t>
      </w:r>
      <w:r w:rsidRPr="00AE7E0A">
        <w:rPr>
          <w:rFonts w:ascii="Arial" w:eastAsia="Times New Roman" w:hAnsi="Arial" w:cs="Arial"/>
          <w:lang w:val="cs-CZ" w:eastAsia="cs-CZ"/>
        </w:rPr>
        <w:t xml:space="preserve"> elektro</w:t>
      </w:r>
      <w:r w:rsidRPr="00AE7E0A">
        <w:rPr>
          <w:rFonts w:ascii="Arial" w:eastAsia="Times New Roman" w:hAnsi="Arial" w:cs="Arial"/>
          <w:lang w:val="cs-CZ" w:eastAsia="cs-CZ"/>
        </w:rPr>
        <w:tab/>
        <w:t>S</w:t>
      </w:r>
      <w:r w:rsidRPr="00AE7E0A">
        <w:rPr>
          <w:rFonts w:ascii="Arial" w:hAnsi="Arial" w:cs="Arial"/>
          <w:lang w:val="cs-CZ"/>
        </w:rPr>
        <w:t xml:space="preserve">potřeba vozidel v kWh, jejichž zdrojem paliva je </w:t>
      </w:r>
      <w:r w:rsidR="00800F05" w:rsidRPr="00AE7E0A">
        <w:rPr>
          <w:rFonts w:ascii="Arial" w:hAnsi="Arial" w:cs="Arial"/>
          <w:lang w:val="cs-CZ"/>
        </w:rPr>
        <w:t>elektřina (tzv. elektromobily)</w:t>
      </w:r>
    </w:p>
    <w:p w14:paraId="14624A79" w14:textId="77777777" w:rsidR="009640B8" w:rsidRDefault="009640B8" w:rsidP="009640B8">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jc w:val="both"/>
        <w:rPr>
          <w:rFonts w:ascii="Arial" w:eastAsia="Times New Roman" w:hAnsi="Arial" w:cs="Arial"/>
          <w:lang w:val="cs-CZ" w:eastAsia="cs-CZ"/>
        </w:rPr>
      </w:pPr>
      <w:r>
        <w:rPr>
          <w:rFonts w:ascii="Arial" w:eastAsia="Times New Roman" w:hAnsi="Arial" w:cs="Arial"/>
          <w:lang w:val="cs-CZ" w:eastAsia="cs-CZ"/>
        </w:rPr>
        <w:t>KÚOK</w:t>
      </w:r>
      <w:r>
        <w:rPr>
          <w:rFonts w:ascii="Arial" w:eastAsia="Times New Roman" w:hAnsi="Arial" w:cs="Arial"/>
          <w:lang w:val="cs-CZ" w:eastAsia="cs-CZ"/>
        </w:rPr>
        <w:tab/>
      </w:r>
      <w:r w:rsidRPr="00DE6766">
        <w:rPr>
          <w:rFonts w:ascii="Arial" w:eastAsia="Times New Roman" w:hAnsi="Arial" w:cs="Arial"/>
          <w:lang w:val="cs-CZ" w:eastAsia="cs-CZ"/>
        </w:rPr>
        <w:t>Krajský úřad Olomouckého kraje</w:t>
      </w:r>
      <w:r>
        <w:rPr>
          <w:rFonts w:ascii="Arial" w:eastAsia="Times New Roman" w:hAnsi="Arial" w:cs="Arial"/>
          <w:lang w:val="cs-CZ" w:eastAsia="cs-CZ"/>
        </w:rPr>
        <w:t xml:space="preserve"> </w:t>
      </w:r>
    </w:p>
    <w:p w14:paraId="19CFCBBE" w14:textId="77777777" w:rsidR="00AF325B" w:rsidRPr="00847D8F" w:rsidRDefault="00AF325B"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jc w:val="both"/>
        <w:rPr>
          <w:rFonts w:ascii="Arial" w:eastAsia="Times New Roman" w:hAnsi="Arial" w:cs="Arial"/>
          <w:lang w:val="cs-CZ" w:eastAsia="cs-CZ"/>
        </w:rPr>
      </w:pPr>
      <w:r w:rsidRPr="00DE6766">
        <w:rPr>
          <w:rFonts w:ascii="Arial" w:eastAsia="Times New Roman" w:hAnsi="Arial" w:cs="Arial"/>
          <w:lang w:val="cs-CZ" w:eastAsia="cs-CZ"/>
        </w:rPr>
        <w:t>Metadata</w:t>
      </w:r>
      <w:r w:rsidRPr="00DE6766">
        <w:rPr>
          <w:rFonts w:ascii="Arial" w:eastAsia="Times New Roman" w:hAnsi="Arial" w:cs="Arial"/>
          <w:lang w:val="cs-CZ" w:eastAsia="cs-CZ"/>
        </w:rPr>
        <w:tab/>
      </w:r>
      <w:r w:rsidRPr="00847D8F">
        <w:rPr>
          <w:rFonts w:ascii="Arial" w:eastAsia="Times New Roman" w:hAnsi="Arial" w:cs="Arial"/>
          <w:lang w:val="cs-CZ" w:eastAsia="cs-CZ"/>
        </w:rPr>
        <w:t>Základní</w:t>
      </w:r>
      <w:r w:rsidRPr="00DE6766">
        <w:rPr>
          <w:rFonts w:ascii="Arial" w:eastAsia="Times New Roman" w:hAnsi="Arial" w:cs="Arial"/>
          <w:lang w:val="cs-CZ" w:eastAsia="cs-CZ"/>
        </w:rPr>
        <w:t xml:space="preserve"> data o</w:t>
      </w:r>
      <w:r w:rsidRPr="00847D8F">
        <w:rPr>
          <w:rFonts w:ascii="Arial" w:eastAsia="Times New Roman" w:hAnsi="Arial" w:cs="Arial"/>
          <w:lang w:val="cs-CZ" w:eastAsia="cs-CZ"/>
        </w:rPr>
        <w:t xml:space="preserve"> smluvním vztahu (identifikace smluvních stran, vymezení předmětu smlouvy, cena nebo hodnota předmětu smluvního vztahu, datum uzavření smlouvy)</w:t>
      </w:r>
    </w:p>
    <w:p w14:paraId="53C7EBF3" w14:textId="77777777" w:rsidR="00AF325B" w:rsidRDefault="00AF325B"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jc w:val="both"/>
        <w:rPr>
          <w:rFonts w:ascii="Arial" w:eastAsia="Times New Roman" w:hAnsi="Arial" w:cs="Arial"/>
          <w:lang w:val="cs-CZ" w:eastAsia="cs-CZ"/>
        </w:rPr>
      </w:pPr>
      <w:r>
        <w:rPr>
          <w:rFonts w:ascii="Arial" w:eastAsia="Times New Roman" w:hAnsi="Arial" w:cs="Arial"/>
          <w:lang w:val="cs-CZ" w:eastAsia="cs-CZ"/>
        </w:rPr>
        <w:t>MFČR</w:t>
      </w:r>
      <w:r>
        <w:rPr>
          <w:rFonts w:ascii="Arial" w:eastAsia="Times New Roman" w:hAnsi="Arial" w:cs="Arial"/>
          <w:lang w:val="cs-CZ" w:eastAsia="cs-CZ"/>
        </w:rPr>
        <w:tab/>
        <w:t>Ministerstvo financí České republiky</w:t>
      </w:r>
    </w:p>
    <w:p w14:paraId="37B39E66" w14:textId="77777777" w:rsidR="00AF325B" w:rsidRPr="00DE6766" w:rsidRDefault="00AF325B"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jc w:val="both"/>
        <w:rPr>
          <w:rFonts w:ascii="Arial" w:eastAsia="Times New Roman" w:hAnsi="Arial" w:cs="Arial"/>
          <w:lang w:val="cs-CZ" w:eastAsia="cs-CZ"/>
        </w:rPr>
      </w:pPr>
      <w:r w:rsidRPr="00DE6766">
        <w:rPr>
          <w:rFonts w:ascii="Arial" w:eastAsia="Times New Roman" w:hAnsi="Arial" w:cs="Arial"/>
          <w:lang w:val="cs-CZ" w:eastAsia="cs-CZ"/>
        </w:rPr>
        <w:t>Modul Portá</w:t>
      </w:r>
      <w:r>
        <w:rPr>
          <w:rFonts w:ascii="Arial" w:eastAsia="Times New Roman" w:hAnsi="Arial" w:cs="Arial"/>
          <w:lang w:val="cs-CZ" w:eastAsia="cs-CZ"/>
        </w:rPr>
        <w:t>lu PO</w:t>
      </w:r>
      <w:r>
        <w:rPr>
          <w:rFonts w:ascii="Arial" w:eastAsia="Times New Roman" w:hAnsi="Arial" w:cs="Arial"/>
          <w:lang w:val="cs-CZ" w:eastAsia="cs-CZ"/>
        </w:rPr>
        <w:tab/>
        <w:t xml:space="preserve">Vymezená část </w:t>
      </w:r>
      <w:r w:rsidRPr="00DE6766">
        <w:rPr>
          <w:rFonts w:ascii="Arial" w:eastAsia="Times New Roman" w:hAnsi="Arial" w:cs="Arial"/>
          <w:lang w:val="cs-CZ" w:eastAsia="cs-CZ"/>
        </w:rPr>
        <w:t>Portálu PO určená k plnění povinností PO stanovených zřizovatelem</w:t>
      </w:r>
    </w:p>
    <w:p w14:paraId="00D06FB9" w14:textId="7EA29C59" w:rsidR="00AF325B" w:rsidRPr="009F4783" w:rsidRDefault="00AF325B"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jc w:val="both"/>
        <w:rPr>
          <w:rFonts w:ascii="Arial" w:eastAsia="Times New Roman" w:hAnsi="Arial" w:cs="Arial"/>
          <w:lang w:val="cs-CZ" w:eastAsia="cs-CZ"/>
        </w:rPr>
      </w:pPr>
      <w:r w:rsidRPr="00DE6766">
        <w:rPr>
          <w:rFonts w:ascii="Arial" w:eastAsia="Times New Roman" w:hAnsi="Arial" w:cs="Arial"/>
          <w:lang w:val="cs-CZ" w:eastAsia="cs-CZ"/>
        </w:rPr>
        <w:t>NIPEZ</w:t>
      </w:r>
      <w:r w:rsidRPr="00DE6766">
        <w:rPr>
          <w:rFonts w:ascii="Arial" w:eastAsia="Times New Roman" w:hAnsi="Arial" w:cs="Arial"/>
          <w:lang w:val="cs-CZ" w:eastAsia="cs-CZ"/>
        </w:rPr>
        <w:tab/>
        <w:t xml:space="preserve">Národní infrastruktura pro elektronické zadávání veřejných zakázek </w:t>
      </w:r>
    </w:p>
    <w:p w14:paraId="575AB651" w14:textId="77777777" w:rsidR="00F33D4E" w:rsidRPr="009F4783" w:rsidRDefault="00F33D4E" w:rsidP="00C416DB">
      <w:pPr>
        <w:pBdr>
          <w:top w:val="single" w:sz="4" w:space="1" w:color="auto"/>
          <w:left w:val="single" w:sz="4" w:space="4" w:color="auto"/>
          <w:bottom w:val="single" w:sz="4" w:space="0" w:color="auto"/>
          <w:right w:val="single" w:sz="4" w:space="4" w:color="auto"/>
          <w:between w:val="single" w:sz="4" w:space="1" w:color="auto"/>
          <w:bar w:val="single" w:sz="4" w:color="auto"/>
        </w:pBdr>
        <w:spacing w:before="120" w:after="120"/>
        <w:ind w:left="2552" w:right="17" w:hanging="2552"/>
        <w:jc w:val="both"/>
        <w:rPr>
          <w:rFonts w:ascii="Arial" w:eastAsia="Times New Roman" w:hAnsi="Arial" w:cs="Arial"/>
          <w:lang w:val="cs-CZ" w:eastAsia="cs-CZ"/>
        </w:rPr>
      </w:pPr>
      <w:r w:rsidRPr="009F4783">
        <w:rPr>
          <w:rFonts w:ascii="Arial" w:eastAsia="Times New Roman" w:hAnsi="Arial" w:cs="Arial"/>
          <w:lang w:val="cs-CZ" w:eastAsia="cs-CZ"/>
        </w:rPr>
        <w:t>OE</w:t>
      </w:r>
      <w:r w:rsidRPr="009F4783">
        <w:rPr>
          <w:rFonts w:ascii="Arial" w:eastAsia="Times New Roman" w:hAnsi="Arial" w:cs="Arial"/>
          <w:lang w:val="cs-CZ" w:eastAsia="cs-CZ"/>
        </w:rPr>
        <w:tab/>
        <w:t>Odbor ekonomický</w:t>
      </w:r>
    </w:p>
    <w:p w14:paraId="4E111E6A" w14:textId="77777777" w:rsidR="00AF325B" w:rsidRDefault="00AF325B" w:rsidP="00C416DB">
      <w:pPr>
        <w:pBdr>
          <w:top w:val="single" w:sz="4" w:space="1" w:color="auto"/>
          <w:left w:val="single" w:sz="4" w:space="4" w:color="auto"/>
          <w:bottom w:val="single" w:sz="4" w:space="0" w:color="auto"/>
          <w:right w:val="single" w:sz="4" w:space="4" w:color="auto"/>
          <w:between w:val="single" w:sz="4" w:space="1" w:color="auto"/>
          <w:bar w:val="single" w:sz="4" w:color="auto"/>
        </w:pBdr>
        <w:spacing w:before="120" w:after="120"/>
        <w:ind w:left="2552" w:right="17" w:hanging="2552"/>
        <w:jc w:val="both"/>
        <w:rPr>
          <w:rFonts w:ascii="Arial" w:eastAsia="Times New Roman" w:hAnsi="Arial" w:cs="Arial"/>
          <w:lang w:val="cs-CZ" w:eastAsia="cs-CZ"/>
        </w:rPr>
      </w:pPr>
      <w:r w:rsidRPr="00246404">
        <w:rPr>
          <w:rFonts w:ascii="Arial" w:eastAsia="Times New Roman" w:hAnsi="Arial" w:cs="Arial"/>
          <w:lang w:val="cs-CZ" w:eastAsia="cs-CZ"/>
        </w:rPr>
        <w:t>OK</w:t>
      </w:r>
      <w:r w:rsidRPr="00246404">
        <w:rPr>
          <w:rFonts w:ascii="Arial" w:eastAsia="Times New Roman" w:hAnsi="Arial" w:cs="Arial"/>
          <w:lang w:val="cs-CZ" w:eastAsia="cs-CZ"/>
        </w:rPr>
        <w:tab/>
      </w:r>
      <w:r w:rsidRPr="00226EE4">
        <w:rPr>
          <w:rFonts w:ascii="Arial" w:eastAsia="Times New Roman" w:hAnsi="Arial" w:cs="Arial"/>
          <w:lang w:val="cs-CZ" w:eastAsia="cs-CZ"/>
        </w:rPr>
        <w:t>Olomoucký</w:t>
      </w:r>
      <w:r>
        <w:rPr>
          <w:rFonts w:ascii="Arial" w:eastAsia="Times New Roman" w:hAnsi="Arial" w:cs="Arial"/>
          <w:lang w:val="cs-CZ" w:eastAsia="cs-CZ"/>
        </w:rPr>
        <w:t xml:space="preserve"> </w:t>
      </w:r>
      <w:r w:rsidRPr="00226EE4">
        <w:rPr>
          <w:rFonts w:ascii="Arial" w:eastAsia="Times New Roman" w:hAnsi="Arial" w:cs="Arial"/>
          <w:lang w:val="cs-CZ" w:eastAsia="cs-CZ"/>
        </w:rPr>
        <w:t>kraj</w:t>
      </w:r>
    </w:p>
    <w:p w14:paraId="01C89769" w14:textId="77777777" w:rsidR="00697304" w:rsidRPr="00DE6766" w:rsidRDefault="00697304" w:rsidP="00C416DB">
      <w:pPr>
        <w:pBdr>
          <w:top w:val="single" w:sz="4" w:space="1" w:color="auto"/>
          <w:left w:val="single" w:sz="4" w:space="4" w:color="auto"/>
          <w:bottom w:val="single" w:sz="4" w:space="0" w:color="auto"/>
          <w:right w:val="single" w:sz="4" w:space="4" w:color="auto"/>
          <w:between w:val="single" w:sz="4" w:space="1" w:color="auto"/>
          <w:bar w:val="single" w:sz="4" w:color="auto"/>
        </w:pBdr>
        <w:spacing w:before="120" w:after="120"/>
        <w:ind w:left="2552" w:right="17" w:hanging="2552"/>
        <w:jc w:val="both"/>
        <w:rPr>
          <w:rFonts w:ascii="Arial" w:eastAsia="Times New Roman" w:hAnsi="Arial" w:cs="Arial"/>
          <w:lang w:val="cs-CZ" w:eastAsia="cs-CZ"/>
        </w:rPr>
      </w:pPr>
      <w:r w:rsidRPr="00DE6766">
        <w:rPr>
          <w:rFonts w:ascii="Arial" w:eastAsia="Times New Roman" w:hAnsi="Arial" w:cs="Arial"/>
          <w:lang w:val="cs-CZ" w:eastAsia="cs-CZ"/>
        </w:rPr>
        <w:t>OM</w:t>
      </w:r>
      <w:r w:rsidRPr="00DE6766">
        <w:rPr>
          <w:rFonts w:ascii="Arial" w:eastAsia="Times New Roman" w:hAnsi="Arial" w:cs="Arial"/>
          <w:lang w:val="cs-CZ" w:eastAsia="cs-CZ"/>
        </w:rPr>
        <w:tab/>
        <w:t>Odběrné místo</w:t>
      </w:r>
    </w:p>
    <w:p w14:paraId="076554E4" w14:textId="77777777" w:rsidR="00AF325B" w:rsidRDefault="00AF325B" w:rsidP="00C416DB">
      <w:pPr>
        <w:pBdr>
          <w:top w:val="single" w:sz="4" w:space="1" w:color="auto"/>
          <w:left w:val="single" w:sz="4" w:space="4" w:color="auto"/>
          <w:bottom w:val="single" w:sz="4" w:space="0" w:color="auto"/>
          <w:right w:val="single" w:sz="4" w:space="4" w:color="auto"/>
          <w:between w:val="single" w:sz="4" w:space="1" w:color="auto"/>
          <w:bar w:val="single" w:sz="4" w:color="auto"/>
        </w:pBdr>
        <w:spacing w:before="120" w:after="120"/>
        <w:ind w:left="2552" w:right="17" w:hanging="2552"/>
        <w:jc w:val="both"/>
        <w:rPr>
          <w:rFonts w:ascii="Arial" w:eastAsia="Times New Roman" w:hAnsi="Arial" w:cs="Arial"/>
          <w:lang w:val="cs-CZ" w:eastAsia="cs-CZ"/>
        </w:rPr>
      </w:pPr>
      <w:r>
        <w:rPr>
          <w:rFonts w:ascii="Arial" w:eastAsia="Times New Roman" w:hAnsi="Arial" w:cs="Arial"/>
          <w:lang w:val="cs-CZ" w:eastAsia="cs-CZ"/>
        </w:rPr>
        <w:t>ORJ</w:t>
      </w:r>
      <w:r>
        <w:rPr>
          <w:rFonts w:ascii="Arial" w:eastAsia="Times New Roman" w:hAnsi="Arial" w:cs="Arial"/>
          <w:lang w:val="cs-CZ" w:eastAsia="cs-CZ"/>
        </w:rPr>
        <w:tab/>
        <w:t>Organizační jednotka</w:t>
      </w:r>
    </w:p>
    <w:p w14:paraId="557655B8" w14:textId="77777777" w:rsidR="00697304" w:rsidRPr="00DE6766" w:rsidRDefault="00697304" w:rsidP="00C416DB">
      <w:pPr>
        <w:pBdr>
          <w:top w:val="single" w:sz="4" w:space="1" w:color="auto"/>
          <w:left w:val="single" w:sz="4" w:space="4" w:color="auto"/>
          <w:bottom w:val="single" w:sz="4" w:space="0" w:color="auto"/>
          <w:right w:val="single" w:sz="4" w:space="4" w:color="auto"/>
          <w:between w:val="single" w:sz="4" w:space="1" w:color="auto"/>
          <w:bar w:val="single" w:sz="4" w:color="auto"/>
        </w:pBdr>
        <w:spacing w:before="120" w:after="120"/>
        <w:ind w:left="2552" w:right="17" w:hanging="2552"/>
        <w:jc w:val="both"/>
        <w:rPr>
          <w:rFonts w:ascii="Arial" w:eastAsia="Times New Roman" w:hAnsi="Arial" w:cs="Arial"/>
          <w:lang w:val="cs-CZ" w:eastAsia="cs-CZ"/>
        </w:rPr>
      </w:pPr>
      <w:r w:rsidRPr="00DE6766">
        <w:rPr>
          <w:rFonts w:ascii="Arial" w:eastAsia="Times New Roman" w:hAnsi="Arial" w:cs="Arial"/>
          <w:lang w:val="cs-CZ" w:eastAsia="cs-CZ"/>
        </w:rPr>
        <w:t>PO</w:t>
      </w:r>
      <w:r w:rsidRPr="00DE6766">
        <w:rPr>
          <w:rFonts w:ascii="Arial" w:eastAsia="Times New Roman" w:hAnsi="Arial" w:cs="Arial"/>
          <w:lang w:val="cs-CZ" w:eastAsia="cs-CZ"/>
        </w:rPr>
        <w:tab/>
        <w:t>Příspěvková organizace Olomouckého kraje</w:t>
      </w:r>
    </w:p>
    <w:p w14:paraId="37C348BB" w14:textId="77777777" w:rsidR="008272AD" w:rsidRPr="00DE6766" w:rsidRDefault="008272AD"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jc w:val="both"/>
        <w:rPr>
          <w:rFonts w:ascii="Arial" w:eastAsia="Times New Roman" w:hAnsi="Arial" w:cs="Arial"/>
          <w:lang w:val="cs-CZ" w:eastAsia="cs-CZ"/>
        </w:rPr>
      </w:pPr>
      <w:r w:rsidRPr="00DE6766">
        <w:rPr>
          <w:rFonts w:ascii="Arial" w:eastAsia="Times New Roman" w:hAnsi="Arial" w:cs="Arial"/>
          <w:lang w:val="cs-CZ" w:eastAsia="cs-CZ"/>
        </w:rPr>
        <w:t>Portál PO</w:t>
      </w:r>
      <w:r w:rsidRPr="00DE6766">
        <w:rPr>
          <w:rFonts w:ascii="Arial" w:eastAsia="Times New Roman" w:hAnsi="Arial" w:cs="Arial"/>
          <w:lang w:val="cs-CZ" w:eastAsia="cs-CZ"/>
        </w:rPr>
        <w:tab/>
        <w:t>Portál příspěvkových organizací zřizovaných Olomouckým krajem</w:t>
      </w:r>
    </w:p>
    <w:p w14:paraId="3326904E" w14:textId="77777777" w:rsidR="00AF325B" w:rsidRPr="00D61F65" w:rsidRDefault="00AF325B"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rPr>
          <w:rFonts w:ascii="Arial" w:eastAsia="Times New Roman" w:hAnsi="Arial" w:cs="Arial"/>
          <w:lang w:val="cs-CZ" w:eastAsia="cs-CZ"/>
        </w:rPr>
      </w:pPr>
      <w:r w:rsidRPr="00D61F65">
        <w:rPr>
          <w:rFonts w:ascii="Arial" w:eastAsia="Times New Roman" w:hAnsi="Arial" w:cs="Arial"/>
          <w:lang w:val="cs-CZ" w:eastAsia="cs-CZ"/>
        </w:rPr>
        <w:t>Rámcová dohoda</w:t>
      </w:r>
      <w:r w:rsidRPr="00D61F65">
        <w:rPr>
          <w:rFonts w:ascii="Arial" w:eastAsia="Times New Roman" w:hAnsi="Arial" w:cs="Arial"/>
          <w:lang w:val="cs-CZ" w:eastAsia="cs-CZ"/>
        </w:rPr>
        <w:tab/>
        <w:t>Smlouva uzavřená pro potřeby centrálního nákupu komodit a služeb bez ohledu na její typ</w:t>
      </w:r>
    </w:p>
    <w:p w14:paraId="697AD8E6" w14:textId="65FB17B9" w:rsidR="00697304" w:rsidRDefault="00697304"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jc w:val="both"/>
        <w:rPr>
          <w:rFonts w:ascii="Arial" w:eastAsia="Times New Roman" w:hAnsi="Arial" w:cs="Arial"/>
          <w:lang w:val="cs-CZ" w:eastAsia="cs-CZ"/>
        </w:rPr>
      </w:pPr>
      <w:r w:rsidRPr="00DE6766">
        <w:rPr>
          <w:rFonts w:ascii="Arial" w:eastAsia="Times New Roman" w:hAnsi="Arial" w:cs="Arial"/>
          <w:lang w:val="cs-CZ" w:eastAsia="cs-CZ"/>
        </w:rPr>
        <w:t>ROK</w:t>
      </w:r>
      <w:r w:rsidRPr="00DE6766">
        <w:rPr>
          <w:rFonts w:ascii="Arial" w:eastAsia="Times New Roman" w:hAnsi="Arial" w:cs="Arial"/>
          <w:lang w:val="cs-CZ" w:eastAsia="cs-CZ"/>
        </w:rPr>
        <w:tab/>
        <w:t>Rada Olomouckého kraje</w:t>
      </w:r>
    </w:p>
    <w:p w14:paraId="6CCA02F3" w14:textId="348BED63" w:rsidR="001F0E93" w:rsidRPr="00DE6766" w:rsidRDefault="001F0E93"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jc w:val="both"/>
        <w:rPr>
          <w:rFonts w:ascii="Arial" w:eastAsia="Times New Roman" w:hAnsi="Arial" w:cs="Arial"/>
          <w:lang w:val="cs-CZ" w:eastAsia="cs-CZ"/>
        </w:rPr>
      </w:pPr>
      <w:r>
        <w:rPr>
          <w:rFonts w:ascii="Arial" w:eastAsia="Times New Roman" w:hAnsi="Arial" w:cs="Arial"/>
          <w:lang w:val="cs-CZ" w:eastAsia="cs-CZ"/>
        </w:rPr>
        <w:t>Směrnice</w:t>
      </w:r>
      <w:r>
        <w:rPr>
          <w:rFonts w:ascii="Arial" w:eastAsia="Times New Roman" w:hAnsi="Arial" w:cs="Arial"/>
          <w:lang w:val="cs-CZ" w:eastAsia="cs-CZ"/>
        </w:rPr>
        <w:tab/>
      </w:r>
      <w:proofErr w:type="spellStart"/>
      <w:r w:rsidR="00800F05">
        <w:rPr>
          <w:rFonts w:ascii="Arial" w:eastAsia="Times New Roman" w:hAnsi="Arial" w:cs="Arial"/>
          <w:lang w:val="cs-CZ" w:eastAsia="cs-CZ"/>
        </w:rPr>
        <w:t>Směrnice</w:t>
      </w:r>
      <w:proofErr w:type="spellEnd"/>
      <w:r w:rsidR="00800F05">
        <w:rPr>
          <w:rFonts w:ascii="Arial" w:eastAsia="Times New Roman" w:hAnsi="Arial" w:cs="Arial"/>
          <w:lang w:val="cs-CZ" w:eastAsia="cs-CZ"/>
        </w:rPr>
        <w:t xml:space="preserve"> </w:t>
      </w:r>
      <w:r>
        <w:rPr>
          <w:rFonts w:ascii="Arial" w:eastAsia="Times New Roman" w:hAnsi="Arial" w:cs="Arial"/>
          <w:lang w:val="cs-CZ" w:eastAsia="cs-CZ"/>
        </w:rPr>
        <w:t>upravující</w:t>
      </w:r>
      <w:r w:rsidRPr="00697304">
        <w:rPr>
          <w:rFonts w:ascii="Arial" w:eastAsia="Times New Roman" w:hAnsi="Arial" w:cs="Arial"/>
          <w:lang w:val="cs-CZ" w:eastAsia="cs-CZ"/>
        </w:rPr>
        <w:t xml:space="preserve"> </w:t>
      </w:r>
      <w:r>
        <w:rPr>
          <w:rFonts w:ascii="Arial" w:eastAsia="Times New Roman" w:hAnsi="Arial" w:cs="Arial"/>
          <w:lang w:val="cs-CZ" w:eastAsia="cs-CZ"/>
        </w:rPr>
        <w:t xml:space="preserve">vztahy Olomouckého </w:t>
      </w:r>
      <w:r w:rsidRPr="00697304">
        <w:rPr>
          <w:rFonts w:ascii="Arial" w:eastAsia="Times New Roman" w:hAnsi="Arial" w:cs="Arial"/>
          <w:lang w:val="cs-CZ" w:eastAsia="cs-CZ"/>
        </w:rPr>
        <w:t>kraje a zřizovaný</w:t>
      </w:r>
      <w:r>
        <w:rPr>
          <w:rFonts w:ascii="Arial" w:eastAsia="Times New Roman" w:hAnsi="Arial" w:cs="Arial"/>
          <w:lang w:val="cs-CZ" w:eastAsia="cs-CZ"/>
        </w:rPr>
        <w:t xml:space="preserve">ch příspěvkových organizací a vybrané </w:t>
      </w:r>
      <w:r w:rsidRPr="00AF325B">
        <w:rPr>
          <w:rFonts w:ascii="Arial" w:eastAsia="Times New Roman" w:hAnsi="Arial" w:cs="Arial"/>
          <w:lang w:val="cs-CZ" w:eastAsia="cs-CZ"/>
        </w:rPr>
        <w:t>povinnosti ředitelů příspěvkových organizací</w:t>
      </w:r>
    </w:p>
    <w:p w14:paraId="28DFE438" w14:textId="2826CE49" w:rsidR="00AF325B" w:rsidRDefault="00AF325B"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jc w:val="both"/>
        <w:rPr>
          <w:rFonts w:ascii="Arial" w:eastAsia="Times New Roman" w:hAnsi="Arial" w:cs="Arial"/>
          <w:lang w:val="cs-CZ" w:eastAsia="cs-CZ"/>
        </w:rPr>
      </w:pPr>
      <w:r w:rsidRPr="00DE6766">
        <w:rPr>
          <w:rFonts w:ascii="Arial" w:eastAsia="Times New Roman" w:hAnsi="Arial" w:cs="Arial"/>
          <w:lang w:val="cs-CZ" w:eastAsia="cs-CZ"/>
        </w:rPr>
        <w:t>SSOK</w:t>
      </w:r>
      <w:r w:rsidRPr="00DE6766">
        <w:rPr>
          <w:rFonts w:ascii="Arial" w:eastAsia="Times New Roman" w:hAnsi="Arial" w:cs="Arial"/>
          <w:lang w:val="cs-CZ" w:eastAsia="cs-CZ"/>
        </w:rPr>
        <w:tab/>
        <w:t>Správa silnic Olomouckého kraje</w:t>
      </w:r>
    </w:p>
    <w:p w14:paraId="73C47DBD" w14:textId="1C06F646" w:rsidR="001F0E93" w:rsidRPr="002F3370" w:rsidRDefault="00086933"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jc w:val="both"/>
        <w:rPr>
          <w:rFonts w:ascii="Arial" w:eastAsia="Times New Roman" w:hAnsi="Arial" w:cs="Arial"/>
          <w:lang w:val="cs-CZ" w:eastAsia="cs-CZ"/>
        </w:rPr>
      </w:pPr>
      <w:r>
        <w:rPr>
          <w:rFonts w:ascii="Arial" w:hAnsi="Arial" w:cs="Arial"/>
          <w:sz w:val="24"/>
          <w:lang w:val="cs-CZ"/>
        </w:rPr>
        <w:t>Tender are</w:t>
      </w:r>
      <w:r w:rsidR="001F0E93" w:rsidRPr="00BD514D">
        <w:rPr>
          <w:rFonts w:ascii="Arial" w:hAnsi="Arial" w:cs="Arial"/>
          <w:sz w:val="24"/>
          <w:lang w:val="cs-CZ"/>
        </w:rPr>
        <w:t>na</w:t>
      </w:r>
      <w:r w:rsidR="001F0E93" w:rsidRPr="00BD514D">
        <w:rPr>
          <w:rFonts w:ascii="Arial" w:hAnsi="Arial" w:cs="Arial"/>
          <w:sz w:val="24"/>
          <w:lang w:val="cs-CZ"/>
        </w:rPr>
        <w:tab/>
      </w:r>
      <w:r w:rsidR="001F0E93" w:rsidRPr="002F3370">
        <w:rPr>
          <w:rFonts w:ascii="Arial" w:hAnsi="Arial" w:cs="Arial"/>
          <w:sz w:val="24"/>
          <w:lang w:val="cs-CZ"/>
        </w:rPr>
        <w:t>Profil zadavatele, certifikovaný elektronický nástroj eGORDION v. 3.3 - Tender ar</w:t>
      </w:r>
      <w:r w:rsidR="00E8169D">
        <w:rPr>
          <w:rFonts w:ascii="Arial" w:hAnsi="Arial" w:cs="Arial"/>
          <w:sz w:val="24"/>
          <w:lang w:val="cs-CZ"/>
        </w:rPr>
        <w:t>e</w:t>
      </w:r>
      <w:r w:rsidR="001F0E93" w:rsidRPr="002F3370">
        <w:rPr>
          <w:rFonts w:ascii="Arial" w:hAnsi="Arial" w:cs="Arial"/>
          <w:sz w:val="24"/>
          <w:lang w:val="cs-CZ"/>
        </w:rPr>
        <w:t>na</w:t>
      </w:r>
    </w:p>
    <w:p w14:paraId="30430B11" w14:textId="77777777" w:rsidR="008272AD" w:rsidRPr="002F3370" w:rsidRDefault="008272AD" w:rsidP="00C416DB">
      <w:pPr>
        <w:pBdr>
          <w:top w:val="single" w:sz="4" w:space="1" w:color="auto"/>
          <w:left w:val="single" w:sz="4" w:space="4" w:color="auto"/>
          <w:bottom w:val="single" w:sz="4" w:space="0" w:color="auto"/>
          <w:right w:val="single" w:sz="4" w:space="4" w:color="auto"/>
          <w:between w:val="single" w:sz="4" w:space="1" w:color="auto"/>
          <w:bar w:val="single" w:sz="4" w:color="auto"/>
        </w:pBdr>
        <w:spacing w:before="120" w:after="120"/>
        <w:ind w:left="2552" w:right="17" w:hanging="2552"/>
        <w:jc w:val="both"/>
        <w:rPr>
          <w:rFonts w:ascii="Arial" w:eastAsia="Times New Roman" w:hAnsi="Arial" w:cs="Arial"/>
          <w:lang w:val="cs-CZ" w:eastAsia="cs-CZ"/>
        </w:rPr>
      </w:pPr>
      <w:r w:rsidRPr="002F3370">
        <w:rPr>
          <w:rFonts w:ascii="Arial" w:eastAsia="Times New Roman" w:hAnsi="Arial" w:cs="Arial"/>
          <w:lang w:val="cs-CZ" w:eastAsia="cs-CZ"/>
        </w:rPr>
        <w:t>ÚZ</w:t>
      </w:r>
      <w:r w:rsidRPr="002F3370">
        <w:rPr>
          <w:rFonts w:ascii="Arial" w:eastAsia="Times New Roman" w:hAnsi="Arial" w:cs="Arial"/>
          <w:lang w:val="cs-CZ" w:eastAsia="cs-CZ"/>
        </w:rPr>
        <w:tab/>
        <w:t>Účelový znak</w:t>
      </w:r>
    </w:p>
    <w:p w14:paraId="170C5309" w14:textId="24484CF4" w:rsidR="00F33D4E" w:rsidRPr="009F4783" w:rsidRDefault="00F33D4E" w:rsidP="00C416DB">
      <w:pPr>
        <w:pBdr>
          <w:top w:val="single" w:sz="4" w:space="1" w:color="auto"/>
          <w:left w:val="single" w:sz="4" w:space="4" w:color="auto"/>
          <w:bottom w:val="single" w:sz="4" w:space="0" w:color="auto"/>
          <w:right w:val="single" w:sz="4" w:space="4" w:color="auto"/>
          <w:between w:val="single" w:sz="4" w:space="1" w:color="auto"/>
          <w:bar w:val="single" w:sz="4" w:color="auto"/>
        </w:pBdr>
        <w:spacing w:before="120" w:after="120"/>
        <w:ind w:left="2552" w:right="17" w:hanging="2552"/>
        <w:jc w:val="both"/>
        <w:rPr>
          <w:rFonts w:ascii="Arial" w:eastAsia="Times New Roman" w:hAnsi="Arial" w:cs="Arial"/>
          <w:lang w:val="cs-CZ" w:eastAsia="cs-CZ"/>
        </w:rPr>
      </w:pPr>
      <w:r w:rsidRPr="002F3370">
        <w:rPr>
          <w:rFonts w:ascii="Arial" w:eastAsia="Times New Roman" w:hAnsi="Arial" w:cs="Arial"/>
          <w:lang w:val="cs-CZ" w:eastAsia="cs-CZ"/>
        </w:rPr>
        <w:t>VPO</w:t>
      </w:r>
      <w:r w:rsidRPr="002F3370">
        <w:rPr>
          <w:rFonts w:ascii="Arial" w:eastAsia="Times New Roman" w:hAnsi="Arial" w:cs="Arial"/>
          <w:lang w:val="cs-CZ" w:eastAsia="cs-CZ"/>
        </w:rPr>
        <w:tab/>
        <w:t>Věcně příslušný odbor</w:t>
      </w:r>
      <w:r w:rsidR="00BD682C">
        <w:rPr>
          <w:rFonts w:ascii="Arial" w:eastAsia="Times New Roman" w:hAnsi="Arial" w:cs="Arial"/>
          <w:lang w:val="cs-CZ" w:eastAsia="cs-CZ"/>
        </w:rPr>
        <w:t>,</w:t>
      </w:r>
      <w:r w:rsidR="008C59F0" w:rsidRPr="002F3370">
        <w:rPr>
          <w:rFonts w:ascii="Arial" w:eastAsia="Times New Roman" w:hAnsi="Arial" w:cs="Arial"/>
          <w:lang w:val="cs-CZ" w:eastAsia="cs-CZ"/>
        </w:rPr>
        <w:t xml:space="preserve"> tj. odbor, který spravuje danou oblast</w:t>
      </w:r>
    </w:p>
    <w:p w14:paraId="4EDA3B2A" w14:textId="2D883AF9" w:rsidR="00697304" w:rsidRPr="00697304" w:rsidRDefault="00697304" w:rsidP="00C416DB">
      <w:pPr>
        <w:pBdr>
          <w:top w:val="single" w:sz="4" w:space="1" w:color="auto"/>
          <w:left w:val="single" w:sz="4" w:space="4" w:color="auto"/>
          <w:bottom w:val="single" w:sz="4" w:space="0" w:color="auto"/>
          <w:right w:val="single" w:sz="4" w:space="4" w:color="auto"/>
          <w:between w:val="single" w:sz="4" w:space="1" w:color="auto"/>
          <w:bar w:val="single" w:sz="4" w:color="auto"/>
        </w:pBdr>
        <w:spacing w:before="120" w:after="120"/>
        <w:ind w:left="2552" w:right="17" w:hanging="2552"/>
        <w:rPr>
          <w:rFonts w:ascii="Arial" w:eastAsia="Times New Roman" w:hAnsi="Arial" w:cs="Arial"/>
          <w:color w:val="000000" w:themeColor="text1"/>
          <w:lang w:val="cs-CZ" w:eastAsia="cs-CZ"/>
        </w:rPr>
      </w:pPr>
      <w:r w:rsidRPr="00697304">
        <w:rPr>
          <w:rFonts w:ascii="Arial" w:eastAsia="Times New Roman" w:hAnsi="Arial" w:cs="Arial"/>
          <w:color w:val="000000" w:themeColor="text1"/>
          <w:lang w:val="cs-CZ" w:eastAsia="cs-CZ"/>
        </w:rPr>
        <w:t>VKS</w:t>
      </w:r>
      <w:r w:rsidRPr="00697304">
        <w:rPr>
          <w:rFonts w:ascii="Arial" w:eastAsia="Times New Roman" w:hAnsi="Arial" w:cs="Arial"/>
          <w:color w:val="000000" w:themeColor="text1"/>
          <w:lang w:val="cs-CZ" w:eastAsia="cs-CZ"/>
        </w:rPr>
        <w:tab/>
        <w:t>Vnitřní kontrolní systém</w:t>
      </w:r>
      <w:r w:rsidR="00C416DB">
        <w:rPr>
          <w:rFonts w:ascii="Arial" w:eastAsia="Times New Roman" w:hAnsi="Arial" w:cs="Arial"/>
          <w:color w:val="000000" w:themeColor="text1"/>
          <w:lang w:val="cs-CZ" w:eastAsia="cs-CZ"/>
        </w:rPr>
        <w:t xml:space="preserve">                                                                                                                           </w:t>
      </w:r>
    </w:p>
    <w:p w14:paraId="251C8B42" w14:textId="21F77E5D" w:rsidR="00AF325B" w:rsidRDefault="00AF325B"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jc w:val="both"/>
        <w:rPr>
          <w:rFonts w:ascii="Arial" w:eastAsia="Times New Roman" w:hAnsi="Arial" w:cs="Arial"/>
          <w:lang w:val="cs-CZ" w:eastAsia="cs-CZ"/>
        </w:rPr>
      </w:pPr>
      <w:r w:rsidRPr="00DE6766">
        <w:rPr>
          <w:rFonts w:ascii="Arial" w:eastAsia="Times New Roman" w:hAnsi="Arial" w:cs="Arial"/>
          <w:lang w:val="cs-CZ" w:eastAsia="cs-CZ"/>
        </w:rPr>
        <w:lastRenderedPageBreak/>
        <w:t>ZL</w:t>
      </w:r>
      <w:r w:rsidRPr="00DE6766">
        <w:rPr>
          <w:rFonts w:ascii="Arial" w:eastAsia="Times New Roman" w:hAnsi="Arial" w:cs="Arial"/>
          <w:lang w:val="cs-CZ" w:eastAsia="cs-CZ"/>
        </w:rPr>
        <w:tab/>
        <w:t xml:space="preserve">Zřizovací listina příspěvkové organizace zřizované Olomouckým </w:t>
      </w:r>
      <w:r w:rsidR="00BD514D">
        <w:rPr>
          <w:rFonts w:ascii="Arial" w:eastAsia="Times New Roman" w:hAnsi="Arial" w:cs="Arial"/>
          <w:lang w:val="cs-CZ" w:eastAsia="cs-CZ"/>
        </w:rPr>
        <w:t>krajem</w:t>
      </w:r>
    </w:p>
    <w:p w14:paraId="1AE60401" w14:textId="1B788C82" w:rsidR="00BD514D" w:rsidRPr="002F3370" w:rsidRDefault="00BD514D" w:rsidP="00AA2DCE">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jc w:val="both"/>
        <w:rPr>
          <w:rFonts w:ascii="Arial" w:eastAsia="Times New Roman" w:hAnsi="Arial" w:cs="Arial"/>
          <w:lang w:val="cs-CZ" w:eastAsia="cs-CZ"/>
        </w:rPr>
      </w:pPr>
      <w:r>
        <w:rPr>
          <w:rFonts w:ascii="Arial" w:eastAsia="Times New Roman" w:hAnsi="Arial" w:cs="Arial"/>
          <w:lang w:val="cs-CZ" w:eastAsia="cs-CZ"/>
        </w:rPr>
        <w:t>ZOK</w:t>
      </w:r>
      <w:r>
        <w:rPr>
          <w:rFonts w:ascii="Arial" w:eastAsia="Times New Roman" w:hAnsi="Arial" w:cs="Arial"/>
          <w:lang w:val="cs-CZ" w:eastAsia="cs-CZ"/>
        </w:rPr>
        <w:tab/>
      </w:r>
      <w:r w:rsidRPr="002F3370">
        <w:rPr>
          <w:rFonts w:ascii="Arial" w:eastAsia="Times New Roman" w:hAnsi="Arial" w:cs="Arial"/>
          <w:lang w:val="cs-CZ" w:eastAsia="cs-CZ"/>
        </w:rPr>
        <w:t>Zastupitelstvo Olomouckého kraj</w:t>
      </w:r>
    </w:p>
    <w:p w14:paraId="6B7C31D8" w14:textId="018A105A" w:rsidR="000D3EC4" w:rsidRPr="00C7672A" w:rsidRDefault="000D3EC4" w:rsidP="000270CF">
      <w:pPr>
        <w:pBdr>
          <w:top w:val="single" w:sz="4" w:space="1" w:color="auto"/>
          <w:left w:val="single" w:sz="4" w:space="4" w:color="auto"/>
          <w:bottom w:val="single" w:sz="4" w:space="0" w:color="auto"/>
          <w:right w:val="single" w:sz="4" w:space="4" w:color="auto"/>
          <w:between w:val="single" w:sz="4" w:space="1" w:color="auto"/>
          <w:bar w:val="single" w:sz="4" w:color="auto"/>
        </w:pBdr>
        <w:spacing w:before="80" w:after="80"/>
        <w:ind w:left="2552" w:right="17" w:hanging="2552"/>
        <w:jc w:val="both"/>
        <w:rPr>
          <w:rFonts w:ascii="Arial" w:eastAsia="Times New Roman" w:hAnsi="Arial" w:cs="Arial"/>
          <w:lang w:val="cs-CZ" w:eastAsia="cs-CZ"/>
        </w:rPr>
        <w:sectPr w:rsidR="000D3EC4" w:rsidRPr="00C7672A" w:rsidSect="000E2156">
          <w:footerReference w:type="default" r:id="rId9"/>
          <w:pgSz w:w="11907" w:h="16840" w:code="9"/>
          <w:pgMar w:top="1332" w:right="1298" w:bottom="1332" w:left="1298" w:header="1247" w:footer="284" w:gutter="0"/>
          <w:pgBorders w:offsetFrom="page">
            <w:top w:val="single" w:sz="12" w:space="24" w:color="auto"/>
            <w:left w:val="single" w:sz="12" w:space="24" w:color="auto"/>
            <w:bottom w:val="single" w:sz="12" w:space="24" w:color="auto"/>
            <w:right w:val="single" w:sz="12" w:space="31" w:color="auto"/>
          </w:pgBorders>
          <w:cols w:space="708"/>
          <w:docGrid w:linePitch="299"/>
        </w:sectPr>
      </w:pPr>
      <w:r w:rsidRPr="002F3370">
        <w:rPr>
          <w:rFonts w:ascii="Arial" w:eastAsia="Times New Roman" w:hAnsi="Arial" w:cs="Arial"/>
          <w:lang w:val="cs-CZ" w:eastAsia="cs-CZ"/>
        </w:rPr>
        <w:t>ZRS</w:t>
      </w:r>
      <w:r w:rsidRPr="002F3370">
        <w:rPr>
          <w:rFonts w:ascii="Arial" w:eastAsia="Times New Roman" w:hAnsi="Arial" w:cs="Arial"/>
          <w:lang w:val="cs-CZ" w:eastAsia="cs-CZ"/>
        </w:rPr>
        <w:tab/>
        <w:t>Zákon č. 340/2015 Sb., o zvláštních podmínkách účinnosti některých smluv, uveřejňování těchto smluv a o registru smluv</w:t>
      </w:r>
    </w:p>
    <w:p w14:paraId="586E9530" w14:textId="651A88CD" w:rsidR="00AD7224" w:rsidRPr="00AE7E0A" w:rsidRDefault="00A80869" w:rsidP="002A1F22">
      <w:pPr>
        <w:pStyle w:val="Nadpis1"/>
        <w:numPr>
          <w:ilvl w:val="0"/>
          <w:numId w:val="110"/>
        </w:numPr>
        <w:rPr>
          <w:lang w:val="cs-CZ"/>
        </w:rPr>
      </w:pPr>
      <w:bookmarkStart w:id="2" w:name="_Toc155704874"/>
      <w:r w:rsidRPr="00AE7E0A">
        <w:rPr>
          <w:lang w:val="cs-CZ"/>
        </w:rPr>
        <w:lastRenderedPageBreak/>
        <w:t xml:space="preserve">Úvodní </w:t>
      </w:r>
      <w:r w:rsidR="00AD7224" w:rsidRPr="00AE7E0A">
        <w:rPr>
          <w:lang w:val="cs-CZ"/>
        </w:rPr>
        <w:t>ustanovení</w:t>
      </w:r>
      <w:bookmarkEnd w:id="2"/>
    </w:p>
    <w:p w14:paraId="255E3C77" w14:textId="77777777" w:rsidR="007552B8" w:rsidRPr="00FD1861" w:rsidRDefault="007552B8" w:rsidP="00AD7224">
      <w:pPr>
        <w:widowControl/>
        <w:autoSpaceDE w:val="0"/>
        <w:autoSpaceDN w:val="0"/>
        <w:adjustRightInd w:val="0"/>
        <w:jc w:val="center"/>
        <w:rPr>
          <w:rFonts w:ascii="Arial" w:hAnsi="Arial" w:cs="Arial"/>
          <w:b/>
          <w:bCs/>
          <w:sz w:val="24"/>
          <w:szCs w:val="24"/>
          <w:lang w:val="cs-CZ" w:eastAsia="cs-CZ"/>
        </w:rPr>
      </w:pPr>
    </w:p>
    <w:p w14:paraId="2B425588" w14:textId="11B9BFDA" w:rsidR="00AD7224" w:rsidRPr="00B8012C" w:rsidRDefault="00AD7224" w:rsidP="005967A5">
      <w:pPr>
        <w:pStyle w:val="Odstavecseseznamem"/>
        <w:numPr>
          <w:ilvl w:val="0"/>
          <w:numId w:val="2"/>
        </w:numPr>
        <w:spacing w:after="120"/>
        <w:ind w:left="426" w:hanging="426"/>
        <w:jc w:val="both"/>
        <w:rPr>
          <w:lang w:val="cs-CZ"/>
        </w:rPr>
      </w:pPr>
      <w:r w:rsidRPr="00FD1861">
        <w:rPr>
          <w:lang w:val="cs-CZ"/>
        </w:rPr>
        <w:t xml:space="preserve">Tato </w:t>
      </w:r>
      <w:r w:rsidR="003431DE" w:rsidRPr="00B8012C">
        <w:rPr>
          <w:lang w:val="cs-CZ"/>
        </w:rPr>
        <w:t xml:space="preserve">směrnice </w:t>
      </w:r>
      <w:r w:rsidRPr="00B8012C">
        <w:rPr>
          <w:lang w:val="cs-CZ"/>
        </w:rPr>
        <w:t>upravuj</w:t>
      </w:r>
      <w:r w:rsidR="003431DE" w:rsidRPr="00B8012C">
        <w:rPr>
          <w:lang w:val="cs-CZ"/>
        </w:rPr>
        <w:t>e</w:t>
      </w:r>
      <w:r w:rsidRPr="00B8012C">
        <w:rPr>
          <w:lang w:val="cs-CZ"/>
        </w:rPr>
        <w:t xml:space="preserve"> ve vymezených oblastech podrobnosti týkající se vztahů příspěvkových organizací zřízených </w:t>
      </w:r>
      <w:r w:rsidR="00550308" w:rsidRPr="00B8012C">
        <w:rPr>
          <w:lang w:val="cs-CZ"/>
        </w:rPr>
        <w:t>OK</w:t>
      </w:r>
      <w:r w:rsidRPr="00B8012C">
        <w:rPr>
          <w:lang w:val="cs-CZ"/>
        </w:rPr>
        <w:t xml:space="preserve"> na straně jedné a orgánů </w:t>
      </w:r>
      <w:r w:rsidR="00EF231B">
        <w:rPr>
          <w:lang w:val="cs-CZ"/>
        </w:rPr>
        <w:t xml:space="preserve">Olomouckého kraje </w:t>
      </w:r>
      <w:r w:rsidRPr="00B8012C">
        <w:rPr>
          <w:lang w:val="cs-CZ"/>
        </w:rPr>
        <w:t>na straně druhé.</w:t>
      </w:r>
    </w:p>
    <w:p w14:paraId="2AD81401" w14:textId="77777777" w:rsidR="003431DE" w:rsidRPr="00B8012C" w:rsidRDefault="003431DE" w:rsidP="00B8012C">
      <w:pPr>
        <w:pStyle w:val="Odstavecseseznamem"/>
        <w:numPr>
          <w:ilvl w:val="0"/>
          <w:numId w:val="2"/>
        </w:numPr>
        <w:spacing w:after="120"/>
        <w:ind w:left="426" w:hanging="426"/>
        <w:jc w:val="both"/>
        <w:rPr>
          <w:lang w:val="cs-CZ"/>
        </w:rPr>
      </w:pPr>
      <w:r w:rsidRPr="00B8012C">
        <w:rPr>
          <w:lang w:val="cs-CZ"/>
        </w:rPr>
        <w:t>Tato směrnice upravuje ve vymezených oblastech povinnosti ředitelů PO.</w:t>
      </w:r>
    </w:p>
    <w:p w14:paraId="3E843CC9" w14:textId="77777777" w:rsidR="00AD7224" w:rsidRPr="00B8012C" w:rsidRDefault="003431DE" w:rsidP="00D77C37">
      <w:pPr>
        <w:pStyle w:val="Odstavecseseznamem"/>
        <w:numPr>
          <w:ilvl w:val="0"/>
          <w:numId w:val="2"/>
        </w:numPr>
        <w:spacing w:after="120"/>
        <w:ind w:left="426" w:hanging="426"/>
        <w:jc w:val="both"/>
        <w:rPr>
          <w:lang w:val="cs-CZ"/>
        </w:rPr>
      </w:pPr>
      <w:r w:rsidRPr="00B8012C">
        <w:rPr>
          <w:lang w:val="cs-CZ"/>
        </w:rPr>
        <w:t xml:space="preserve">Zřizovatelské funkce vůči </w:t>
      </w:r>
      <w:r w:rsidR="00AD7224" w:rsidRPr="00B8012C">
        <w:rPr>
          <w:lang w:val="cs-CZ"/>
        </w:rPr>
        <w:t>př</w:t>
      </w:r>
      <w:r w:rsidR="00550308" w:rsidRPr="00B8012C">
        <w:rPr>
          <w:lang w:val="cs-CZ"/>
        </w:rPr>
        <w:t>íspěvkovým organizacím plní ROK</w:t>
      </w:r>
      <w:r w:rsidRPr="00B8012C">
        <w:rPr>
          <w:lang w:val="cs-CZ"/>
        </w:rPr>
        <w:t>.</w:t>
      </w:r>
    </w:p>
    <w:p w14:paraId="721CBD5D" w14:textId="77777777" w:rsidR="00697304" w:rsidRPr="00AD7224" w:rsidRDefault="00697304" w:rsidP="00AD7224">
      <w:pPr>
        <w:rPr>
          <w:sz w:val="24"/>
          <w:szCs w:val="24"/>
          <w:lang w:val="cs-CZ"/>
        </w:rPr>
      </w:pPr>
    </w:p>
    <w:p w14:paraId="53998A87" w14:textId="77777777" w:rsidR="00FB1F2A" w:rsidRDefault="00FB1F2A" w:rsidP="00DA6B23">
      <w:pPr>
        <w:pStyle w:val="Nadpis1"/>
        <w:numPr>
          <w:ilvl w:val="0"/>
          <w:numId w:val="110"/>
        </w:numPr>
        <w:spacing w:before="120"/>
        <w:ind w:left="1066" w:hanging="357"/>
        <w:rPr>
          <w:lang w:val="cs-CZ"/>
        </w:rPr>
      </w:pPr>
      <w:bookmarkStart w:id="3" w:name="_Toc155704875"/>
      <w:r w:rsidRPr="00111A96">
        <w:rPr>
          <w:lang w:val="cs-CZ"/>
        </w:rPr>
        <w:t>Oblast personálního řízení</w:t>
      </w:r>
      <w:bookmarkEnd w:id="0"/>
      <w:bookmarkEnd w:id="1"/>
      <w:bookmarkEnd w:id="3"/>
    </w:p>
    <w:p w14:paraId="44642CB1" w14:textId="77777777" w:rsidR="00E1752B" w:rsidRPr="00C71546" w:rsidRDefault="00E1752B" w:rsidP="00530FB1">
      <w:pPr>
        <w:spacing w:before="240" w:after="120"/>
        <w:jc w:val="center"/>
        <w:rPr>
          <w:rFonts w:ascii="Arial" w:hAnsi="Arial" w:cs="Arial"/>
          <w:b/>
          <w:sz w:val="24"/>
          <w:szCs w:val="24"/>
          <w:lang w:val="cs-CZ"/>
        </w:rPr>
      </w:pPr>
      <w:bookmarkStart w:id="4" w:name="_Obsazování_míst_ředitelů"/>
      <w:bookmarkEnd w:id="4"/>
      <w:r w:rsidRPr="00244AEA">
        <w:rPr>
          <w:rFonts w:ascii="Arial" w:hAnsi="Arial" w:cs="Arial"/>
          <w:b/>
          <w:sz w:val="24"/>
          <w:szCs w:val="24"/>
          <w:lang w:val="cs-CZ"/>
        </w:rPr>
        <w:t>Č</w:t>
      </w:r>
      <w:r w:rsidR="00916849" w:rsidRPr="00244AEA">
        <w:rPr>
          <w:rFonts w:ascii="Arial" w:hAnsi="Arial" w:cs="Arial"/>
          <w:b/>
          <w:sz w:val="24"/>
          <w:szCs w:val="24"/>
          <w:lang w:val="cs-CZ"/>
        </w:rPr>
        <w:t>l</w:t>
      </w:r>
      <w:r w:rsidR="00550226" w:rsidRPr="00C71546">
        <w:rPr>
          <w:rFonts w:ascii="Arial" w:hAnsi="Arial" w:cs="Arial"/>
          <w:b/>
          <w:sz w:val="24"/>
          <w:szCs w:val="24"/>
          <w:lang w:val="cs-CZ"/>
        </w:rPr>
        <w:t>.</w:t>
      </w:r>
      <w:r w:rsidRPr="00C71546">
        <w:rPr>
          <w:rFonts w:ascii="Arial" w:hAnsi="Arial" w:cs="Arial"/>
          <w:b/>
          <w:sz w:val="24"/>
          <w:szCs w:val="24"/>
          <w:lang w:val="cs-CZ"/>
        </w:rPr>
        <w:t xml:space="preserve"> 1</w:t>
      </w:r>
    </w:p>
    <w:p w14:paraId="52135F5C" w14:textId="77777777" w:rsidR="00FB1F2A" w:rsidRPr="00111A96" w:rsidRDefault="00FB1F2A" w:rsidP="00E1752B">
      <w:pPr>
        <w:pStyle w:val="Nadpis2"/>
        <w:spacing w:before="0" w:after="0"/>
        <w:rPr>
          <w:i w:val="0"/>
          <w:lang w:val="cs-CZ"/>
        </w:rPr>
      </w:pPr>
      <w:r w:rsidRPr="00111A96">
        <w:rPr>
          <w:i w:val="0"/>
          <w:lang w:val="cs-CZ"/>
        </w:rPr>
        <w:t xml:space="preserve"> </w:t>
      </w:r>
      <w:bookmarkStart w:id="5" w:name="_Toc397503851"/>
      <w:bookmarkStart w:id="6" w:name="_Toc531164893"/>
      <w:bookmarkStart w:id="7" w:name="_Toc155704876"/>
      <w:r w:rsidRPr="00111A96">
        <w:rPr>
          <w:i w:val="0"/>
          <w:lang w:val="cs-CZ"/>
        </w:rPr>
        <w:t xml:space="preserve">Obsazování </w:t>
      </w:r>
      <w:r w:rsidR="009E03EC" w:rsidRPr="00B8012C">
        <w:rPr>
          <w:i w:val="0"/>
          <w:lang w:val="cs-CZ"/>
        </w:rPr>
        <w:t xml:space="preserve">vedoucího pracovního </w:t>
      </w:r>
      <w:r w:rsidRPr="00B8012C">
        <w:rPr>
          <w:i w:val="0"/>
          <w:lang w:val="cs-CZ"/>
        </w:rPr>
        <w:t xml:space="preserve">místa </w:t>
      </w:r>
      <w:r w:rsidRPr="00111A96">
        <w:rPr>
          <w:i w:val="0"/>
          <w:lang w:val="cs-CZ"/>
        </w:rPr>
        <w:t>ředitele příspěvkové organizace</w:t>
      </w:r>
      <w:bookmarkEnd w:id="5"/>
      <w:bookmarkEnd w:id="6"/>
      <w:bookmarkEnd w:id="7"/>
      <w:r w:rsidRPr="00111A96">
        <w:rPr>
          <w:i w:val="0"/>
          <w:lang w:val="cs-CZ"/>
        </w:rPr>
        <w:t xml:space="preserve"> </w:t>
      </w:r>
    </w:p>
    <w:p w14:paraId="4C3E3D30" w14:textId="7FFD4740" w:rsidR="00FB1F2A" w:rsidRPr="00B8012C" w:rsidRDefault="009E03EC" w:rsidP="002A1F22">
      <w:pPr>
        <w:pStyle w:val="Odstavecseseznamem"/>
        <w:numPr>
          <w:ilvl w:val="0"/>
          <w:numId w:val="109"/>
        </w:numPr>
        <w:spacing w:after="120"/>
        <w:ind w:left="426" w:hanging="426"/>
        <w:jc w:val="both"/>
        <w:rPr>
          <w:lang w:val="cs-CZ"/>
        </w:rPr>
      </w:pPr>
      <w:r w:rsidRPr="00B8012C">
        <w:rPr>
          <w:lang w:val="cs-CZ"/>
        </w:rPr>
        <w:t>Vedoucí pracovní m</w:t>
      </w:r>
      <w:r w:rsidR="002A3F17">
        <w:rPr>
          <w:lang w:val="cs-CZ"/>
        </w:rPr>
        <w:t xml:space="preserve">ísto ředitele PO </w:t>
      </w:r>
      <w:r w:rsidR="00FB1F2A" w:rsidRPr="00B8012C">
        <w:rPr>
          <w:lang w:val="cs-CZ"/>
        </w:rPr>
        <w:t>zřizované Olomouckým krajem (dále jen „ředitel PO“) je obsazováno</w:t>
      </w:r>
      <w:r w:rsidRPr="00B8012C">
        <w:rPr>
          <w:lang w:val="cs-CZ"/>
        </w:rPr>
        <w:t xml:space="preserve"> jmenováním</w:t>
      </w:r>
      <w:r w:rsidR="00FB1F2A" w:rsidRPr="00B8012C">
        <w:rPr>
          <w:lang w:val="cs-CZ"/>
        </w:rPr>
        <w:t xml:space="preserve"> na základě konkurzního (výběrového) řízení vyhlašovaného zřizovatelem. Vhodnost uchazeče posuzuje komise, jejíž složení schvaluje zřizovatel.</w:t>
      </w:r>
    </w:p>
    <w:p w14:paraId="0ABE4271" w14:textId="5D642C69" w:rsidR="0000665C" w:rsidRDefault="0000665C" w:rsidP="002A1F22">
      <w:pPr>
        <w:pStyle w:val="Odstavecseseznamem"/>
        <w:numPr>
          <w:ilvl w:val="0"/>
          <w:numId w:val="109"/>
        </w:numPr>
        <w:spacing w:after="120"/>
        <w:ind w:left="426" w:hanging="426"/>
        <w:jc w:val="both"/>
        <w:rPr>
          <w:lang w:val="cs-CZ"/>
        </w:rPr>
      </w:pPr>
      <w:r w:rsidRPr="00B8012C">
        <w:rPr>
          <w:lang w:val="cs-CZ"/>
        </w:rPr>
        <w:t xml:space="preserve">V případě </w:t>
      </w:r>
      <w:r w:rsidR="00C43D7E" w:rsidRPr="00B8012C">
        <w:rPr>
          <w:lang w:val="cs-CZ"/>
        </w:rPr>
        <w:t>přechodné</w:t>
      </w:r>
      <w:r w:rsidRPr="00B8012C">
        <w:rPr>
          <w:lang w:val="cs-CZ"/>
        </w:rPr>
        <w:t xml:space="preserve"> dlouhodobé nepřítomnosti ředitele PO (např. </w:t>
      </w:r>
      <w:r w:rsidR="008E5B35" w:rsidRPr="00B8012C">
        <w:rPr>
          <w:lang w:val="cs-CZ"/>
        </w:rPr>
        <w:t xml:space="preserve">mateřská </w:t>
      </w:r>
      <w:r w:rsidR="00EC63A4" w:rsidRPr="00B8012C">
        <w:rPr>
          <w:lang w:val="cs-CZ"/>
        </w:rPr>
        <w:t>a </w:t>
      </w:r>
      <w:r w:rsidRPr="00B8012C">
        <w:rPr>
          <w:lang w:val="cs-CZ"/>
        </w:rPr>
        <w:t>rodičovská dovolená, dlouhodobá pracovní neschopnost</w:t>
      </w:r>
      <w:r w:rsidR="00C43D7E" w:rsidRPr="00B8012C">
        <w:rPr>
          <w:lang w:val="cs-CZ"/>
        </w:rPr>
        <w:t xml:space="preserve"> apod.</w:t>
      </w:r>
      <w:r w:rsidRPr="00B8012C">
        <w:rPr>
          <w:lang w:val="cs-CZ"/>
        </w:rPr>
        <w:t xml:space="preserve">) může být </w:t>
      </w:r>
      <w:r w:rsidR="009E03EC" w:rsidRPr="00B8012C">
        <w:rPr>
          <w:lang w:val="cs-CZ"/>
        </w:rPr>
        <w:t xml:space="preserve">vedoucí </w:t>
      </w:r>
      <w:r w:rsidR="00C43D7E" w:rsidRPr="00B8012C">
        <w:rPr>
          <w:lang w:val="cs-CZ"/>
        </w:rPr>
        <w:t xml:space="preserve">pracovní místo ředitele PO obsazeno </w:t>
      </w:r>
      <w:r w:rsidRPr="00B8012C">
        <w:rPr>
          <w:lang w:val="cs-CZ"/>
        </w:rPr>
        <w:t xml:space="preserve">také jmenováním na dobu určitou bez vyhlášení výběrového řízení do doby návratu ředitele, který práci </w:t>
      </w:r>
      <w:r w:rsidR="00C43D7E" w:rsidRPr="00B8012C">
        <w:rPr>
          <w:lang w:val="cs-CZ"/>
        </w:rPr>
        <w:t xml:space="preserve">přechodně </w:t>
      </w:r>
      <w:r w:rsidRPr="00B8012C">
        <w:rPr>
          <w:lang w:val="cs-CZ"/>
        </w:rPr>
        <w:t>dlouhodobě nevykonával.</w:t>
      </w:r>
      <w:r w:rsidR="0022123B" w:rsidRPr="00B8012C">
        <w:rPr>
          <w:lang w:val="cs-CZ"/>
        </w:rPr>
        <w:t xml:space="preserve"> </w:t>
      </w:r>
    </w:p>
    <w:p w14:paraId="67089341" w14:textId="4A122D54" w:rsidR="00AA0127" w:rsidRPr="00B8012C" w:rsidRDefault="00AA0127" w:rsidP="002A1F22">
      <w:pPr>
        <w:pStyle w:val="Odstavecseseznamem"/>
        <w:numPr>
          <w:ilvl w:val="0"/>
          <w:numId w:val="109"/>
        </w:numPr>
        <w:spacing w:after="120"/>
        <w:ind w:left="426" w:hanging="426"/>
        <w:jc w:val="both"/>
        <w:rPr>
          <w:lang w:val="cs-CZ"/>
        </w:rPr>
      </w:pPr>
      <w:r w:rsidRPr="00AA0127">
        <w:rPr>
          <w:lang w:val="cs-CZ"/>
        </w:rPr>
        <w:t>Každý z uchazečů o místo ředitele PO může být podroben psychologickému, popř. znalostnímu testu.</w:t>
      </w:r>
    </w:p>
    <w:p w14:paraId="4007A106" w14:textId="77777777" w:rsidR="000B6098" w:rsidRPr="00B8012C" w:rsidRDefault="00C92304" w:rsidP="002A1F22">
      <w:pPr>
        <w:pStyle w:val="Odstavecseseznamem"/>
        <w:numPr>
          <w:ilvl w:val="0"/>
          <w:numId w:val="109"/>
        </w:numPr>
        <w:spacing w:before="240" w:after="120"/>
        <w:ind w:left="426" w:hanging="426"/>
        <w:jc w:val="both"/>
        <w:rPr>
          <w:rFonts w:cs="Arial"/>
          <w:szCs w:val="24"/>
          <w:lang w:val="cs-CZ"/>
        </w:rPr>
      </w:pPr>
      <w:r w:rsidRPr="00B8012C">
        <w:rPr>
          <w:lang w:val="cs-CZ"/>
        </w:rPr>
        <w:t>J</w:t>
      </w:r>
      <w:r w:rsidR="00796C7C" w:rsidRPr="00B8012C">
        <w:rPr>
          <w:lang w:val="cs-CZ"/>
        </w:rPr>
        <w:t xml:space="preserve">menovaný </w:t>
      </w:r>
      <w:r w:rsidR="00E16644" w:rsidRPr="00B8012C">
        <w:rPr>
          <w:lang w:val="cs-CZ"/>
        </w:rPr>
        <w:t xml:space="preserve">ředitel </w:t>
      </w:r>
      <w:r w:rsidR="00867B7A" w:rsidRPr="00B8012C">
        <w:rPr>
          <w:lang w:val="cs-CZ"/>
        </w:rPr>
        <w:t xml:space="preserve">PO </w:t>
      </w:r>
      <w:r w:rsidR="00796C7C" w:rsidRPr="00B8012C">
        <w:rPr>
          <w:lang w:val="cs-CZ"/>
        </w:rPr>
        <w:t xml:space="preserve">je </w:t>
      </w:r>
      <w:r w:rsidR="00E16644" w:rsidRPr="00B8012C">
        <w:rPr>
          <w:lang w:val="cs-CZ"/>
        </w:rPr>
        <w:t xml:space="preserve">uveden do funkce odpovědným členem Rady Olomouckého kraje nebo jím pověřenou osobou, obvykle v sídle </w:t>
      </w:r>
      <w:r w:rsidR="009640B8" w:rsidRPr="00B8012C">
        <w:rPr>
          <w:lang w:val="cs-CZ"/>
        </w:rPr>
        <w:t>PO.</w:t>
      </w:r>
    </w:p>
    <w:p w14:paraId="3B7A87C3" w14:textId="77777777" w:rsidR="00DA6B23" w:rsidRPr="00B8012C" w:rsidRDefault="00DA6B23" w:rsidP="00B8012C">
      <w:pPr>
        <w:spacing w:before="240" w:after="120"/>
        <w:jc w:val="both"/>
        <w:rPr>
          <w:rFonts w:cs="Arial"/>
          <w:szCs w:val="24"/>
          <w:lang w:val="cs-CZ"/>
        </w:rPr>
      </w:pPr>
    </w:p>
    <w:p w14:paraId="7E97EF4E" w14:textId="77777777" w:rsidR="00E1752B" w:rsidRPr="00111A96" w:rsidRDefault="00E1752B" w:rsidP="00001799">
      <w:pPr>
        <w:spacing w:after="120"/>
        <w:jc w:val="center"/>
        <w:rPr>
          <w:rFonts w:ascii="Arial" w:hAnsi="Arial" w:cs="Arial"/>
          <w:b/>
          <w:sz w:val="24"/>
          <w:szCs w:val="24"/>
          <w:lang w:val="cs-CZ"/>
        </w:rPr>
      </w:pPr>
      <w:r w:rsidRPr="00111A96">
        <w:rPr>
          <w:rFonts w:ascii="Arial" w:hAnsi="Arial" w:cs="Arial"/>
          <w:b/>
          <w:sz w:val="24"/>
          <w:szCs w:val="24"/>
          <w:lang w:val="cs-CZ"/>
        </w:rPr>
        <w:t>Čl. 2</w:t>
      </w:r>
    </w:p>
    <w:p w14:paraId="25C48E7B" w14:textId="77777777" w:rsidR="00FB1F2A" w:rsidRPr="00111A96" w:rsidRDefault="00FB1F2A" w:rsidP="00E1752B">
      <w:pPr>
        <w:pStyle w:val="Nadpis2"/>
        <w:spacing w:before="0" w:after="0"/>
        <w:rPr>
          <w:i w:val="0"/>
          <w:lang w:val="cs-CZ"/>
        </w:rPr>
      </w:pPr>
      <w:r w:rsidRPr="00111A96">
        <w:rPr>
          <w:i w:val="0"/>
          <w:lang w:val="cs-CZ"/>
        </w:rPr>
        <w:t xml:space="preserve"> </w:t>
      </w:r>
      <w:bookmarkStart w:id="8" w:name="_Odvolání_a_vzdání"/>
      <w:bookmarkStart w:id="9" w:name="_Toc397503852"/>
      <w:bookmarkStart w:id="10" w:name="_Toc531164894"/>
      <w:bookmarkStart w:id="11" w:name="_Toc155704877"/>
      <w:bookmarkEnd w:id="8"/>
      <w:r w:rsidRPr="00111A96">
        <w:rPr>
          <w:i w:val="0"/>
          <w:lang w:val="cs-CZ"/>
        </w:rPr>
        <w:t xml:space="preserve">Odvolání a vzdání </w:t>
      </w:r>
      <w:r w:rsidRPr="00B8012C">
        <w:rPr>
          <w:i w:val="0"/>
          <w:lang w:val="cs-CZ"/>
        </w:rPr>
        <w:t xml:space="preserve">se </w:t>
      </w:r>
      <w:r w:rsidR="009E03EC" w:rsidRPr="00B8012C">
        <w:rPr>
          <w:i w:val="0"/>
          <w:lang w:val="cs-CZ"/>
        </w:rPr>
        <w:t xml:space="preserve">vedoucího </w:t>
      </w:r>
      <w:r w:rsidRPr="00B8012C">
        <w:rPr>
          <w:i w:val="0"/>
          <w:lang w:val="cs-CZ"/>
        </w:rPr>
        <w:t xml:space="preserve">pracovního </w:t>
      </w:r>
      <w:r w:rsidRPr="00111A96">
        <w:rPr>
          <w:i w:val="0"/>
          <w:lang w:val="cs-CZ"/>
        </w:rPr>
        <w:t>místa ředitele příspěvkové organizace</w:t>
      </w:r>
      <w:bookmarkEnd w:id="9"/>
      <w:bookmarkEnd w:id="10"/>
      <w:bookmarkEnd w:id="11"/>
    </w:p>
    <w:p w14:paraId="46F4C551" w14:textId="136B2CD8" w:rsidR="00BE0D27" w:rsidRDefault="00BE0D27" w:rsidP="00900C7A">
      <w:pPr>
        <w:pStyle w:val="Odstavecseseznamem"/>
        <w:numPr>
          <w:ilvl w:val="0"/>
          <w:numId w:val="3"/>
        </w:numPr>
        <w:spacing w:before="180" w:after="140"/>
        <w:ind w:left="425" w:hanging="425"/>
        <w:jc w:val="both"/>
        <w:rPr>
          <w:color w:val="000000" w:themeColor="text1"/>
          <w:lang w:val="cs-CZ"/>
        </w:rPr>
      </w:pPr>
      <w:r w:rsidRPr="00BE0D27">
        <w:rPr>
          <w:color w:val="000000" w:themeColor="text1"/>
          <w:lang w:val="cs-CZ"/>
        </w:rPr>
        <w:t xml:space="preserve">Ředitel PO může být z vedoucího pracovního místa odvolán zřizovatelem na základě výsledků hodnocení práce ředitele dle čl. 5 </w:t>
      </w:r>
      <w:r w:rsidR="00E87DC5">
        <w:rPr>
          <w:color w:val="000000" w:themeColor="text1"/>
          <w:lang w:val="cs-CZ"/>
        </w:rPr>
        <w:t>této směrnice</w:t>
      </w:r>
      <w:r w:rsidRPr="00BE0D27">
        <w:rPr>
          <w:color w:val="000000" w:themeColor="text1"/>
          <w:lang w:val="cs-CZ"/>
        </w:rPr>
        <w:t xml:space="preserve"> v případě opakovaných neuspokojivých pracovních výsledků nebo i bez uvedení důvodu, pokud není dále stanoveno jinak. Odvolat z vedoucího pracovního místa ředitele PO, která je školskou právnickou osobou, lze jen z důvodů stanovených zvláštním právním</w:t>
      </w:r>
      <w:r w:rsidR="00AE3182">
        <w:rPr>
          <w:color w:val="000000" w:themeColor="text1"/>
          <w:lang w:val="cs-CZ"/>
        </w:rPr>
        <w:t xml:space="preserve"> předpisem</w:t>
      </w:r>
      <w:r w:rsidRPr="00BE0D27">
        <w:rPr>
          <w:color w:val="000000" w:themeColor="text1"/>
          <w:lang w:val="cs-CZ"/>
        </w:rPr>
        <w:t xml:space="preserve"> </w:t>
      </w:r>
      <w:r w:rsidRPr="00684312">
        <w:rPr>
          <w:rStyle w:val="Znakapoznpodarou"/>
          <w:color w:val="000000" w:themeColor="text1"/>
          <w:lang w:val="cs-CZ"/>
        </w:rPr>
        <w:footnoteReference w:id="2"/>
      </w:r>
      <w:r w:rsidR="006D62C7">
        <w:rPr>
          <w:color w:val="000000" w:themeColor="text1"/>
          <w:lang w:val="cs-CZ"/>
        </w:rPr>
        <w:t>.</w:t>
      </w:r>
    </w:p>
    <w:p w14:paraId="37E7239A" w14:textId="77777777" w:rsidR="00193A53" w:rsidRPr="00193A53" w:rsidRDefault="00193A53" w:rsidP="00193A53">
      <w:pPr>
        <w:jc w:val="both"/>
        <w:rPr>
          <w:color w:val="000000" w:themeColor="text1"/>
          <w:lang w:val="cs-CZ"/>
        </w:rPr>
      </w:pPr>
    </w:p>
    <w:p w14:paraId="394D9B6B" w14:textId="77777777" w:rsidR="0013799F" w:rsidRPr="00F03FCB" w:rsidRDefault="0013799F" w:rsidP="0013799F">
      <w:pPr>
        <w:pStyle w:val="Odstavecseseznamem"/>
        <w:numPr>
          <w:ilvl w:val="0"/>
          <w:numId w:val="3"/>
        </w:numPr>
        <w:spacing w:after="120"/>
        <w:ind w:left="426" w:hanging="426"/>
        <w:jc w:val="both"/>
        <w:rPr>
          <w:color w:val="000000" w:themeColor="text1"/>
          <w:lang w:val="cs-CZ"/>
        </w:rPr>
      </w:pPr>
      <w:r w:rsidRPr="00F03FCB">
        <w:rPr>
          <w:color w:val="000000" w:themeColor="text1"/>
          <w:lang w:val="cs-CZ"/>
        </w:rPr>
        <w:t>Ředitel PO se může</w:t>
      </w:r>
      <w:r w:rsidR="0003278D">
        <w:rPr>
          <w:color w:val="000000" w:themeColor="text1"/>
          <w:lang w:val="cs-CZ"/>
        </w:rPr>
        <w:t xml:space="preserve"> </w:t>
      </w:r>
      <w:r w:rsidR="0003278D" w:rsidRPr="00B8012C">
        <w:rPr>
          <w:lang w:val="cs-CZ"/>
        </w:rPr>
        <w:t xml:space="preserve">vedoucího </w:t>
      </w:r>
      <w:r w:rsidRPr="00B8012C">
        <w:rPr>
          <w:lang w:val="cs-CZ"/>
        </w:rPr>
        <w:t>pracovního místa rovněž vzdát. V tomto případě předloží věcně příslušný odbor R</w:t>
      </w:r>
      <w:r w:rsidR="00B3712D" w:rsidRPr="00B8012C">
        <w:rPr>
          <w:lang w:val="cs-CZ"/>
        </w:rPr>
        <w:t>OK</w:t>
      </w:r>
      <w:r w:rsidRPr="00B8012C">
        <w:rPr>
          <w:lang w:val="cs-CZ"/>
        </w:rPr>
        <w:t xml:space="preserve"> informaci o vzdání se </w:t>
      </w:r>
      <w:r w:rsidR="0003278D" w:rsidRPr="00B8012C">
        <w:rPr>
          <w:lang w:val="cs-CZ"/>
        </w:rPr>
        <w:t xml:space="preserve">vedoucího </w:t>
      </w:r>
      <w:r w:rsidRPr="00B8012C">
        <w:rPr>
          <w:lang w:val="cs-CZ"/>
        </w:rPr>
        <w:t xml:space="preserve">pracovního </w:t>
      </w:r>
      <w:r w:rsidRPr="00F03FCB">
        <w:rPr>
          <w:color w:val="000000" w:themeColor="text1"/>
          <w:lang w:val="cs-CZ"/>
        </w:rPr>
        <w:t xml:space="preserve">místa ředitele </w:t>
      </w:r>
      <w:r w:rsidRPr="00F03FCB">
        <w:rPr>
          <w:color w:val="000000" w:themeColor="text1"/>
          <w:lang w:val="cs-CZ"/>
        </w:rPr>
        <w:lastRenderedPageBreak/>
        <w:t>PO na vědomí.</w:t>
      </w:r>
    </w:p>
    <w:p w14:paraId="715034DB" w14:textId="77777777" w:rsidR="001B0924" w:rsidRPr="00F03FCB" w:rsidRDefault="009F7684" w:rsidP="00DD01CB">
      <w:pPr>
        <w:spacing w:before="120" w:after="120"/>
        <w:ind w:left="425" w:hanging="425"/>
        <w:jc w:val="both"/>
        <w:rPr>
          <w:rFonts w:ascii="Arial" w:hAnsi="Arial" w:cs="Arial"/>
          <w:color w:val="000000" w:themeColor="text1"/>
          <w:sz w:val="24"/>
          <w:szCs w:val="24"/>
          <w:lang w:val="cs-CZ"/>
        </w:rPr>
      </w:pPr>
      <w:r w:rsidRPr="00F03FCB">
        <w:rPr>
          <w:rFonts w:ascii="Arial" w:hAnsi="Arial" w:cs="Arial"/>
          <w:color w:val="000000" w:themeColor="text1"/>
          <w:sz w:val="24"/>
          <w:szCs w:val="24"/>
          <w:lang w:val="cs-CZ"/>
        </w:rPr>
        <w:t xml:space="preserve">3.  </w:t>
      </w:r>
      <w:r w:rsidR="001B0924" w:rsidRPr="00F03FCB">
        <w:rPr>
          <w:rFonts w:ascii="Arial" w:hAnsi="Arial" w:cs="Arial"/>
          <w:color w:val="000000" w:themeColor="text1"/>
          <w:sz w:val="24"/>
          <w:szCs w:val="24"/>
          <w:lang w:val="cs-CZ"/>
        </w:rPr>
        <w:t>V</w:t>
      </w:r>
      <w:r w:rsidR="00C92304" w:rsidRPr="00F03FCB">
        <w:rPr>
          <w:rFonts w:ascii="Arial" w:hAnsi="Arial" w:cs="Arial"/>
          <w:color w:val="000000" w:themeColor="text1"/>
          <w:sz w:val="24"/>
          <w:szCs w:val="24"/>
          <w:lang w:val="cs-CZ"/>
        </w:rPr>
        <w:t>ýkon práce</w:t>
      </w:r>
      <w:r w:rsidR="00093B3D" w:rsidRPr="00F03FCB">
        <w:rPr>
          <w:rFonts w:ascii="Arial" w:hAnsi="Arial" w:cs="Arial"/>
          <w:color w:val="000000" w:themeColor="text1"/>
          <w:sz w:val="24"/>
          <w:szCs w:val="24"/>
          <w:lang w:val="cs-CZ"/>
        </w:rPr>
        <w:t xml:space="preserve"> </w:t>
      </w:r>
      <w:r w:rsidR="001B0924" w:rsidRPr="00F03FCB">
        <w:rPr>
          <w:rFonts w:ascii="Arial" w:hAnsi="Arial" w:cs="Arial"/>
          <w:color w:val="000000" w:themeColor="text1"/>
          <w:sz w:val="24"/>
          <w:szCs w:val="24"/>
          <w:lang w:val="cs-CZ"/>
        </w:rPr>
        <w:t xml:space="preserve">ředitele PO končí dnem doručení odvolání nebo vzdání se tohoto místa, nebyl-li v odvolání nebo vzdání </w:t>
      </w:r>
      <w:r w:rsidR="001B0924" w:rsidRPr="00B8012C">
        <w:rPr>
          <w:rFonts w:ascii="Arial" w:hAnsi="Arial" w:cs="Arial"/>
          <w:sz w:val="24"/>
          <w:szCs w:val="24"/>
          <w:lang w:val="cs-CZ"/>
        </w:rPr>
        <w:t xml:space="preserve">se </w:t>
      </w:r>
      <w:r w:rsidR="0003278D" w:rsidRPr="00B8012C">
        <w:rPr>
          <w:rFonts w:ascii="Arial" w:hAnsi="Arial" w:cs="Arial"/>
          <w:sz w:val="24"/>
          <w:szCs w:val="24"/>
          <w:lang w:val="cs-CZ"/>
        </w:rPr>
        <w:t xml:space="preserve">vedoucího </w:t>
      </w:r>
      <w:r w:rsidR="001B0924" w:rsidRPr="00B8012C">
        <w:rPr>
          <w:rFonts w:ascii="Arial" w:hAnsi="Arial" w:cs="Arial"/>
          <w:sz w:val="24"/>
          <w:szCs w:val="24"/>
          <w:lang w:val="cs-CZ"/>
        </w:rPr>
        <w:t xml:space="preserve">pracovního místa </w:t>
      </w:r>
      <w:r w:rsidR="001B0924" w:rsidRPr="00F03FCB">
        <w:rPr>
          <w:rFonts w:ascii="Arial" w:hAnsi="Arial" w:cs="Arial"/>
          <w:color w:val="000000" w:themeColor="text1"/>
          <w:sz w:val="24"/>
          <w:szCs w:val="24"/>
          <w:lang w:val="cs-CZ"/>
        </w:rPr>
        <w:t>uveden den pozdější.</w:t>
      </w:r>
      <w:r w:rsidR="00C92304" w:rsidRPr="00F03FCB">
        <w:rPr>
          <w:rFonts w:ascii="Arial" w:hAnsi="Arial" w:cs="Arial"/>
          <w:color w:val="000000" w:themeColor="text1"/>
          <w:sz w:val="24"/>
          <w:szCs w:val="24"/>
          <w:lang w:val="cs-CZ"/>
        </w:rPr>
        <w:t xml:space="preserve"> </w:t>
      </w:r>
    </w:p>
    <w:p w14:paraId="2D089F5C" w14:textId="77777777" w:rsidR="00611CC3" w:rsidRPr="00B8012C" w:rsidRDefault="009F7684" w:rsidP="00530FB1">
      <w:pPr>
        <w:pStyle w:val="Odstavecseseznamem"/>
        <w:spacing w:after="240"/>
        <w:ind w:left="426" w:hanging="426"/>
        <w:jc w:val="both"/>
        <w:rPr>
          <w:lang w:val="cs-CZ"/>
        </w:rPr>
      </w:pPr>
      <w:r w:rsidRPr="00684312">
        <w:rPr>
          <w:color w:val="000000" w:themeColor="text1"/>
          <w:lang w:val="cs-CZ"/>
        </w:rPr>
        <w:t>4</w:t>
      </w:r>
      <w:r w:rsidRPr="00B8012C">
        <w:rPr>
          <w:lang w:val="cs-CZ"/>
        </w:rPr>
        <w:t>.</w:t>
      </w:r>
      <w:r w:rsidR="00CA0FE5" w:rsidRPr="00B8012C">
        <w:rPr>
          <w:lang w:val="cs-CZ"/>
        </w:rPr>
        <w:t xml:space="preserve"> </w:t>
      </w:r>
      <w:r w:rsidR="00C231D1" w:rsidRPr="00B8012C">
        <w:rPr>
          <w:lang w:val="cs-CZ"/>
        </w:rPr>
        <w:t xml:space="preserve">   </w:t>
      </w:r>
      <w:r w:rsidR="00FB1F2A" w:rsidRPr="00B8012C">
        <w:rPr>
          <w:rFonts w:cs="Arial"/>
          <w:szCs w:val="24"/>
          <w:lang w:val="cs-CZ"/>
        </w:rPr>
        <w:t xml:space="preserve">Při odvolání nebo vzdání se </w:t>
      </w:r>
      <w:r w:rsidR="0003278D" w:rsidRPr="00B8012C">
        <w:rPr>
          <w:rFonts w:cs="Arial"/>
          <w:szCs w:val="24"/>
          <w:lang w:val="cs-CZ"/>
        </w:rPr>
        <w:t xml:space="preserve">vedoucího </w:t>
      </w:r>
      <w:r w:rsidR="00FB1F2A" w:rsidRPr="00B8012C">
        <w:rPr>
          <w:rFonts w:cs="Arial"/>
          <w:szCs w:val="24"/>
          <w:lang w:val="cs-CZ"/>
        </w:rPr>
        <w:t xml:space="preserve">pracovního místa ředitele PO bude zřizovatelem provedena kontrola hospodaření dané PO. </w:t>
      </w:r>
      <w:r w:rsidR="00E2585F" w:rsidRPr="00B8012C">
        <w:rPr>
          <w:rFonts w:cs="Arial"/>
          <w:szCs w:val="24"/>
          <w:lang w:val="cs-CZ"/>
        </w:rPr>
        <w:t>Člen ROK</w:t>
      </w:r>
      <w:r w:rsidR="009B63E9" w:rsidRPr="00B8012C">
        <w:rPr>
          <w:rFonts w:cs="Arial"/>
          <w:szCs w:val="24"/>
          <w:lang w:val="cs-CZ"/>
        </w:rPr>
        <w:t>, kterému ZOK svěřil úkoly v příslušné oblasti (dále jen „v</w:t>
      </w:r>
      <w:r w:rsidR="00E16644" w:rsidRPr="00B8012C">
        <w:rPr>
          <w:rFonts w:cs="Arial"/>
          <w:szCs w:val="24"/>
          <w:lang w:val="cs-CZ"/>
        </w:rPr>
        <w:t xml:space="preserve">ěcně příslušný </w:t>
      </w:r>
      <w:r w:rsidR="00B8012C" w:rsidRPr="00B8012C">
        <w:rPr>
          <w:rFonts w:cs="Arial"/>
          <w:szCs w:val="24"/>
          <w:lang w:val="cs-CZ"/>
        </w:rPr>
        <w:t>čl</w:t>
      </w:r>
      <w:r w:rsidR="00E2585F" w:rsidRPr="00B8012C">
        <w:rPr>
          <w:rFonts w:cs="Arial"/>
          <w:szCs w:val="24"/>
          <w:lang w:val="cs-CZ"/>
        </w:rPr>
        <w:t>en ROK</w:t>
      </w:r>
      <w:r w:rsidR="009B63E9" w:rsidRPr="00B8012C">
        <w:rPr>
          <w:rFonts w:cs="Arial"/>
          <w:szCs w:val="24"/>
          <w:lang w:val="cs-CZ"/>
        </w:rPr>
        <w:t>“)</w:t>
      </w:r>
      <w:r w:rsidR="002D5505" w:rsidRPr="00B8012C">
        <w:rPr>
          <w:rFonts w:cs="Arial"/>
          <w:szCs w:val="24"/>
          <w:lang w:val="cs-CZ"/>
        </w:rPr>
        <w:t xml:space="preserve"> </w:t>
      </w:r>
      <w:r w:rsidR="00B8012C">
        <w:rPr>
          <w:rFonts w:cs="Arial"/>
          <w:szCs w:val="24"/>
          <w:lang w:val="cs-CZ"/>
        </w:rPr>
        <w:t>může rozhodnout o </w:t>
      </w:r>
      <w:r w:rsidR="00E16644" w:rsidRPr="00B8012C">
        <w:rPr>
          <w:rFonts w:cs="Arial"/>
          <w:szCs w:val="24"/>
          <w:lang w:val="cs-CZ"/>
        </w:rPr>
        <w:t>neprovedení kontroly hospodaření dané PO, a to s ohledem na</w:t>
      </w:r>
      <w:r w:rsidR="00193A53" w:rsidRPr="00B8012C">
        <w:rPr>
          <w:rFonts w:cs="Arial"/>
          <w:szCs w:val="24"/>
          <w:lang w:val="cs-CZ"/>
        </w:rPr>
        <w:t xml:space="preserve"> předchozí provedenou kontrolu a </w:t>
      </w:r>
      <w:r w:rsidR="00C44047" w:rsidRPr="00B8012C">
        <w:rPr>
          <w:rFonts w:cs="Arial"/>
          <w:szCs w:val="24"/>
          <w:lang w:val="cs-CZ"/>
        </w:rPr>
        <w:t>přijatá opatření</w:t>
      </w:r>
      <w:r w:rsidR="00193A53" w:rsidRPr="00B8012C">
        <w:rPr>
          <w:rFonts w:cs="Arial"/>
          <w:szCs w:val="24"/>
          <w:lang w:val="cs-CZ"/>
        </w:rPr>
        <w:t>.</w:t>
      </w:r>
    </w:p>
    <w:p w14:paraId="3ED6522E" w14:textId="77777777" w:rsidR="00E1752B" w:rsidRDefault="00E1752B" w:rsidP="00E1752B">
      <w:pPr>
        <w:jc w:val="both"/>
        <w:rPr>
          <w:rFonts w:ascii="Arial" w:hAnsi="Arial"/>
          <w:sz w:val="24"/>
          <w:lang w:val="cs-CZ"/>
        </w:rPr>
      </w:pPr>
    </w:p>
    <w:p w14:paraId="3F1B8CAC" w14:textId="77777777" w:rsidR="00E1752B" w:rsidRPr="00791D92" w:rsidRDefault="00E1752B" w:rsidP="00530FB1">
      <w:pPr>
        <w:spacing w:before="240" w:after="120"/>
        <w:jc w:val="center"/>
        <w:rPr>
          <w:rFonts w:ascii="Arial" w:hAnsi="Arial" w:cs="Arial"/>
          <w:b/>
          <w:sz w:val="24"/>
          <w:szCs w:val="24"/>
          <w:lang w:val="cs-CZ"/>
        </w:rPr>
      </w:pPr>
      <w:r w:rsidRPr="00244AEA">
        <w:rPr>
          <w:rFonts w:ascii="Arial" w:hAnsi="Arial" w:cs="Arial"/>
          <w:b/>
          <w:sz w:val="24"/>
          <w:szCs w:val="24"/>
          <w:lang w:val="cs-CZ"/>
        </w:rPr>
        <w:t>Čl.</w:t>
      </w:r>
      <w:r w:rsidRPr="00791D92">
        <w:rPr>
          <w:rFonts w:ascii="Arial" w:hAnsi="Arial" w:cs="Arial"/>
          <w:b/>
          <w:sz w:val="24"/>
          <w:szCs w:val="24"/>
          <w:lang w:val="cs-CZ"/>
        </w:rPr>
        <w:t xml:space="preserve"> 3</w:t>
      </w:r>
    </w:p>
    <w:p w14:paraId="1EF073C9" w14:textId="77777777" w:rsidR="00FB1F2A" w:rsidRPr="00111A96" w:rsidRDefault="00FB1F2A" w:rsidP="00E1752B">
      <w:pPr>
        <w:pStyle w:val="Nadpis2"/>
        <w:spacing w:before="0" w:after="0"/>
        <w:rPr>
          <w:i w:val="0"/>
          <w:lang w:val="cs-CZ"/>
        </w:rPr>
      </w:pPr>
      <w:r w:rsidRPr="00111A96">
        <w:rPr>
          <w:i w:val="0"/>
          <w:lang w:val="cs-CZ"/>
        </w:rPr>
        <w:t xml:space="preserve"> </w:t>
      </w:r>
      <w:bookmarkStart w:id="12" w:name="_Platové_náležitosti"/>
      <w:bookmarkStart w:id="13" w:name="_Toc397503853"/>
      <w:bookmarkStart w:id="14" w:name="_Toc531164895"/>
      <w:bookmarkStart w:id="15" w:name="_Toc155704878"/>
      <w:bookmarkEnd w:id="12"/>
      <w:r w:rsidRPr="00111A96">
        <w:rPr>
          <w:i w:val="0"/>
          <w:lang w:val="cs-CZ"/>
        </w:rPr>
        <w:t>Platové náležitosti a odměny ředitele příspěvkové organizace</w:t>
      </w:r>
      <w:bookmarkEnd w:id="13"/>
      <w:bookmarkEnd w:id="14"/>
      <w:bookmarkEnd w:id="15"/>
    </w:p>
    <w:p w14:paraId="09969C92" w14:textId="77777777" w:rsidR="00643142" w:rsidRPr="00B8012C" w:rsidRDefault="00FB1F2A" w:rsidP="006C58CE">
      <w:pPr>
        <w:pStyle w:val="Odstavecseseznamem"/>
        <w:numPr>
          <w:ilvl w:val="0"/>
          <w:numId w:val="4"/>
        </w:numPr>
        <w:spacing w:after="120"/>
        <w:ind w:left="426" w:hanging="426"/>
        <w:jc w:val="both"/>
        <w:rPr>
          <w:lang w:val="cs-CZ"/>
        </w:rPr>
      </w:pPr>
      <w:r w:rsidRPr="00B8012C">
        <w:rPr>
          <w:lang w:val="cs-CZ"/>
        </w:rPr>
        <w:t>Ředitel</w:t>
      </w:r>
      <w:r w:rsidR="0003278D" w:rsidRPr="00B8012C">
        <w:rPr>
          <w:lang w:val="cs-CZ"/>
        </w:rPr>
        <w:t>i</w:t>
      </w:r>
      <w:r w:rsidRPr="00B8012C">
        <w:rPr>
          <w:lang w:val="cs-CZ"/>
        </w:rPr>
        <w:t xml:space="preserve"> PO je odměna za</w:t>
      </w:r>
      <w:r w:rsidR="00193A53" w:rsidRPr="00B8012C">
        <w:rPr>
          <w:lang w:val="cs-CZ"/>
        </w:rPr>
        <w:t xml:space="preserve"> práci poskytována formou platu</w:t>
      </w:r>
      <w:r w:rsidR="00643142" w:rsidRPr="00B8012C">
        <w:rPr>
          <w:lang w:val="cs-CZ"/>
        </w:rPr>
        <w:t xml:space="preserve"> nebo mzdy</w:t>
      </w:r>
      <w:r w:rsidR="00193A53" w:rsidRPr="00B8012C">
        <w:rPr>
          <w:lang w:val="cs-CZ"/>
        </w:rPr>
        <w:t xml:space="preserve">. </w:t>
      </w:r>
    </w:p>
    <w:p w14:paraId="72014981" w14:textId="6C20774F" w:rsidR="005E5880" w:rsidRPr="00B8012C" w:rsidRDefault="00643142" w:rsidP="006C58CE">
      <w:pPr>
        <w:pStyle w:val="Odstavecseseznamem"/>
        <w:numPr>
          <w:ilvl w:val="0"/>
          <w:numId w:val="4"/>
        </w:numPr>
        <w:spacing w:after="120"/>
        <w:ind w:left="426" w:hanging="426"/>
        <w:jc w:val="both"/>
        <w:rPr>
          <w:lang w:val="cs-CZ"/>
        </w:rPr>
      </w:pPr>
      <w:r w:rsidRPr="00B8012C">
        <w:rPr>
          <w:lang w:val="cs-CZ"/>
        </w:rPr>
        <w:t>P</w:t>
      </w:r>
      <w:r w:rsidR="000B3CEA">
        <w:rPr>
          <w:lang w:val="cs-CZ"/>
        </w:rPr>
        <w:t>okud je ředitel odměňován platem, přísluší mu p</w:t>
      </w:r>
      <w:r w:rsidR="00FB1F2A" w:rsidRPr="00B8012C">
        <w:rPr>
          <w:lang w:val="cs-CZ"/>
        </w:rPr>
        <w:t>říplat</w:t>
      </w:r>
      <w:r w:rsidRPr="00B8012C">
        <w:rPr>
          <w:lang w:val="cs-CZ"/>
        </w:rPr>
        <w:t>e</w:t>
      </w:r>
      <w:r w:rsidR="00FB1F2A" w:rsidRPr="00B8012C">
        <w:rPr>
          <w:lang w:val="cs-CZ"/>
        </w:rPr>
        <w:t>k za vedení</w:t>
      </w:r>
      <w:r w:rsidR="000B3CEA">
        <w:rPr>
          <w:lang w:val="cs-CZ"/>
        </w:rPr>
        <w:t>, který</w:t>
      </w:r>
      <w:r w:rsidR="00FB1F2A" w:rsidRPr="00B8012C">
        <w:rPr>
          <w:lang w:val="cs-CZ"/>
        </w:rPr>
        <w:t xml:space="preserve"> je stanovován</w:t>
      </w:r>
      <w:r w:rsidRPr="00B8012C">
        <w:rPr>
          <w:lang w:val="cs-CZ"/>
        </w:rPr>
        <w:t xml:space="preserve"> v</w:t>
      </w:r>
      <w:r w:rsidR="00FB1F2A" w:rsidRPr="00B8012C">
        <w:rPr>
          <w:lang w:val="cs-CZ"/>
        </w:rPr>
        <w:t xml:space="preserve"> rámci rozpětí dle obecně závazného právního předpisu pro daný stupeň řízení. </w:t>
      </w:r>
      <w:r w:rsidRPr="00B8012C">
        <w:rPr>
          <w:lang w:val="cs-CZ"/>
        </w:rPr>
        <w:t xml:space="preserve">Výše příplatku za vedení </w:t>
      </w:r>
      <w:r w:rsidR="00FB1F2A" w:rsidRPr="00B8012C">
        <w:rPr>
          <w:lang w:val="cs-CZ"/>
        </w:rPr>
        <w:t>závis</w:t>
      </w:r>
      <w:r w:rsidRPr="00B8012C">
        <w:rPr>
          <w:lang w:val="cs-CZ"/>
        </w:rPr>
        <w:t>í</w:t>
      </w:r>
      <w:r w:rsidR="00FB1F2A" w:rsidRPr="00B8012C">
        <w:rPr>
          <w:lang w:val="cs-CZ"/>
        </w:rPr>
        <w:t xml:space="preserve"> na velikosti </w:t>
      </w:r>
      <w:r w:rsidR="0003278D" w:rsidRPr="00B8012C">
        <w:rPr>
          <w:lang w:val="cs-CZ"/>
        </w:rPr>
        <w:t>PO</w:t>
      </w:r>
      <w:r w:rsidR="00FB1F2A" w:rsidRPr="00B8012C">
        <w:rPr>
          <w:lang w:val="cs-CZ"/>
        </w:rPr>
        <w:t xml:space="preserve">, její organizační </w:t>
      </w:r>
      <w:r w:rsidR="00D134F4">
        <w:rPr>
          <w:lang w:val="cs-CZ"/>
        </w:rPr>
        <w:t>struktuře a </w:t>
      </w:r>
      <w:r w:rsidR="00F40470" w:rsidRPr="00B8012C">
        <w:rPr>
          <w:lang w:val="cs-CZ"/>
        </w:rPr>
        <w:t>náročnosti řízení.</w:t>
      </w:r>
      <w:r w:rsidR="00B200D8" w:rsidRPr="00B8012C">
        <w:rPr>
          <w:lang w:val="cs-CZ"/>
        </w:rPr>
        <w:t xml:space="preserve"> </w:t>
      </w:r>
    </w:p>
    <w:p w14:paraId="366DCA1B" w14:textId="77777777" w:rsidR="00057E3B" w:rsidRPr="00B8012C" w:rsidRDefault="002417FC" w:rsidP="00057E3B">
      <w:pPr>
        <w:pStyle w:val="Odstavecseseznamem"/>
        <w:numPr>
          <w:ilvl w:val="0"/>
          <w:numId w:val="4"/>
        </w:numPr>
        <w:spacing w:after="120"/>
        <w:ind w:left="426" w:hanging="426"/>
        <w:jc w:val="both"/>
        <w:rPr>
          <w:lang w:val="cs-CZ"/>
        </w:rPr>
      </w:pPr>
      <w:r w:rsidRPr="00B8012C">
        <w:rPr>
          <w:lang w:val="cs-CZ"/>
        </w:rPr>
        <w:t xml:space="preserve">Zvláštní příplatek a specializační příplatek se přiznává </w:t>
      </w:r>
      <w:r w:rsidR="00057E3B" w:rsidRPr="00B8012C">
        <w:rPr>
          <w:lang w:val="cs-CZ"/>
        </w:rPr>
        <w:t>v rámci rozpětí dle obecně závazného právního předpisu</w:t>
      </w:r>
      <w:r w:rsidRPr="00B8012C">
        <w:rPr>
          <w:lang w:val="cs-CZ"/>
        </w:rPr>
        <w:t>.</w:t>
      </w:r>
    </w:p>
    <w:p w14:paraId="2CEF4B8C" w14:textId="77777777" w:rsidR="00FB1F2A" w:rsidRPr="00B8012C" w:rsidRDefault="00FB1F2A" w:rsidP="004A5EF3">
      <w:pPr>
        <w:pStyle w:val="Odstavecseseznamem"/>
        <w:numPr>
          <w:ilvl w:val="0"/>
          <w:numId w:val="4"/>
        </w:numPr>
        <w:spacing w:after="120"/>
        <w:ind w:left="426" w:hanging="426"/>
        <w:jc w:val="both"/>
        <w:rPr>
          <w:lang w:val="cs-CZ"/>
        </w:rPr>
      </w:pPr>
      <w:r w:rsidRPr="00B8012C">
        <w:rPr>
          <w:lang w:val="cs-CZ"/>
        </w:rPr>
        <w:t>Osobní příplatek je nenárokovou složkou platu</w:t>
      </w:r>
      <w:r w:rsidR="00193A53" w:rsidRPr="00B8012C">
        <w:rPr>
          <w:lang w:val="cs-CZ"/>
        </w:rPr>
        <w:t xml:space="preserve"> a je stanoven d</w:t>
      </w:r>
      <w:r w:rsidRPr="00B8012C">
        <w:rPr>
          <w:lang w:val="cs-CZ"/>
        </w:rPr>
        <w:t>le obecně závazného právního předpisu</w:t>
      </w:r>
      <w:r w:rsidR="00193A53" w:rsidRPr="00B8012C">
        <w:rPr>
          <w:lang w:val="cs-CZ"/>
        </w:rPr>
        <w:t>. L</w:t>
      </w:r>
      <w:r w:rsidRPr="00B8012C">
        <w:rPr>
          <w:lang w:val="cs-CZ"/>
        </w:rPr>
        <w:t xml:space="preserve">ze </w:t>
      </w:r>
      <w:r w:rsidR="00A05B04" w:rsidRPr="00B8012C">
        <w:rPr>
          <w:lang w:val="cs-CZ"/>
        </w:rPr>
        <w:t>jej</w:t>
      </w:r>
      <w:r w:rsidR="00B8012C" w:rsidRPr="00B8012C">
        <w:rPr>
          <w:lang w:val="cs-CZ"/>
        </w:rPr>
        <w:t xml:space="preserve"> přiznat </w:t>
      </w:r>
      <w:r w:rsidRPr="00B8012C">
        <w:rPr>
          <w:lang w:val="cs-CZ"/>
        </w:rPr>
        <w:t>nejdříve po třech měsících po jmenování na</w:t>
      </w:r>
      <w:r w:rsidR="0003278D" w:rsidRPr="00B8012C">
        <w:rPr>
          <w:lang w:val="cs-CZ"/>
        </w:rPr>
        <w:t xml:space="preserve"> vedoucí</w:t>
      </w:r>
      <w:r w:rsidRPr="00B8012C">
        <w:rPr>
          <w:lang w:val="cs-CZ"/>
        </w:rPr>
        <w:t xml:space="preserve"> pracovní místo. </w:t>
      </w:r>
      <w:r w:rsidR="002E2C9B" w:rsidRPr="00B8012C">
        <w:rPr>
          <w:lang w:val="cs-CZ"/>
        </w:rPr>
        <w:t xml:space="preserve">V odůvodněných případech může zřizovatel tuto lhůtu zkrátit nebo </w:t>
      </w:r>
      <w:r w:rsidR="00E71BF6" w:rsidRPr="00B8012C">
        <w:rPr>
          <w:lang w:val="cs-CZ"/>
        </w:rPr>
        <w:t>osobní příplatek přiznat ke dni jmenování.</w:t>
      </w:r>
    </w:p>
    <w:p w14:paraId="7331F640" w14:textId="77777777" w:rsidR="00B200D8" w:rsidRPr="00B200D8" w:rsidRDefault="00B200D8" w:rsidP="00B200D8">
      <w:pPr>
        <w:pStyle w:val="Odstavecseseznamem"/>
        <w:spacing w:after="120"/>
        <w:ind w:left="426"/>
        <w:jc w:val="both"/>
        <w:rPr>
          <w:color w:val="000000" w:themeColor="text1"/>
          <w:lang w:val="cs-CZ"/>
        </w:rPr>
      </w:pPr>
      <w:r w:rsidRPr="00B200D8">
        <w:rPr>
          <w:color w:val="000000" w:themeColor="text1"/>
          <w:lang w:val="cs-CZ"/>
        </w:rPr>
        <w:t>Přiznání osobního příplatku řediteli PO lze provést v rámci hodnocení podle Pravidel hodnocení ředitelů příspěvkových organizací zřizovaných Olomouckým krajem nebo v případě potřeby mimořádně i mimo toto hodnocení.</w:t>
      </w:r>
    </w:p>
    <w:p w14:paraId="5EC0DE86" w14:textId="6A662511" w:rsidR="00FB1F2A" w:rsidRDefault="00CF1B7D" w:rsidP="008D0DD3">
      <w:pPr>
        <w:pStyle w:val="Odstavecseseznamem"/>
        <w:spacing w:after="120"/>
        <w:ind w:left="426"/>
        <w:jc w:val="both"/>
        <w:rPr>
          <w:color w:val="000000" w:themeColor="text1"/>
          <w:lang w:val="cs-CZ"/>
        </w:rPr>
      </w:pPr>
      <w:r w:rsidRPr="00CF1B7D">
        <w:rPr>
          <w:color w:val="000000" w:themeColor="text1"/>
          <w:lang w:val="cs-CZ"/>
        </w:rPr>
        <w:t>O</w:t>
      </w:r>
      <w:r w:rsidR="00FB1F2A" w:rsidRPr="00CF1B7D">
        <w:rPr>
          <w:color w:val="000000" w:themeColor="text1"/>
          <w:lang w:val="cs-CZ"/>
        </w:rPr>
        <w:t>sobní příplatek může být snížen nebo odejmut, pominou-li nebo se změní důvody, pro které byl přiznán</w:t>
      </w:r>
      <w:r w:rsidR="002E4A9D" w:rsidRPr="00CF1B7D">
        <w:rPr>
          <w:color w:val="000000" w:themeColor="text1"/>
          <w:lang w:val="cs-CZ"/>
        </w:rPr>
        <w:t>,</w:t>
      </w:r>
      <w:r w:rsidR="008B5644" w:rsidRPr="00CF1B7D">
        <w:rPr>
          <w:color w:val="000000" w:themeColor="text1"/>
          <w:lang w:val="cs-CZ"/>
        </w:rPr>
        <w:t xml:space="preserve"> </w:t>
      </w:r>
      <w:r w:rsidR="002E4A9D" w:rsidRPr="00CF1B7D">
        <w:rPr>
          <w:color w:val="000000" w:themeColor="text1"/>
          <w:lang w:val="cs-CZ"/>
        </w:rPr>
        <w:t>nebo v případě závažného porušení povinností zjištěného zřizovatelem</w:t>
      </w:r>
      <w:r w:rsidRPr="00CF1B7D">
        <w:rPr>
          <w:color w:val="000000" w:themeColor="text1"/>
          <w:lang w:val="cs-CZ"/>
        </w:rPr>
        <w:t xml:space="preserve">, taktéž při </w:t>
      </w:r>
      <w:r w:rsidR="00FB1F2A" w:rsidRPr="00CF1B7D">
        <w:rPr>
          <w:color w:val="000000" w:themeColor="text1"/>
          <w:lang w:val="cs-CZ"/>
        </w:rPr>
        <w:t>zjištění nedostatků v hospodaření k</w:t>
      </w:r>
      <w:r w:rsidR="00D85566" w:rsidRPr="00CF1B7D">
        <w:rPr>
          <w:color w:val="000000" w:themeColor="text1"/>
          <w:lang w:val="cs-CZ"/>
        </w:rPr>
        <w:t>ategorie C, D, E dle Přílohy č.</w:t>
      </w:r>
      <w:r w:rsidR="00FB1F2A" w:rsidRPr="00CF1B7D">
        <w:rPr>
          <w:color w:val="000000" w:themeColor="text1"/>
          <w:lang w:val="cs-CZ"/>
        </w:rPr>
        <w:t>1</w:t>
      </w:r>
      <w:r w:rsidR="00D85566" w:rsidRPr="00CF1B7D">
        <w:rPr>
          <w:color w:val="000000" w:themeColor="text1"/>
          <w:lang w:val="cs-CZ"/>
        </w:rPr>
        <w:t xml:space="preserve"> </w:t>
      </w:r>
      <w:r w:rsidR="00182C92">
        <w:rPr>
          <w:color w:val="000000" w:themeColor="text1"/>
          <w:lang w:val="cs-CZ"/>
        </w:rPr>
        <w:t xml:space="preserve">této </w:t>
      </w:r>
      <w:r w:rsidR="00E87DC5">
        <w:rPr>
          <w:color w:val="000000" w:themeColor="text1"/>
          <w:lang w:val="cs-CZ"/>
        </w:rPr>
        <w:t>směrnice</w:t>
      </w:r>
      <w:r w:rsidR="0009103C" w:rsidRPr="00CF1B7D">
        <w:rPr>
          <w:color w:val="000000" w:themeColor="text1"/>
          <w:lang w:val="cs-CZ"/>
        </w:rPr>
        <w:t xml:space="preserve">, a to po schválení návrhu opatření </w:t>
      </w:r>
      <w:r w:rsidR="00254238" w:rsidRPr="00CF1B7D">
        <w:rPr>
          <w:color w:val="000000" w:themeColor="text1"/>
          <w:lang w:val="cs-CZ"/>
        </w:rPr>
        <w:t xml:space="preserve">vůči řediteli PO </w:t>
      </w:r>
      <w:r w:rsidRPr="00CF1B7D">
        <w:rPr>
          <w:color w:val="000000" w:themeColor="text1"/>
          <w:lang w:val="cs-CZ"/>
        </w:rPr>
        <w:t xml:space="preserve">v </w:t>
      </w:r>
      <w:r w:rsidR="0009103C" w:rsidRPr="00CF1B7D">
        <w:rPr>
          <w:color w:val="000000" w:themeColor="text1"/>
          <w:lang w:val="cs-CZ"/>
        </w:rPr>
        <w:t>ROK</w:t>
      </w:r>
      <w:r w:rsidR="00FB1F2A" w:rsidRPr="00CF1B7D">
        <w:rPr>
          <w:color w:val="000000" w:themeColor="text1"/>
          <w:lang w:val="cs-CZ"/>
        </w:rPr>
        <w:t>. Kategorizaci nedostatků provádí kontrolní orgán zřizovatele.</w:t>
      </w:r>
    </w:p>
    <w:p w14:paraId="5C2661B3" w14:textId="1F88B5F4" w:rsidR="000B3CEA" w:rsidRPr="000B3CEA" w:rsidRDefault="000B3CEA" w:rsidP="000B3CEA">
      <w:pPr>
        <w:pStyle w:val="Odstavecseseznamem"/>
        <w:numPr>
          <w:ilvl w:val="0"/>
          <w:numId w:val="4"/>
        </w:numPr>
        <w:spacing w:after="120"/>
        <w:ind w:left="426" w:hanging="426"/>
        <w:jc w:val="both"/>
        <w:rPr>
          <w:lang w:val="cs-CZ"/>
        </w:rPr>
      </w:pPr>
      <w:r w:rsidRPr="000B3CEA">
        <w:rPr>
          <w:lang w:val="cs-CZ"/>
        </w:rPr>
        <w:t>U ředitele PO, kterému je odměna za práci poskytována formou mzdy, se výše mzdy poskytuje podle složitosti, odpovědnosti a namáhavosti práce, podle obtížnosti pracovních podmínek, podle pracovní výkonnosti a dosahovaných pracovních výsledků, sjednává se ve smlouvě nebo je stanovena vnitřním předpisem nebo určena mzdovým výměrem.</w:t>
      </w:r>
    </w:p>
    <w:p w14:paraId="28259C76" w14:textId="77777777" w:rsidR="00FB1F2A" w:rsidRPr="00111A96" w:rsidRDefault="00FB1F2A" w:rsidP="004A5EF3">
      <w:pPr>
        <w:pStyle w:val="Odstavecseseznamem"/>
        <w:numPr>
          <w:ilvl w:val="0"/>
          <w:numId w:val="4"/>
        </w:numPr>
        <w:spacing w:after="120"/>
        <w:ind w:left="426" w:hanging="426"/>
        <w:jc w:val="both"/>
        <w:rPr>
          <w:lang w:val="cs-CZ"/>
        </w:rPr>
      </w:pPr>
      <w:r w:rsidRPr="00111A96">
        <w:rPr>
          <w:lang w:val="cs-CZ"/>
        </w:rPr>
        <w:t>Odměna je nenárokovou složkou platu nebo mzdy. Řediteli PO se odměna poskytuje v souladu s Pravidly hodnocení ředitelů příspěvkových organizací zřizovaných Olomouckým krajem</w:t>
      </w:r>
      <w:r w:rsidR="0088468C" w:rsidRPr="00111A96">
        <w:rPr>
          <w:lang w:val="cs-CZ"/>
        </w:rPr>
        <w:t>;</w:t>
      </w:r>
      <w:r w:rsidRPr="00111A96">
        <w:rPr>
          <w:lang w:val="cs-CZ"/>
        </w:rPr>
        <w:t xml:space="preserve"> dále lze odměnu poskytnou při:</w:t>
      </w:r>
    </w:p>
    <w:p w14:paraId="45F03648" w14:textId="77777777" w:rsidR="00FB1F2A" w:rsidRPr="00111A96" w:rsidRDefault="00FB1F2A" w:rsidP="00DD01CB">
      <w:pPr>
        <w:pStyle w:val="Odstavecseseznamem"/>
        <w:numPr>
          <w:ilvl w:val="0"/>
          <w:numId w:val="10"/>
        </w:numPr>
        <w:spacing w:before="180" w:after="160"/>
        <w:ind w:left="850" w:hanging="425"/>
        <w:jc w:val="both"/>
        <w:rPr>
          <w:lang w:val="cs-CZ"/>
        </w:rPr>
      </w:pPr>
      <w:r w:rsidRPr="00111A96">
        <w:rPr>
          <w:lang w:val="cs-CZ"/>
        </w:rPr>
        <w:t xml:space="preserve">životním jubileu, tj. k ocenění pracovních zásluh při dovršení 50 let </w:t>
      </w:r>
      <w:r w:rsidR="002E2C9B">
        <w:rPr>
          <w:lang w:val="cs-CZ"/>
        </w:rPr>
        <w:t xml:space="preserve">a 60 let </w:t>
      </w:r>
      <w:r w:rsidRPr="00111A96">
        <w:rPr>
          <w:lang w:val="cs-CZ"/>
        </w:rPr>
        <w:t>věku ve výši 10</w:t>
      </w:r>
      <w:r w:rsidR="0053137B" w:rsidRPr="00111A96">
        <w:rPr>
          <w:lang w:val="cs-CZ"/>
        </w:rPr>
        <w:t> </w:t>
      </w:r>
      <w:r w:rsidRPr="00111A96">
        <w:rPr>
          <w:lang w:val="cs-CZ"/>
        </w:rPr>
        <w:t>000</w:t>
      </w:r>
      <w:r w:rsidR="0053137B" w:rsidRPr="00111A96">
        <w:rPr>
          <w:lang w:val="cs-CZ"/>
        </w:rPr>
        <w:t> </w:t>
      </w:r>
      <w:r w:rsidRPr="00111A96">
        <w:rPr>
          <w:lang w:val="cs-CZ"/>
        </w:rPr>
        <w:t>Kč a při prvním skončení pracovního poměru z důvodu odchodu do</w:t>
      </w:r>
      <w:r w:rsidR="0053137B" w:rsidRPr="00111A96">
        <w:rPr>
          <w:lang w:val="cs-CZ"/>
        </w:rPr>
        <w:t> </w:t>
      </w:r>
      <w:r w:rsidRPr="00111A96">
        <w:rPr>
          <w:lang w:val="cs-CZ"/>
        </w:rPr>
        <w:t>starobního důchodu nebo přiznání invalidního důchodu pro invaliditu třetího stupně ve výši 10</w:t>
      </w:r>
      <w:r w:rsidR="0053137B" w:rsidRPr="00111A96">
        <w:rPr>
          <w:lang w:val="cs-CZ"/>
        </w:rPr>
        <w:t> </w:t>
      </w:r>
      <w:r w:rsidRPr="00111A96">
        <w:rPr>
          <w:lang w:val="cs-CZ"/>
        </w:rPr>
        <w:t>000</w:t>
      </w:r>
      <w:r w:rsidR="0053137B" w:rsidRPr="00111A96">
        <w:rPr>
          <w:lang w:val="cs-CZ"/>
        </w:rPr>
        <w:t> </w:t>
      </w:r>
      <w:r w:rsidRPr="00111A96">
        <w:rPr>
          <w:lang w:val="cs-CZ"/>
        </w:rPr>
        <w:t>Kč</w:t>
      </w:r>
      <w:r w:rsidR="00841504" w:rsidRPr="00111A96">
        <w:rPr>
          <w:lang w:val="cs-CZ"/>
        </w:rPr>
        <w:t>; podmínkou výplaty odměny je výkon práce ředitele minimálně v délce 3 roky</w:t>
      </w:r>
      <w:r w:rsidR="008B5644" w:rsidRPr="00111A96">
        <w:rPr>
          <w:lang w:val="cs-CZ"/>
        </w:rPr>
        <w:t>; toto ustanovení se nevztahuje na ředitele školských PO</w:t>
      </w:r>
      <w:r w:rsidR="00841504" w:rsidRPr="00111A96">
        <w:rPr>
          <w:lang w:val="cs-CZ"/>
        </w:rPr>
        <w:t>,</w:t>
      </w:r>
    </w:p>
    <w:p w14:paraId="2B5F32B6" w14:textId="77777777" w:rsidR="00FB1F2A" w:rsidRPr="00111A96" w:rsidRDefault="00FB1F2A" w:rsidP="00DD01CB">
      <w:pPr>
        <w:pStyle w:val="Odstavecseseznamem"/>
        <w:numPr>
          <w:ilvl w:val="0"/>
          <w:numId w:val="10"/>
        </w:numPr>
        <w:spacing w:before="180" w:after="120"/>
        <w:ind w:left="850" w:hanging="425"/>
        <w:jc w:val="both"/>
        <w:rPr>
          <w:lang w:val="cs-CZ"/>
        </w:rPr>
      </w:pPr>
      <w:r w:rsidRPr="00111A96">
        <w:rPr>
          <w:lang w:val="cs-CZ"/>
        </w:rPr>
        <w:t xml:space="preserve">řešení mimořádné události, tj. za významnou pomoc při předcházení požárům nebo </w:t>
      </w:r>
      <w:r w:rsidRPr="00111A96">
        <w:rPr>
          <w:lang w:val="cs-CZ"/>
        </w:rPr>
        <w:lastRenderedPageBreak/>
        <w:t>živelním událostem, jejich likvidaci nebo odstraňování jejich následků nebo při jiných mimořádných událostech (výše odměny není limitována).</w:t>
      </w:r>
    </w:p>
    <w:p w14:paraId="7E293FB0" w14:textId="77777777" w:rsidR="00E1752B" w:rsidRPr="00CF1B7D" w:rsidRDefault="00E76117" w:rsidP="007552B8">
      <w:pPr>
        <w:pStyle w:val="Odstavecseseznamem"/>
        <w:numPr>
          <w:ilvl w:val="0"/>
          <w:numId w:val="4"/>
        </w:numPr>
        <w:spacing w:before="240" w:after="120"/>
        <w:ind w:left="425" w:hanging="425"/>
        <w:jc w:val="both"/>
        <w:rPr>
          <w:lang w:val="cs-CZ"/>
        </w:rPr>
      </w:pPr>
      <w:r w:rsidRPr="007611A1">
        <w:rPr>
          <w:lang w:val="cs-CZ"/>
        </w:rPr>
        <w:t xml:space="preserve">Plat nebo mzdu řediteli PO stanovuje zřizovatel. </w:t>
      </w:r>
      <w:r w:rsidR="00FB1F2A" w:rsidRPr="007611A1">
        <w:rPr>
          <w:lang w:val="cs-CZ"/>
        </w:rPr>
        <w:t xml:space="preserve">Návrhy </w:t>
      </w:r>
      <w:r w:rsidR="00FB1F2A" w:rsidRPr="00CF1B7D">
        <w:rPr>
          <w:lang w:val="cs-CZ"/>
        </w:rPr>
        <w:t xml:space="preserve">ve věci nárokových složek platu, osobního příplatku a odměn předkládá zřizovateli věcně příslušný odbor. </w:t>
      </w:r>
    </w:p>
    <w:p w14:paraId="0F7D3F66" w14:textId="77777777" w:rsidR="00E1752B" w:rsidRPr="00111A96" w:rsidRDefault="0088468C" w:rsidP="00530FB1">
      <w:pPr>
        <w:spacing w:before="240" w:after="120"/>
        <w:jc w:val="center"/>
        <w:rPr>
          <w:rFonts w:ascii="Arial" w:hAnsi="Arial" w:cs="Arial"/>
          <w:b/>
          <w:sz w:val="24"/>
          <w:szCs w:val="24"/>
          <w:lang w:val="cs-CZ"/>
        </w:rPr>
      </w:pPr>
      <w:r w:rsidRPr="00111A96">
        <w:rPr>
          <w:rFonts w:ascii="Arial" w:hAnsi="Arial" w:cs="Arial"/>
          <w:b/>
          <w:sz w:val="24"/>
          <w:szCs w:val="24"/>
          <w:lang w:val="cs-CZ"/>
        </w:rPr>
        <w:t xml:space="preserve">Čl. </w:t>
      </w:r>
      <w:r w:rsidR="00E1752B" w:rsidRPr="00111A96">
        <w:rPr>
          <w:rFonts w:ascii="Arial" w:hAnsi="Arial" w:cs="Arial"/>
          <w:b/>
          <w:sz w:val="24"/>
          <w:szCs w:val="24"/>
          <w:lang w:val="cs-CZ"/>
        </w:rPr>
        <w:t>4</w:t>
      </w:r>
      <w:bookmarkStart w:id="16" w:name="_Jiná_výdělečná_činnost"/>
      <w:bookmarkEnd w:id="16"/>
    </w:p>
    <w:p w14:paraId="52F5D44A" w14:textId="77777777" w:rsidR="00FB1F2A" w:rsidRPr="00111A96" w:rsidRDefault="00FB1F2A" w:rsidP="00E1752B">
      <w:pPr>
        <w:pStyle w:val="Nadpis2"/>
        <w:spacing w:before="0" w:after="0"/>
        <w:rPr>
          <w:i w:val="0"/>
          <w:lang w:val="cs-CZ"/>
        </w:rPr>
      </w:pPr>
      <w:bookmarkStart w:id="17" w:name="_Toc397503854"/>
      <w:bookmarkStart w:id="18" w:name="_Toc531164896"/>
      <w:bookmarkStart w:id="19" w:name="_Toc155704879"/>
      <w:r w:rsidRPr="00111A96">
        <w:rPr>
          <w:i w:val="0"/>
          <w:lang w:val="cs-CZ"/>
        </w:rPr>
        <w:t>Jiná výdělečná činnost ředitele příspěvkové organizace</w:t>
      </w:r>
      <w:bookmarkEnd w:id="17"/>
      <w:bookmarkEnd w:id="18"/>
      <w:bookmarkEnd w:id="19"/>
    </w:p>
    <w:p w14:paraId="3BDE097A" w14:textId="4AF70153" w:rsidR="00DA7C2C" w:rsidRDefault="00DA7C2C" w:rsidP="00DA7C2C">
      <w:pPr>
        <w:pStyle w:val="Odstavecseseznamem"/>
        <w:numPr>
          <w:ilvl w:val="0"/>
          <w:numId w:val="5"/>
        </w:numPr>
        <w:spacing w:after="120"/>
        <w:ind w:left="426" w:hanging="426"/>
        <w:jc w:val="both"/>
        <w:rPr>
          <w:lang w:val="cs-CZ"/>
        </w:rPr>
      </w:pPr>
      <w:r>
        <w:rPr>
          <w:lang w:val="cs-CZ"/>
        </w:rPr>
        <w:t>Jinou v</w:t>
      </w:r>
      <w:r w:rsidR="00FB1F2A" w:rsidRPr="002C1DD4">
        <w:rPr>
          <w:lang w:val="cs-CZ"/>
        </w:rPr>
        <w:t xml:space="preserve">ýdělečnou činnost na základě pracovněprávního vztahu k vlastní </w:t>
      </w:r>
      <w:r w:rsidR="00190A67">
        <w:rPr>
          <w:lang w:val="cs-CZ"/>
        </w:rPr>
        <w:t>PO</w:t>
      </w:r>
      <w:r w:rsidR="00FB1F2A" w:rsidRPr="002C1DD4">
        <w:rPr>
          <w:lang w:val="cs-CZ"/>
        </w:rPr>
        <w:t xml:space="preserve"> </w:t>
      </w:r>
      <w:r w:rsidR="00405B49" w:rsidRPr="003F0C4F">
        <w:rPr>
          <w:lang w:val="cs-CZ"/>
        </w:rPr>
        <w:t xml:space="preserve">nebo </w:t>
      </w:r>
      <w:r w:rsidR="00405B49" w:rsidRPr="002C1DD4">
        <w:rPr>
          <w:lang w:val="cs-CZ"/>
        </w:rPr>
        <w:t>činnost, která je shodná s</w:t>
      </w:r>
      <w:r>
        <w:rPr>
          <w:lang w:val="cs-CZ"/>
        </w:rPr>
        <w:t> </w:t>
      </w:r>
      <w:r w:rsidR="00405B49" w:rsidRPr="002C1DD4">
        <w:rPr>
          <w:lang w:val="cs-CZ"/>
        </w:rPr>
        <w:t>hlavní</w:t>
      </w:r>
      <w:r>
        <w:rPr>
          <w:lang w:val="cs-CZ"/>
        </w:rPr>
        <w:t xml:space="preserve">m předmětem činnosti </w:t>
      </w:r>
      <w:r w:rsidR="00190A67">
        <w:rPr>
          <w:lang w:val="cs-CZ"/>
        </w:rPr>
        <w:t xml:space="preserve">PO </w:t>
      </w:r>
      <w:r>
        <w:rPr>
          <w:lang w:val="cs-CZ"/>
        </w:rPr>
        <w:t>nebo</w:t>
      </w:r>
      <w:r w:rsidR="00405B49" w:rsidRPr="002C1DD4">
        <w:rPr>
          <w:lang w:val="cs-CZ"/>
        </w:rPr>
        <w:t xml:space="preserve"> </w:t>
      </w:r>
      <w:r>
        <w:rPr>
          <w:lang w:val="cs-CZ"/>
        </w:rPr>
        <w:t>předmětem doplňkové činnosti</w:t>
      </w:r>
      <w:r w:rsidR="00190A67">
        <w:rPr>
          <w:lang w:val="cs-CZ"/>
        </w:rPr>
        <w:t xml:space="preserve"> PO</w:t>
      </w:r>
      <w:r w:rsidR="00405B49" w:rsidRPr="002C1DD4">
        <w:rPr>
          <w:lang w:val="cs-CZ"/>
        </w:rPr>
        <w:t xml:space="preserve">, </w:t>
      </w:r>
      <w:r w:rsidR="00FB1F2A" w:rsidRPr="002C1DD4">
        <w:rPr>
          <w:lang w:val="cs-CZ"/>
        </w:rPr>
        <w:t xml:space="preserve">může ředitel PO vykonávat pouze s předchozím písemným souhlasem věcně příslušného </w:t>
      </w:r>
      <w:r w:rsidR="00125DF1" w:rsidRPr="00B8012C">
        <w:rPr>
          <w:rFonts w:cs="Arial"/>
          <w:szCs w:val="24"/>
          <w:lang w:val="cs-CZ"/>
        </w:rPr>
        <w:t>člen</w:t>
      </w:r>
      <w:r w:rsidR="00125DF1">
        <w:rPr>
          <w:rFonts w:cs="Arial"/>
          <w:szCs w:val="24"/>
          <w:lang w:val="cs-CZ"/>
        </w:rPr>
        <w:t>a</w:t>
      </w:r>
      <w:r w:rsidR="00125DF1" w:rsidRPr="00B8012C">
        <w:rPr>
          <w:rFonts w:cs="Arial"/>
          <w:szCs w:val="24"/>
          <w:lang w:val="cs-CZ"/>
        </w:rPr>
        <w:t xml:space="preserve"> ROK</w:t>
      </w:r>
      <w:r w:rsidR="00FB1F2A" w:rsidRPr="00C13C35">
        <w:rPr>
          <w:lang w:val="cs-CZ"/>
        </w:rPr>
        <w:t xml:space="preserve">, který může souhlas k jiné </w:t>
      </w:r>
      <w:r w:rsidR="00FB1F2A" w:rsidRPr="002C1DD4">
        <w:rPr>
          <w:lang w:val="cs-CZ"/>
        </w:rPr>
        <w:t xml:space="preserve">výdělečné činnosti </w:t>
      </w:r>
      <w:r w:rsidR="00405B49" w:rsidRPr="002C1DD4">
        <w:rPr>
          <w:lang w:val="cs-CZ"/>
        </w:rPr>
        <w:t xml:space="preserve">písemně </w:t>
      </w:r>
      <w:r w:rsidR="00FB1F2A" w:rsidRPr="002C1DD4">
        <w:rPr>
          <w:lang w:val="cs-CZ"/>
        </w:rPr>
        <w:t xml:space="preserve">odvolat. Ředitel PO </w:t>
      </w:r>
      <w:r w:rsidR="00405B49" w:rsidRPr="002C1DD4">
        <w:rPr>
          <w:lang w:val="cs-CZ"/>
        </w:rPr>
        <w:t>oznámí písemně zahájení a ukončení výdělečné činnosti zřizovateli.</w:t>
      </w:r>
    </w:p>
    <w:p w14:paraId="501E6B0E" w14:textId="03ED1E28" w:rsidR="00A858B2" w:rsidRPr="00A858B2" w:rsidRDefault="00A858B2" w:rsidP="00A858B2">
      <w:pPr>
        <w:pStyle w:val="Odstavecseseznamem"/>
        <w:numPr>
          <w:ilvl w:val="0"/>
          <w:numId w:val="5"/>
        </w:numPr>
        <w:spacing w:before="120"/>
        <w:ind w:left="425" w:hanging="425"/>
        <w:jc w:val="both"/>
        <w:rPr>
          <w:rFonts w:cs="Arial"/>
          <w:szCs w:val="24"/>
          <w:lang w:val="cs-CZ"/>
        </w:rPr>
      </w:pPr>
      <w:r w:rsidRPr="00D85DF8">
        <w:rPr>
          <w:rFonts w:cs="Arial"/>
          <w:szCs w:val="24"/>
          <w:lang w:val="cs-CZ"/>
        </w:rPr>
        <w:t>Výkon</w:t>
      </w:r>
      <w:r>
        <w:rPr>
          <w:rFonts w:cs="Arial"/>
          <w:szCs w:val="24"/>
          <w:lang w:val="cs-CZ"/>
        </w:rPr>
        <w:t xml:space="preserve"> výdělečné činnosti neuvedené v odst. 1</w:t>
      </w:r>
      <w:r w:rsidRPr="00D85DF8">
        <w:rPr>
          <w:rFonts w:cs="Arial"/>
          <w:szCs w:val="24"/>
          <w:lang w:val="cs-CZ"/>
        </w:rPr>
        <w:t xml:space="preserve">. je ředitel PO povinen bez zbytečného odkladu oznámit </w:t>
      </w:r>
      <w:r w:rsidR="00125DF1">
        <w:rPr>
          <w:rFonts w:cs="Arial"/>
          <w:szCs w:val="24"/>
          <w:lang w:val="cs-CZ"/>
        </w:rPr>
        <w:t>věcně příslušnému členu ROK</w:t>
      </w:r>
      <w:r w:rsidRPr="00D85DF8">
        <w:rPr>
          <w:lang w:val="cs-CZ"/>
        </w:rPr>
        <w:t xml:space="preserve"> odpovědnému za příslušnou oblast</w:t>
      </w:r>
      <w:r w:rsidRPr="00D85DF8">
        <w:rPr>
          <w:rFonts w:cs="Arial"/>
          <w:szCs w:val="24"/>
          <w:lang w:val="cs-CZ"/>
        </w:rPr>
        <w:t>.</w:t>
      </w:r>
    </w:p>
    <w:p w14:paraId="39FDDAD8" w14:textId="77777777" w:rsidR="0041739D" w:rsidRPr="00111A96" w:rsidRDefault="008C7011" w:rsidP="00CE3628">
      <w:pPr>
        <w:pStyle w:val="Odstavecseseznamem"/>
        <w:numPr>
          <w:ilvl w:val="0"/>
          <w:numId w:val="5"/>
        </w:numPr>
        <w:spacing w:before="120"/>
        <w:ind w:left="425" w:hanging="425"/>
        <w:jc w:val="both"/>
        <w:rPr>
          <w:lang w:val="cs-CZ"/>
        </w:rPr>
      </w:pPr>
      <w:r w:rsidRPr="00111A96">
        <w:rPr>
          <w:rFonts w:cs="Arial"/>
          <w:noProof/>
          <w:szCs w:val="24"/>
          <w:lang w:val="cs-CZ"/>
        </w:rPr>
        <w:t>Výdělečná činnost ředitele PO nesmí být vykonávaná v rozporu s oprávněnými zájmy zaměstnavatele</w:t>
      </w:r>
      <w:r w:rsidR="00405B49">
        <w:rPr>
          <w:rFonts w:cs="Arial"/>
          <w:noProof/>
          <w:szCs w:val="24"/>
          <w:lang w:val="cs-CZ"/>
        </w:rPr>
        <w:t xml:space="preserve"> a nesmí </w:t>
      </w:r>
      <w:r w:rsidR="00405B49" w:rsidRPr="00B325F3">
        <w:rPr>
          <w:rFonts w:cs="Arial"/>
          <w:noProof/>
          <w:szCs w:val="24"/>
          <w:lang w:val="cs-CZ"/>
        </w:rPr>
        <w:t>v součtu překročit 0,5 úvazku měsíčně.</w:t>
      </w:r>
    </w:p>
    <w:p w14:paraId="5AC15361" w14:textId="77777777" w:rsidR="004E7EC9" w:rsidRPr="00111A96" w:rsidRDefault="004E7EC9" w:rsidP="004E7EC9">
      <w:pPr>
        <w:pStyle w:val="Odstavecseseznamem"/>
        <w:ind w:left="425"/>
        <w:jc w:val="both"/>
        <w:rPr>
          <w:lang w:val="cs-CZ"/>
        </w:rPr>
      </w:pPr>
    </w:p>
    <w:p w14:paraId="45A891F2" w14:textId="77777777" w:rsidR="00E1752B" w:rsidRPr="00111A96" w:rsidRDefault="00E1752B" w:rsidP="00530FB1">
      <w:pPr>
        <w:spacing w:before="240" w:after="120"/>
        <w:jc w:val="center"/>
        <w:rPr>
          <w:rFonts w:ascii="Arial" w:hAnsi="Arial" w:cs="Arial"/>
          <w:b/>
          <w:sz w:val="24"/>
          <w:szCs w:val="24"/>
          <w:lang w:val="cs-CZ"/>
        </w:rPr>
      </w:pPr>
      <w:r w:rsidRPr="00111A96">
        <w:rPr>
          <w:rFonts w:ascii="Arial" w:hAnsi="Arial" w:cs="Arial"/>
          <w:b/>
          <w:sz w:val="24"/>
          <w:szCs w:val="24"/>
          <w:lang w:val="cs-CZ"/>
        </w:rPr>
        <w:t>Čl. 5</w:t>
      </w:r>
    </w:p>
    <w:p w14:paraId="6EF3C55B" w14:textId="77777777" w:rsidR="00FB1F2A" w:rsidRPr="00111A96" w:rsidRDefault="00FB1F2A" w:rsidP="00E1752B">
      <w:pPr>
        <w:pStyle w:val="Nadpis2"/>
        <w:spacing w:before="0" w:after="0"/>
        <w:rPr>
          <w:i w:val="0"/>
          <w:lang w:val="cs-CZ"/>
        </w:rPr>
      </w:pPr>
      <w:r w:rsidRPr="00111A96">
        <w:rPr>
          <w:i w:val="0"/>
          <w:lang w:val="cs-CZ"/>
        </w:rPr>
        <w:t xml:space="preserve"> </w:t>
      </w:r>
      <w:bookmarkStart w:id="20" w:name="_Hodnocení_práce_ředitele"/>
      <w:bookmarkStart w:id="21" w:name="_Toc397503855"/>
      <w:bookmarkStart w:id="22" w:name="_Toc531164897"/>
      <w:bookmarkStart w:id="23" w:name="_Toc155704880"/>
      <w:bookmarkEnd w:id="20"/>
      <w:r w:rsidRPr="00111A96">
        <w:rPr>
          <w:i w:val="0"/>
          <w:lang w:val="cs-CZ"/>
        </w:rPr>
        <w:t>Hodnocení práce ředitele příspěvkové organizace</w:t>
      </w:r>
      <w:bookmarkEnd w:id="21"/>
      <w:bookmarkEnd w:id="22"/>
      <w:bookmarkEnd w:id="23"/>
    </w:p>
    <w:p w14:paraId="18E72919" w14:textId="77777777" w:rsidR="00FB1F2A" w:rsidRPr="00111A96" w:rsidRDefault="00FB1F2A" w:rsidP="0088468C">
      <w:pPr>
        <w:spacing w:after="120"/>
        <w:jc w:val="both"/>
        <w:rPr>
          <w:rFonts w:ascii="Arial" w:hAnsi="Arial"/>
          <w:sz w:val="24"/>
          <w:lang w:val="cs-CZ"/>
        </w:rPr>
      </w:pPr>
      <w:r w:rsidRPr="00111A96">
        <w:rPr>
          <w:rFonts w:ascii="Arial" w:hAnsi="Arial"/>
          <w:sz w:val="24"/>
          <w:lang w:val="cs-CZ"/>
        </w:rPr>
        <w:t>Hodnocení práce řed</w:t>
      </w:r>
      <w:r w:rsidR="00845B02">
        <w:rPr>
          <w:rFonts w:ascii="Arial" w:hAnsi="Arial"/>
          <w:sz w:val="24"/>
          <w:lang w:val="cs-CZ"/>
        </w:rPr>
        <w:t>itele PO se provádí v souladu se směrnicí Pravidla</w:t>
      </w:r>
      <w:r w:rsidRPr="00111A96">
        <w:rPr>
          <w:rFonts w:ascii="Arial" w:hAnsi="Arial"/>
          <w:sz w:val="24"/>
          <w:lang w:val="cs-CZ"/>
        </w:rPr>
        <w:t xml:space="preserve"> hodnocení ředitelů příspěvkových organizací zřizovaných Olomouckým krajem.</w:t>
      </w:r>
    </w:p>
    <w:p w14:paraId="7720736E" w14:textId="77777777" w:rsidR="004E7EC9" w:rsidRPr="00244AEA" w:rsidRDefault="004E7EC9" w:rsidP="00001799">
      <w:pPr>
        <w:spacing w:after="120"/>
        <w:jc w:val="center"/>
        <w:rPr>
          <w:rFonts w:ascii="Arial" w:hAnsi="Arial" w:cs="Arial"/>
          <w:b/>
          <w:sz w:val="24"/>
          <w:szCs w:val="24"/>
          <w:lang w:val="cs-CZ"/>
        </w:rPr>
      </w:pPr>
    </w:p>
    <w:p w14:paraId="32F92A83" w14:textId="77777777" w:rsidR="00E1752B" w:rsidRPr="00111A96" w:rsidRDefault="00E1752B" w:rsidP="005A6076">
      <w:pPr>
        <w:spacing w:before="240" w:after="120"/>
        <w:jc w:val="center"/>
        <w:rPr>
          <w:rFonts w:ascii="Arial" w:hAnsi="Arial" w:cs="Arial"/>
          <w:b/>
          <w:sz w:val="24"/>
          <w:szCs w:val="24"/>
        </w:rPr>
      </w:pPr>
      <w:r w:rsidRPr="00244AEA">
        <w:rPr>
          <w:rFonts w:ascii="Arial" w:hAnsi="Arial" w:cs="Arial"/>
          <w:b/>
          <w:sz w:val="24"/>
          <w:szCs w:val="24"/>
          <w:lang w:val="cs-CZ"/>
        </w:rPr>
        <w:t>Čl.</w:t>
      </w:r>
      <w:r w:rsidRPr="00111A96">
        <w:rPr>
          <w:rFonts w:ascii="Arial" w:hAnsi="Arial" w:cs="Arial"/>
          <w:b/>
          <w:sz w:val="24"/>
          <w:szCs w:val="24"/>
        </w:rPr>
        <w:t xml:space="preserve"> 6</w:t>
      </w:r>
    </w:p>
    <w:p w14:paraId="1BE0BEA1" w14:textId="77777777" w:rsidR="00FB1F2A" w:rsidRPr="00111A96" w:rsidRDefault="00FB1F2A" w:rsidP="00E1752B">
      <w:pPr>
        <w:pStyle w:val="Nadpis2"/>
        <w:spacing w:before="0" w:after="0"/>
        <w:rPr>
          <w:i w:val="0"/>
          <w:lang w:val="cs-CZ"/>
        </w:rPr>
      </w:pPr>
      <w:r w:rsidRPr="00111A96">
        <w:rPr>
          <w:i w:val="0"/>
          <w:lang w:val="cs-CZ"/>
        </w:rPr>
        <w:t xml:space="preserve"> </w:t>
      </w:r>
      <w:bookmarkStart w:id="24" w:name="_Vzdělávání_ředitele"/>
      <w:bookmarkStart w:id="25" w:name="_Toc397503856"/>
      <w:bookmarkStart w:id="26" w:name="_Toc531164898"/>
      <w:bookmarkStart w:id="27" w:name="_Toc155704881"/>
      <w:bookmarkEnd w:id="24"/>
      <w:r w:rsidRPr="00111A96">
        <w:rPr>
          <w:i w:val="0"/>
          <w:lang w:val="cs-CZ"/>
        </w:rPr>
        <w:t>Vzdělávání ředitele příspěvkové organizace</w:t>
      </w:r>
      <w:bookmarkEnd w:id="25"/>
      <w:bookmarkEnd w:id="26"/>
      <w:bookmarkEnd w:id="27"/>
    </w:p>
    <w:p w14:paraId="17FDF491" w14:textId="4ACC2730" w:rsidR="00FB1F2A" w:rsidRPr="00593A8A" w:rsidRDefault="00FB1F2A" w:rsidP="002A1F22">
      <w:pPr>
        <w:pStyle w:val="Odstavecseseznamem"/>
        <w:numPr>
          <w:ilvl w:val="0"/>
          <w:numId w:val="103"/>
        </w:numPr>
        <w:spacing w:after="120"/>
        <w:ind w:left="426" w:hanging="426"/>
        <w:jc w:val="both"/>
        <w:rPr>
          <w:strike/>
          <w:color w:val="FF0000"/>
          <w:lang w:val="cs-CZ"/>
        </w:rPr>
      </w:pPr>
      <w:r w:rsidRPr="00593A8A">
        <w:rPr>
          <w:lang w:val="cs-CZ"/>
        </w:rPr>
        <w:t xml:space="preserve">Ředitel PO je povinen prohlubovat si svoji kvalifikaci k výkonu sjednané práce. Věcně příslušný </w:t>
      </w:r>
      <w:r w:rsidR="00125DF1">
        <w:rPr>
          <w:lang w:val="cs-CZ"/>
        </w:rPr>
        <w:t>člen ROK</w:t>
      </w:r>
      <w:r w:rsidR="00F71D5A" w:rsidRPr="00CA6B0A">
        <w:rPr>
          <w:lang w:val="cs-CZ"/>
        </w:rPr>
        <w:t xml:space="preserve"> odpovědný za příslušnou</w:t>
      </w:r>
      <w:r w:rsidR="00F71D5A" w:rsidRPr="009F4783">
        <w:rPr>
          <w:lang w:val="cs-CZ"/>
        </w:rPr>
        <w:t xml:space="preserve"> oblast</w:t>
      </w:r>
      <w:r w:rsidRPr="00CA6B0A">
        <w:rPr>
          <w:lang w:val="cs-CZ"/>
        </w:rPr>
        <w:t xml:space="preserve"> </w:t>
      </w:r>
      <w:r w:rsidRPr="00593A8A">
        <w:rPr>
          <w:lang w:val="cs-CZ"/>
        </w:rPr>
        <w:t xml:space="preserve">je oprávněn uložit řediteli PO účast </w:t>
      </w:r>
      <w:r w:rsidR="00F71D5A" w:rsidRPr="00CA6B0A">
        <w:rPr>
          <w:lang w:val="cs-CZ"/>
        </w:rPr>
        <w:t xml:space="preserve">zejména </w:t>
      </w:r>
      <w:r w:rsidRPr="00CA6B0A">
        <w:rPr>
          <w:lang w:val="cs-CZ"/>
        </w:rPr>
        <w:t>na</w:t>
      </w:r>
      <w:r w:rsidRPr="00593A8A">
        <w:rPr>
          <w:lang w:val="cs-CZ"/>
        </w:rPr>
        <w:t xml:space="preserve"> školení a studiu, nebo jiných formách přípravy k prohloubení jeho kvalifikace.</w:t>
      </w:r>
    </w:p>
    <w:p w14:paraId="049C1C7F" w14:textId="64EFBFD4" w:rsidR="00FB1F2A" w:rsidRPr="00022EA3" w:rsidRDefault="00542545" w:rsidP="008D0DD3">
      <w:pPr>
        <w:pStyle w:val="Odstavecseseznamem"/>
        <w:spacing w:after="120"/>
        <w:ind w:left="426"/>
        <w:jc w:val="both"/>
        <w:rPr>
          <w:color w:val="000000" w:themeColor="text1"/>
          <w:lang w:val="cs-CZ"/>
        </w:rPr>
      </w:pPr>
      <w:r w:rsidRPr="00022EA3">
        <w:rPr>
          <w:color w:val="000000" w:themeColor="text1"/>
          <w:lang w:val="cs-CZ"/>
        </w:rPr>
        <w:t>Celkové n</w:t>
      </w:r>
      <w:r w:rsidR="00FB1F2A" w:rsidRPr="00022EA3">
        <w:rPr>
          <w:color w:val="000000" w:themeColor="text1"/>
          <w:lang w:val="cs-CZ"/>
        </w:rPr>
        <w:t xml:space="preserve">áklady vynaložené na prohlubování kvalifikace jsou hrazeny z prostředků </w:t>
      </w:r>
      <w:r w:rsidR="00E05D7B" w:rsidRPr="00125DF1">
        <w:rPr>
          <w:lang w:val="cs-CZ"/>
        </w:rPr>
        <w:t>PO</w:t>
      </w:r>
      <w:r w:rsidR="00FB1F2A" w:rsidRPr="00125DF1">
        <w:rPr>
          <w:lang w:val="cs-CZ"/>
        </w:rPr>
        <w:t xml:space="preserve">. </w:t>
      </w:r>
      <w:r w:rsidR="00FB1F2A" w:rsidRPr="00022EA3">
        <w:rPr>
          <w:color w:val="000000" w:themeColor="text1"/>
          <w:lang w:val="cs-CZ"/>
        </w:rPr>
        <w:t xml:space="preserve">Pokud denní náklady na vzdělávání přesáhnou částku </w:t>
      </w:r>
      <w:r w:rsidRPr="00022EA3">
        <w:rPr>
          <w:color w:val="000000" w:themeColor="text1"/>
          <w:lang w:val="cs-CZ"/>
        </w:rPr>
        <w:t>5</w:t>
      </w:r>
      <w:r w:rsidR="00AC0DAF">
        <w:rPr>
          <w:color w:val="000000" w:themeColor="text1"/>
          <w:lang w:val="cs-CZ"/>
        </w:rPr>
        <w:t> 000 </w:t>
      </w:r>
      <w:r w:rsidR="00FB1F2A" w:rsidRPr="00022EA3">
        <w:rPr>
          <w:color w:val="000000" w:themeColor="text1"/>
          <w:lang w:val="cs-CZ"/>
        </w:rPr>
        <w:t xml:space="preserve">Kč, je nutný předchozí písemný souhlas věcně příslušného </w:t>
      </w:r>
      <w:r w:rsidR="00AE4FE5" w:rsidRPr="00D85DF8">
        <w:rPr>
          <w:lang w:val="cs-CZ"/>
        </w:rPr>
        <w:t xml:space="preserve">člena </w:t>
      </w:r>
      <w:r w:rsidR="00125DF1">
        <w:rPr>
          <w:lang w:val="cs-CZ"/>
        </w:rPr>
        <w:t>ROK</w:t>
      </w:r>
      <w:r w:rsidR="00AE4FE5" w:rsidRPr="00D85DF8">
        <w:rPr>
          <w:lang w:val="cs-CZ"/>
        </w:rPr>
        <w:t xml:space="preserve"> odpovědného za příslušnou oblast</w:t>
      </w:r>
      <w:r w:rsidR="00FB1F2A" w:rsidRPr="00022EA3">
        <w:rPr>
          <w:color w:val="000000" w:themeColor="text1"/>
          <w:lang w:val="cs-CZ"/>
        </w:rPr>
        <w:t>.</w:t>
      </w:r>
      <w:r w:rsidR="008E1796" w:rsidRPr="00022EA3">
        <w:rPr>
          <w:color w:val="000000" w:themeColor="text1"/>
          <w:lang w:val="cs-CZ"/>
        </w:rPr>
        <w:t xml:space="preserve"> Do</w:t>
      </w:r>
      <w:r w:rsidR="00FC6681" w:rsidRPr="00022EA3">
        <w:rPr>
          <w:color w:val="000000" w:themeColor="text1"/>
          <w:lang w:val="cs-CZ"/>
        </w:rPr>
        <w:t> </w:t>
      </w:r>
      <w:r w:rsidR="008E1796" w:rsidRPr="00022EA3">
        <w:rPr>
          <w:color w:val="000000" w:themeColor="text1"/>
          <w:lang w:val="cs-CZ"/>
        </w:rPr>
        <w:t xml:space="preserve">nákladů na vzdělávání dle předchozí věty se započítává </w:t>
      </w:r>
      <w:r w:rsidR="00323F8F" w:rsidRPr="00022EA3">
        <w:rPr>
          <w:color w:val="000000" w:themeColor="text1"/>
          <w:lang w:val="cs-CZ"/>
        </w:rPr>
        <w:t xml:space="preserve">zejména </w:t>
      </w:r>
      <w:r w:rsidR="008E1796" w:rsidRPr="00022EA3">
        <w:rPr>
          <w:color w:val="000000" w:themeColor="text1"/>
          <w:lang w:val="cs-CZ"/>
        </w:rPr>
        <w:t>kurzovné, konferenční poplatky, cestovní náhrady a náklady spojené s ubytováním.</w:t>
      </w:r>
      <w:r w:rsidR="00FB1F2A" w:rsidRPr="00022EA3">
        <w:rPr>
          <w:color w:val="000000" w:themeColor="text1"/>
          <w:lang w:val="cs-CZ"/>
        </w:rPr>
        <w:t xml:space="preserve"> </w:t>
      </w:r>
    </w:p>
    <w:p w14:paraId="6866DFEE" w14:textId="38FB1E19" w:rsidR="00EF727A" w:rsidRPr="000270CF" w:rsidRDefault="00EE1CB5" w:rsidP="009B7C4E">
      <w:pPr>
        <w:pStyle w:val="Odstavecseseznamem"/>
        <w:numPr>
          <w:ilvl w:val="0"/>
          <w:numId w:val="103"/>
        </w:numPr>
        <w:spacing w:after="120"/>
        <w:ind w:left="426" w:hanging="426"/>
        <w:jc w:val="both"/>
        <w:rPr>
          <w:strike/>
          <w:color w:val="000000" w:themeColor="text1"/>
          <w:lang w:val="cs-CZ"/>
        </w:rPr>
      </w:pPr>
      <w:r w:rsidRPr="00022EA3">
        <w:rPr>
          <w:color w:val="000000" w:themeColor="text1"/>
          <w:lang w:val="cs-CZ"/>
        </w:rPr>
        <w:t xml:space="preserve">V případě zvyšování kvalifikace si ředitel PO vyžádá předchozí písemný souhlas věcně příslušného </w:t>
      </w:r>
      <w:r w:rsidR="00125DF1" w:rsidRPr="00B8012C">
        <w:rPr>
          <w:rFonts w:cs="Arial"/>
          <w:szCs w:val="24"/>
          <w:lang w:val="cs-CZ"/>
        </w:rPr>
        <w:t>člen</w:t>
      </w:r>
      <w:r w:rsidR="00125DF1">
        <w:rPr>
          <w:rFonts w:cs="Arial"/>
          <w:szCs w:val="24"/>
          <w:lang w:val="cs-CZ"/>
        </w:rPr>
        <w:t>a</w:t>
      </w:r>
      <w:r w:rsidR="00125DF1" w:rsidRPr="00B8012C">
        <w:rPr>
          <w:rFonts w:cs="Arial"/>
          <w:szCs w:val="24"/>
          <w:lang w:val="cs-CZ"/>
        </w:rPr>
        <w:t xml:space="preserve"> ROK</w:t>
      </w:r>
      <w:r w:rsidR="00A7558D">
        <w:rPr>
          <w:color w:val="000000" w:themeColor="text1"/>
          <w:lang w:val="cs-CZ"/>
        </w:rPr>
        <w:t>, který posoudí, zda je zvyš</w:t>
      </w:r>
      <w:r w:rsidR="00125DF1">
        <w:rPr>
          <w:color w:val="000000" w:themeColor="text1"/>
          <w:lang w:val="cs-CZ"/>
        </w:rPr>
        <w:t>ová</w:t>
      </w:r>
      <w:r w:rsidR="00A7558D">
        <w:rPr>
          <w:color w:val="000000" w:themeColor="text1"/>
          <w:lang w:val="cs-CZ"/>
        </w:rPr>
        <w:t>ní kvalifikace</w:t>
      </w:r>
      <w:r w:rsidR="002D5505" w:rsidRPr="00A842B1">
        <w:rPr>
          <w:color w:val="000000" w:themeColor="text1"/>
          <w:lang w:val="cs-CZ"/>
        </w:rPr>
        <w:t xml:space="preserve"> </w:t>
      </w:r>
      <w:r w:rsidR="000E27F9" w:rsidRPr="004366AF">
        <w:rPr>
          <w:lang w:val="cs-CZ"/>
        </w:rPr>
        <w:t>ředitele PO v souladu s potřebou zřizovatele</w:t>
      </w:r>
      <w:r w:rsidR="00022EA3" w:rsidRPr="004366AF">
        <w:rPr>
          <w:lang w:val="cs-CZ"/>
        </w:rPr>
        <w:t>.</w:t>
      </w:r>
      <w:r w:rsidRPr="004366AF">
        <w:rPr>
          <w:lang w:val="cs-CZ"/>
        </w:rPr>
        <w:t xml:space="preserve"> Při ud</w:t>
      </w:r>
      <w:r w:rsidRPr="00022EA3">
        <w:rPr>
          <w:color w:val="000000" w:themeColor="text1"/>
          <w:lang w:val="cs-CZ"/>
        </w:rPr>
        <w:t>ělení souhlasu</w:t>
      </w:r>
      <w:r w:rsidR="00022EA3">
        <w:rPr>
          <w:color w:val="000000" w:themeColor="text1"/>
          <w:lang w:val="cs-CZ"/>
        </w:rPr>
        <w:t xml:space="preserve">, na základě uzavřené kvalifikační dohody, </w:t>
      </w:r>
      <w:r w:rsidR="00684312" w:rsidRPr="00022EA3">
        <w:rPr>
          <w:rFonts w:cs="Arial"/>
          <w:color w:val="000000" w:themeColor="text1"/>
          <w:szCs w:val="24"/>
          <w:lang w:val="cs-CZ"/>
        </w:rPr>
        <w:t>zašle ředitel PO jeden stejnopis této dohody vedoucímu věcně příslušného odboru</w:t>
      </w:r>
      <w:r w:rsidR="00684312">
        <w:rPr>
          <w:rFonts w:cs="Arial"/>
          <w:color w:val="000000" w:themeColor="text1"/>
          <w:szCs w:val="24"/>
          <w:lang w:val="cs-CZ"/>
        </w:rPr>
        <w:t xml:space="preserve">, přičemž </w:t>
      </w:r>
      <w:r w:rsidRPr="00022EA3">
        <w:rPr>
          <w:color w:val="000000" w:themeColor="text1"/>
          <w:lang w:val="cs-CZ"/>
        </w:rPr>
        <w:t>přísluší řediteli PO pracovní úlevy dle obecně závazného právního předpisu</w:t>
      </w:r>
      <w:r w:rsidR="00254238" w:rsidRPr="00022EA3">
        <w:rPr>
          <w:color w:val="000000" w:themeColor="text1"/>
          <w:lang w:val="cs-CZ"/>
        </w:rPr>
        <w:t>. N</w:t>
      </w:r>
      <w:r w:rsidRPr="00022EA3">
        <w:rPr>
          <w:color w:val="000000" w:themeColor="text1"/>
          <w:lang w:val="cs-CZ"/>
        </w:rPr>
        <w:t xml:space="preserve">áklady na zvýšení kvalifikace jsou hrazeny z prostředků PO. </w:t>
      </w:r>
    </w:p>
    <w:p w14:paraId="37F67D82" w14:textId="77777777" w:rsidR="00EF727A" w:rsidRDefault="00EF727A" w:rsidP="009B7C4E">
      <w:pPr>
        <w:spacing w:after="120"/>
        <w:jc w:val="both"/>
        <w:rPr>
          <w:strike/>
          <w:color w:val="000000" w:themeColor="text1"/>
          <w:lang w:val="cs-CZ"/>
        </w:rPr>
      </w:pPr>
    </w:p>
    <w:p w14:paraId="5C51F168" w14:textId="77777777" w:rsidR="00900C7A" w:rsidRDefault="00900C7A" w:rsidP="009B7C4E">
      <w:pPr>
        <w:spacing w:after="120"/>
        <w:jc w:val="both"/>
        <w:rPr>
          <w:strike/>
          <w:color w:val="000000" w:themeColor="text1"/>
          <w:lang w:val="cs-CZ"/>
        </w:rPr>
      </w:pPr>
    </w:p>
    <w:p w14:paraId="76C3369B" w14:textId="77777777" w:rsidR="00900C7A" w:rsidRPr="009B7C4E" w:rsidRDefault="00900C7A" w:rsidP="009B7C4E">
      <w:pPr>
        <w:spacing w:after="120"/>
        <w:jc w:val="both"/>
        <w:rPr>
          <w:strike/>
          <w:color w:val="000000" w:themeColor="text1"/>
          <w:lang w:val="cs-CZ"/>
        </w:rPr>
      </w:pPr>
    </w:p>
    <w:p w14:paraId="6DD3AD67" w14:textId="77777777" w:rsidR="00E1752B" w:rsidRPr="00273C69" w:rsidRDefault="00E1752B" w:rsidP="00930578">
      <w:pPr>
        <w:spacing w:after="120"/>
        <w:jc w:val="center"/>
        <w:rPr>
          <w:rFonts w:ascii="Arial" w:hAnsi="Arial" w:cs="Arial"/>
          <w:b/>
          <w:sz w:val="24"/>
          <w:szCs w:val="24"/>
          <w:lang w:val="cs-CZ"/>
        </w:rPr>
      </w:pPr>
      <w:r w:rsidRPr="00244AEA">
        <w:rPr>
          <w:rFonts w:ascii="Arial" w:hAnsi="Arial" w:cs="Arial"/>
          <w:b/>
          <w:sz w:val="24"/>
          <w:szCs w:val="24"/>
          <w:lang w:val="cs-CZ"/>
        </w:rPr>
        <w:lastRenderedPageBreak/>
        <w:t>Čl</w:t>
      </w:r>
      <w:r w:rsidRPr="00273C69">
        <w:rPr>
          <w:rFonts w:ascii="Arial" w:hAnsi="Arial" w:cs="Arial"/>
          <w:b/>
          <w:sz w:val="24"/>
          <w:szCs w:val="24"/>
          <w:lang w:val="cs-CZ"/>
        </w:rPr>
        <w:t>. 7</w:t>
      </w:r>
    </w:p>
    <w:p w14:paraId="6CB04A6B" w14:textId="77777777" w:rsidR="00FB1F2A" w:rsidRPr="00AE0851" w:rsidRDefault="00FB1F2A" w:rsidP="005A2030">
      <w:pPr>
        <w:pStyle w:val="Nadpis2"/>
        <w:spacing w:before="0" w:after="0" w:line="240" w:lineRule="auto"/>
        <w:rPr>
          <w:i w:val="0"/>
          <w:lang w:val="cs-CZ"/>
        </w:rPr>
      </w:pPr>
      <w:r w:rsidRPr="00111A96">
        <w:rPr>
          <w:i w:val="0"/>
          <w:lang w:val="cs-CZ"/>
        </w:rPr>
        <w:t xml:space="preserve"> </w:t>
      </w:r>
      <w:bookmarkStart w:id="28" w:name="_Ostatní_povinnosti_ředitele"/>
      <w:bookmarkStart w:id="29" w:name="_Toc397503857"/>
      <w:bookmarkStart w:id="30" w:name="_Toc531164899"/>
      <w:bookmarkStart w:id="31" w:name="_Toc155704882"/>
      <w:bookmarkEnd w:id="28"/>
      <w:r w:rsidRPr="00AE0851">
        <w:rPr>
          <w:i w:val="0"/>
          <w:lang w:val="cs-CZ"/>
        </w:rPr>
        <w:t>Ostatní povinnosti ředitele příspěvkové organizace</w:t>
      </w:r>
      <w:bookmarkEnd w:id="29"/>
      <w:bookmarkEnd w:id="30"/>
      <w:bookmarkEnd w:id="31"/>
      <w:r w:rsidRPr="00AE0851">
        <w:rPr>
          <w:i w:val="0"/>
          <w:lang w:val="cs-CZ"/>
        </w:rPr>
        <w:t xml:space="preserve"> </w:t>
      </w:r>
    </w:p>
    <w:p w14:paraId="4223CA68" w14:textId="77777777" w:rsidR="002F5615" w:rsidRPr="002F5615" w:rsidRDefault="002F5615" w:rsidP="002F5615">
      <w:pPr>
        <w:pStyle w:val="Textkomente"/>
        <w:ind w:left="426"/>
      </w:pPr>
    </w:p>
    <w:p w14:paraId="7218C208" w14:textId="5C8A0641" w:rsidR="00FB1F2A" w:rsidRPr="006421D0" w:rsidRDefault="00FB1F2A" w:rsidP="00EE7B08">
      <w:pPr>
        <w:pStyle w:val="Odstavecseseznamem"/>
        <w:numPr>
          <w:ilvl w:val="0"/>
          <w:numId w:val="6"/>
        </w:numPr>
        <w:spacing w:after="120"/>
        <w:ind w:left="426" w:hanging="426"/>
        <w:jc w:val="both"/>
        <w:rPr>
          <w:color w:val="000000" w:themeColor="text1"/>
          <w:lang w:val="cs-CZ"/>
        </w:rPr>
      </w:pPr>
      <w:r w:rsidRPr="006421D0">
        <w:rPr>
          <w:color w:val="000000" w:themeColor="text1"/>
          <w:lang w:val="cs-CZ"/>
        </w:rPr>
        <w:t>Ředitel PO</w:t>
      </w:r>
      <w:r w:rsidR="00542545" w:rsidRPr="006421D0">
        <w:rPr>
          <w:color w:val="000000" w:themeColor="text1"/>
          <w:lang w:val="cs-CZ"/>
        </w:rPr>
        <w:t>, popř. jím pověřená osoba,</w:t>
      </w:r>
      <w:r w:rsidRPr="006421D0">
        <w:rPr>
          <w:color w:val="000000" w:themeColor="text1"/>
          <w:lang w:val="cs-CZ"/>
        </w:rPr>
        <w:t xml:space="preserve"> informuje </w:t>
      </w:r>
      <w:r w:rsidR="00542545" w:rsidRPr="006421D0">
        <w:rPr>
          <w:color w:val="000000" w:themeColor="text1"/>
          <w:lang w:val="cs-CZ"/>
        </w:rPr>
        <w:t xml:space="preserve">bez zbytečného odkladu </w:t>
      </w:r>
      <w:r w:rsidRPr="006421D0">
        <w:rPr>
          <w:color w:val="000000" w:themeColor="text1"/>
          <w:lang w:val="cs-CZ"/>
        </w:rPr>
        <w:t>vedoucího věcně příslušného odboru o:</w:t>
      </w:r>
    </w:p>
    <w:p w14:paraId="3AD8AD56" w14:textId="424400D3" w:rsidR="00C31D07" w:rsidRPr="006421D0" w:rsidRDefault="00C31D07" w:rsidP="00AE0851">
      <w:pPr>
        <w:pStyle w:val="Odstavecseseznamem"/>
        <w:numPr>
          <w:ilvl w:val="0"/>
          <w:numId w:val="9"/>
        </w:numPr>
        <w:spacing w:after="120"/>
        <w:jc w:val="both"/>
        <w:rPr>
          <w:color w:val="000000" w:themeColor="text1"/>
          <w:lang w:val="cs-CZ"/>
        </w:rPr>
      </w:pPr>
      <w:r w:rsidRPr="006421D0">
        <w:rPr>
          <w:color w:val="000000" w:themeColor="text1"/>
          <w:lang w:val="cs-CZ"/>
        </w:rPr>
        <w:t xml:space="preserve">jmenování svého zástupce v souladu s čl. III zřizovací listiny </w:t>
      </w:r>
      <w:r w:rsidR="00E05D7B" w:rsidRPr="00125DF1">
        <w:rPr>
          <w:lang w:val="cs-CZ"/>
        </w:rPr>
        <w:t>PO</w:t>
      </w:r>
      <w:r w:rsidR="000E27F9" w:rsidRPr="00125DF1">
        <w:rPr>
          <w:lang w:val="cs-CZ"/>
        </w:rPr>
        <w:t xml:space="preserve"> </w:t>
      </w:r>
      <w:r w:rsidRPr="006421D0">
        <w:rPr>
          <w:color w:val="000000" w:themeColor="text1"/>
          <w:lang w:val="cs-CZ"/>
        </w:rPr>
        <w:t>nebo o změně zástupce, a to ihned po jeho jmenování,</w:t>
      </w:r>
    </w:p>
    <w:p w14:paraId="257E7C9C" w14:textId="44313D8E" w:rsidR="00C31D07" w:rsidRPr="00E71996" w:rsidRDefault="00C31D07" w:rsidP="00AE0851">
      <w:pPr>
        <w:pStyle w:val="Odstavecseseznamem"/>
        <w:numPr>
          <w:ilvl w:val="0"/>
          <w:numId w:val="9"/>
        </w:numPr>
        <w:spacing w:after="120"/>
        <w:jc w:val="both"/>
        <w:rPr>
          <w:lang w:val="cs-CZ"/>
        </w:rPr>
      </w:pPr>
      <w:r w:rsidRPr="006421D0">
        <w:rPr>
          <w:color w:val="000000" w:themeColor="text1"/>
          <w:lang w:val="cs-CZ"/>
        </w:rPr>
        <w:t>své plánované tří a vícedenní nepřítomnosti na pracovišti a o jejím důvodu (dovolená, pracovní cesta); v případě zahraniční pracovní cesty je nutný předchozí písemný souhlas věcně příslušn</w:t>
      </w:r>
      <w:r w:rsidR="006421D0">
        <w:rPr>
          <w:color w:val="000000" w:themeColor="text1"/>
          <w:lang w:val="cs-CZ"/>
        </w:rPr>
        <w:t xml:space="preserve">ého </w:t>
      </w:r>
      <w:r w:rsidR="00125DF1">
        <w:rPr>
          <w:lang w:val="cs-CZ"/>
        </w:rPr>
        <w:t>člena ROK</w:t>
      </w:r>
      <w:r w:rsidR="00A842B1" w:rsidRPr="00E71996">
        <w:rPr>
          <w:lang w:val="cs-CZ"/>
        </w:rPr>
        <w:t xml:space="preserve"> odpovědného za příslušnou oblast</w:t>
      </w:r>
      <w:r w:rsidR="006421D0" w:rsidRPr="00E71996">
        <w:rPr>
          <w:lang w:val="cs-CZ"/>
        </w:rPr>
        <w:t>,</w:t>
      </w:r>
      <w:r w:rsidRPr="00E71996">
        <w:rPr>
          <w:lang w:val="cs-CZ"/>
        </w:rPr>
        <w:t xml:space="preserve"> </w:t>
      </w:r>
    </w:p>
    <w:p w14:paraId="007F2147" w14:textId="77777777" w:rsidR="00C31D07" w:rsidRPr="00111A96" w:rsidRDefault="00C31D07" w:rsidP="00AE0851">
      <w:pPr>
        <w:pStyle w:val="Odstavecseseznamem"/>
        <w:numPr>
          <w:ilvl w:val="0"/>
          <w:numId w:val="9"/>
        </w:numPr>
        <w:spacing w:after="120"/>
        <w:jc w:val="both"/>
        <w:rPr>
          <w:lang w:val="cs-CZ"/>
        </w:rPr>
      </w:pPr>
      <w:r w:rsidRPr="00111A96">
        <w:rPr>
          <w:lang w:val="cs-CZ"/>
        </w:rPr>
        <w:t>pracovní neschopnosti bezprostředně po jejím vzniku,</w:t>
      </w:r>
    </w:p>
    <w:p w14:paraId="282C418A" w14:textId="6A54B77F" w:rsidR="00C31D07" w:rsidRPr="006421D0" w:rsidRDefault="00C31D07" w:rsidP="00AE0851">
      <w:pPr>
        <w:pStyle w:val="Odstavecseseznamem"/>
        <w:numPr>
          <w:ilvl w:val="0"/>
          <w:numId w:val="9"/>
        </w:numPr>
        <w:spacing w:after="120"/>
        <w:jc w:val="both"/>
        <w:rPr>
          <w:color w:val="000000" w:themeColor="text1"/>
          <w:lang w:val="cs-CZ"/>
        </w:rPr>
      </w:pPr>
      <w:r w:rsidRPr="006421D0">
        <w:rPr>
          <w:color w:val="000000" w:themeColor="text1"/>
          <w:lang w:val="cs-CZ"/>
        </w:rPr>
        <w:t>závažných mimořádných událostech</w:t>
      </w:r>
      <w:r w:rsidR="00B1060F">
        <w:rPr>
          <w:color w:val="000000" w:themeColor="text1"/>
          <w:lang w:val="cs-CZ"/>
        </w:rPr>
        <w:t xml:space="preserve"> </w:t>
      </w:r>
      <w:r w:rsidRPr="00125DF1">
        <w:rPr>
          <w:lang w:val="cs-CZ"/>
        </w:rPr>
        <w:t>v</w:t>
      </w:r>
      <w:r w:rsidR="00271E7E" w:rsidRPr="00125DF1">
        <w:rPr>
          <w:lang w:val="cs-CZ"/>
        </w:rPr>
        <w:t xml:space="preserve"> PO</w:t>
      </w:r>
      <w:r w:rsidR="000E27F9" w:rsidRPr="00125DF1">
        <w:rPr>
          <w:lang w:val="cs-CZ"/>
        </w:rPr>
        <w:t xml:space="preserve"> </w:t>
      </w:r>
      <w:r w:rsidRPr="006421D0">
        <w:rPr>
          <w:color w:val="000000" w:themeColor="text1"/>
          <w:lang w:val="cs-CZ"/>
        </w:rPr>
        <w:t xml:space="preserve">(těžké pracovní úrazy, havárie, technické závady, škody na majetku nad 50 000 Kč) bez zbytečného odkladu; ihned vyrozumí věcně příslušného </w:t>
      </w:r>
      <w:r w:rsidR="00193BEF" w:rsidRPr="00E07069">
        <w:rPr>
          <w:lang w:val="cs-CZ"/>
        </w:rPr>
        <w:t xml:space="preserve">člena </w:t>
      </w:r>
      <w:r w:rsidR="00125DF1">
        <w:rPr>
          <w:lang w:val="cs-CZ"/>
        </w:rPr>
        <w:t xml:space="preserve">ROK </w:t>
      </w:r>
      <w:r w:rsidR="00193BEF" w:rsidRPr="00E07069">
        <w:rPr>
          <w:lang w:val="cs-CZ"/>
        </w:rPr>
        <w:t>odpovědného za příslušnou oblast</w:t>
      </w:r>
      <w:r w:rsidRPr="00E07069">
        <w:rPr>
          <w:lang w:val="cs-CZ"/>
        </w:rPr>
        <w:t xml:space="preserve"> a v</w:t>
      </w:r>
      <w:r w:rsidRPr="006421D0">
        <w:rPr>
          <w:color w:val="000000" w:themeColor="text1"/>
          <w:lang w:val="cs-CZ"/>
        </w:rPr>
        <w:t>edoucího věcně příslušného odboru (např. telefonem, SMS zprávou apod.),</w:t>
      </w:r>
    </w:p>
    <w:p w14:paraId="44DB0D12" w14:textId="081D6267" w:rsidR="00C31D07" w:rsidRDefault="00BE2A42" w:rsidP="00AE0851">
      <w:pPr>
        <w:pStyle w:val="Odstavecseseznamem"/>
        <w:numPr>
          <w:ilvl w:val="0"/>
          <w:numId w:val="9"/>
        </w:numPr>
        <w:spacing w:after="120"/>
        <w:ind w:left="714" w:hanging="357"/>
        <w:jc w:val="both"/>
        <w:rPr>
          <w:lang w:val="cs-CZ"/>
        </w:rPr>
      </w:pPr>
      <w:r>
        <w:rPr>
          <w:lang w:val="cs-CZ"/>
        </w:rPr>
        <w:t xml:space="preserve">všech nahlášených </w:t>
      </w:r>
      <w:r w:rsidR="00125DF1">
        <w:rPr>
          <w:lang w:val="cs-CZ"/>
        </w:rPr>
        <w:t>kontrolách</w:t>
      </w:r>
      <w:r>
        <w:rPr>
          <w:lang w:val="cs-CZ"/>
        </w:rPr>
        <w:t xml:space="preserve"> </w:t>
      </w:r>
      <w:r w:rsidR="00290C18">
        <w:rPr>
          <w:lang w:val="cs-CZ"/>
        </w:rPr>
        <w:t>(</w:t>
      </w:r>
      <w:r w:rsidR="00C31D07" w:rsidRPr="00111A96">
        <w:rPr>
          <w:lang w:val="cs-CZ"/>
        </w:rPr>
        <w:t xml:space="preserve">vyjma kontrol zřizovatele) ihned po jejich oznámení </w:t>
      </w:r>
      <w:r w:rsidR="00271E7E" w:rsidRPr="00125DF1">
        <w:rPr>
          <w:lang w:val="cs-CZ"/>
        </w:rPr>
        <w:t>PO</w:t>
      </w:r>
      <w:r w:rsidR="00C31D07" w:rsidRPr="00111A96">
        <w:rPr>
          <w:lang w:val="cs-CZ"/>
        </w:rPr>
        <w:t xml:space="preserve"> a po ukončení kontroly zašle nep</w:t>
      </w:r>
      <w:r w:rsidR="00EC63A4">
        <w:rPr>
          <w:lang w:val="cs-CZ"/>
        </w:rPr>
        <w:t>rodleně po obdržení protokolu o </w:t>
      </w:r>
      <w:r w:rsidR="00C31D07" w:rsidRPr="00111A96">
        <w:rPr>
          <w:lang w:val="cs-CZ"/>
        </w:rPr>
        <w:t>provedené kontrole jeho kopii věcně příslušnému odboru. Rovněž in</w:t>
      </w:r>
      <w:r w:rsidR="00EC63A4">
        <w:rPr>
          <w:lang w:val="cs-CZ"/>
        </w:rPr>
        <w:t>formuje o </w:t>
      </w:r>
      <w:r w:rsidR="00C31D07" w:rsidRPr="00111A96">
        <w:rPr>
          <w:lang w:val="cs-CZ"/>
        </w:rPr>
        <w:t>odstranění nedostatků zjištěných kontrolami do 7 pracovních dnů po jejich odstranění</w:t>
      </w:r>
      <w:r w:rsidR="006421D0">
        <w:rPr>
          <w:lang w:val="cs-CZ"/>
        </w:rPr>
        <w:t>,</w:t>
      </w:r>
    </w:p>
    <w:p w14:paraId="22914AE3" w14:textId="77777777" w:rsidR="00C31D07" w:rsidRPr="005A4392" w:rsidRDefault="00C31D07" w:rsidP="00AE0851">
      <w:pPr>
        <w:pStyle w:val="Odstavecseseznamem"/>
        <w:numPr>
          <w:ilvl w:val="0"/>
          <w:numId w:val="9"/>
        </w:numPr>
        <w:spacing w:after="120"/>
        <w:jc w:val="both"/>
        <w:rPr>
          <w:vanish/>
          <w:lang w:val="cs-CZ"/>
          <w:specVanish/>
        </w:rPr>
      </w:pPr>
      <w:r w:rsidRPr="00111A96">
        <w:rPr>
          <w:lang w:val="cs-CZ"/>
        </w:rPr>
        <w:t>vzniku škody, za níž odpovídá nebo spoluodpovídá zaviněným porušením povinností při plnění pracovních úkolů nebo v přímé souvislosti s nimi, a to ihned po jejím vzniku,</w:t>
      </w:r>
    </w:p>
    <w:p w14:paraId="3AF2B271" w14:textId="77777777" w:rsidR="00C31D07" w:rsidRPr="0012447A" w:rsidRDefault="00C31D07" w:rsidP="00AE0851">
      <w:pPr>
        <w:pStyle w:val="Odstavecseseznamem"/>
        <w:numPr>
          <w:ilvl w:val="0"/>
          <w:numId w:val="9"/>
        </w:numPr>
        <w:spacing w:after="120"/>
        <w:jc w:val="both"/>
        <w:rPr>
          <w:vanish/>
          <w:lang w:val="cs-CZ"/>
          <w:specVanish/>
        </w:rPr>
      </w:pPr>
    </w:p>
    <w:p w14:paraId="0BB479F0" w14:textId="77777777" w:rsidR="00C31D07" w:rsidRPr="0012447A" w:rsidRDefault="00C31D07" w:rsidP="00AE0851">
      <w:pPr>
        <w:pStyle w:val="Odstavecseseznamem"/>
        <w:numPr>
          <w:ilvl w:val="0"/>
          <w:numId w:val="9"/>
        </w:numPr>
        <w:spacing w:after="120"/>
        <w:jc w:val="both"/>
        <w:rPr>
          <w:vanish/>
          <w:lang w:val="cs-CZ"/>
          <w:specVanish/>
        </w:rPr>
      </w:pPr>
    </w:p>
    <w:p w14:paraId="25B69A58" w14:textId="77777777" w:rsidR="00C31D07" w:rsidRDefault="00C31D07" w:rsidP="00AE0851">
      <w:pPr>
        <w:pStyle w:val="Odstavecseseznamem"/>
        <w:numPr>
          <w:ilvl w:val="0"/>
          <w:numId w:val="9"/>
        </w:numPr>
        <w:spacing w:after="120"/>
        <w:jc w:val="both"/>
        <w:rPr>
          <w:lang w:val="cs-CZ"/>
        </w:rPr>
      </w:pPr>
      <w:r>
        <w:rPr>
          <w:lang w:val="cs-CZ"/>
        </w:rPr>
        <w:t xml:space="preserve"> </w:t>
      </w:r>
    </w:p>
    <w:p w14:paraId="694BF79C" w14:textId="77777777" w:rsidR="00C31D07" w:rsidRPr="00E07069" w:rsidRDefault="00C31D07" w:rsidP="002A1F22">
      <w:pPr>
        <w:pStyle w:val="Odstavecseseznamem"/>
        <w:numPr>
          <w:ilvl w:val="0"/>
          <w:numId w:val="90"/>
        </w:numPr>
        <w:spacing w:after="120"/>
        <w:jc w:val="both"/>
        <w:rPr>
          <w:vanish/>
          <w:lang w:val="cs-CZ"/>
          <w:specVanish/>
        </w:rPr>
      </w:pPr>
      <w:r w:rsidRPr="006421D0">
        <w:rPr>
          <w:color w:val="000000" w:themeColor="text1"/>
          <w:lang w:val="cs-CZ"/>
        </w:rPr>
        <w:t>své účasti ve statutárních orgánech obchodních</w:t>
      </w:r>
      <w:r w:rsidRPr="006421D0">
        <w:rPr>
          <w:rFonts w:cs="Arial"/>
          <w:noProof/>
          <w:color w:val="000000" w:themeColor="text1"/>
          <w:szCs w:val="24"/>
          <w:lang w:val="cs-CZ"/>
        </w:rPr>
        <w:t xml:space="preserve"> </w:t>
      </w:r>
      <w:r w:rsidR="00671A66" w:rsidRPr="00E07069">
        <w:rPr>
          <w:lang w:val="cs-CZ"/>
        </w:rPr>
        <w:t>a obecně prospěšných</w:t>
      </w:r>
      <w:r w:rsidR="00671A66" w:rsidRPr="009F4783">
        <w:rPr>
          <w:i/>
          <w:u w:val="single"/>
          <w:lang w:val="cs-CZ"/>
        </w:rPr>
        <w:t xml:space="preserve"> </w:t>
      </w:r>
      <w:r w:rsidRPr="00E07069">
        <w:rPr>
          <w:lang w:val="cs-CZ"/>
        </w:rPr>
        <w:t>společností</w:t>
      </w:r>
      <w:r w:rsidR="00671A66" w:rsidRPr="00E07069">
        <w:rPr>
          <w:lang w:val="cs-CZ"/>
        </w:rPr>
        <w:t>,</w:t>
      </w:r>
      <w:r w:rsidRPr="00E07069">
        <w:rPr>
          <w:lang w:val="cs-CZ"/>
        </w:rPr>
        <w:t xml:space="preserve"> a </w:t>
      </w:r>
      <w:r w:rsidRPr="00E07069">
        <w:rPr>
          <w:rFonts w:cs="Arial"/>
          <w:noProof/>
          <w:szCs w:val="24"/>
          <w:lang w:val="cs-CZ"/>
        </w:rPr>
        <w:t xml:space="preserve">zapsaných spolcích, </w:t>
      </w:r>
      <w:r w:rsidRPr="00E07069">
        <w:rPr>
          <w:lang w:val="cs-CZ"/>
        </w:rPr>
        <w:t>a to ihned,</w:t>
      </w:r>
    </w:p>
    <w:p w14:paraId="22670D1E" w14:textId="77777777" w:rsidR="00C31D07" w:rsidRPr="00E07069" w:rsidRDefault="00C31D07" w:rsidP="002A1F22">
      <w:pPr>
        <w:pStyle w:val="Odstavecseseznamem"/>
        <w:numPr>
          <w:ilvl w:val="0"/>
          <w:numId w:val="90"/>
        </w:numPr>
        <w:spacing w:after="120"/>
        <w:jc w:val="both"/>
        <w:rPr>
          <w:lang w:val="cs-CZ"/>
        </w:rPr>
      </w:pPr>
      <w:r w:rsidRPr="00E07069">
        <w:rPr>
          <w:lang w:val="cs-CZ"/>
        </w:rPr>
        <w:t xml:space="preserve"> </w:t>
      </w:r>
    </w:p>
    <w:p w14:paraId="666EEB86" w14:textId="77777777" w:rsidR="00C31D07" w:rsidRPr="00111A96" w:rsidRDefault="00C31D07" w:rsidP="002A1F22">
      <w:pPr>
        <w:pStyle w:val="Odstavecseseznamem"/>
        <w:numPr>
          <w:ilvl w:val="0"/>
          <w:numId w:val="91"/>
        </w:numPr>
        <w:spacing w:after="120"/>
        <w:jc w:val="both"/>
        <w:rPr>
          <w:lang w:val="cs-CZ"/>
        </w:rPr>
      </w:pPr>
      <w:r w:rsidRPr="00111A96">
        <w:rPr>
          <w:lang w:val="cs-CZ"/>
        </w:rPr>
        <w:t>o zajištění provozu PO v období školních prázdnin nebo v době dovolené s uvedením jmen kontaktních osob včetně jejich telefonních čísel</w:t>
      </w:r>
      <w:r>
        <w:rPr>
          <w:lang w:val="cs-CZ"/>
        </w:rPr>
        <w:t>,</w:t>
      </w:r>
    </w:p>
    <w:p w14:paraId="04F374E2" w14:textId="53609042" w:rsidR="00C31D07" w:rsidRPr="009B7C4E" w:rsidRDefault="00C31D07" w:rsidP="002A1F22">
      <w:pPr>
        <w:pStyle w:val="Odstavecseseznamem"/>
        <w:numPr>
          <w:ilvl w:val="0"/>
          <w:numId w:val="91"/>
        </w:numPr>
        <w:spacing w:after="120"/>
        <w:ind w:hanging="357"/>
        <w:jc w:val="both"/>
        <w:rPr>
          <w:color w:val="000000" w:themeColor="text1"/>
          <w:sz w:val="20"/>
          <w:szCs w:val="20"/>
          <w:lang w:val="cs-CZ"/>
        </w:rPr>
      </w:pPr>
      <w:r w:rsidRPr="006421D0">
        <w:rPr>
          <w:color w:val="000000" w:themeColor="text1"/>
          <w:lang w:val="cs-CZ"/>
        </w:rPr>
        <w:t>o soudních a přestupkových řízeních, které PO ve</w:t>
      </w:r>
      <w:r w:rsidR="00EC63A4">
        <w:rPr>
          <w:color w:val="000000" w:themeColor="text1"/>
          <w:lang w:val="cs-CZ"/>
        </w:rPr>
        <w:t>de nebo jsou proti PO vedena, a </w:t>
      </w:r>
      <w:r w:rsidRPr="006421D0">
        <w:rPr>
          <w:color w:val="000000" w:themeColor="text1"/>
          <w:lang w:val="cs-CZ"/>
        </w:rPr>
        <w:t>to včetně jejich výsledků,</w:t>
      </w:r>
    </w:p>
    <w:p w14:paraId="0AD7C6F7" w14:textId="77777777" w:rsidR="0027068A" w:rsidRPr="00AE0851" w:rsidRDefault="0027068A" w:rsidP="002A1F22">
      <w:pPr>
        <w:pStyle w:val="Odstavecseseznamem"/>
        <w:numPr>
          <w:ilvl w:val="0"/>
          <w:numId w:val="106"/>
        </w:numPr>
        <w:spacing w:after="120"/>
        <w:jc w:val="both"/>
        <w:rPr>
          <w:lang w:val="cs-CZ"/>
        </w:rPr>
      </w:pPr>
      <w:r w:rsidRPr="00AE0851">
        <w:rPr>
          <w:rFonts w:cs="Arial"/>
          <w:noProof/>
          <w:szCs w:val="24"/>
          <w:lang w:val="cs-CZ"/>
        </w:rPr>
        <w:t>Ředitel PO je povinen na vyžádání věcně příslušného</w:t>
      </w:r>
      <w:r w:rsidR="00EC63A4">
        <w:rPr>
          <w:rFonts w:cs="Arial"/>
          <w:noProof/>
          <w:szCs w:val="24"/>
          <w:lang w:val="cs-CZ"/>
        </w:rPr>
        <w:t xml:space="preserve"> odboru poskytnout součinnost a </w:t>
      </w:r>
      <w:r w:rsidRPr="00AE0851">
        <w:rPr>
          <w:rFonts w:cs="Arial"/>
          <w:noProof/>
          <w:szCs w:val="24"/>
          <w:lang w:val="cs-CZ"/>
        </w:rPr>
        <w:t>nezbytné podklady k provedení úkonů předcházejících kontrole činnosti PO.</w:t>
      </w:r>
    </w:p>
    <w:p w14:paraId="12F8A270" w14:textId="0F7B32E2" w:rsidR="00FB1F2A" w:rsidRDefault="00FB1F2A" w:rsidP="002A1F22">
      <w:pPr>
        <w:pStyle w:val="Odstavecseseznamem"/>
        <w:numPr>
          <w:ilvl w:val="0"/>
          <w:numId w:val="107"/>
        </w:numPr>
        <w:spacing w:after="120"/>
        <w:jc w:val="both"/>
        <w:rPr>
          <w:color w:val="000000" w:themeColor="text1"/>
          <w:lang w:val="cs-CZ"/>
        </w:rPr>
      </w:pPr>
      <w:r w:rsidRPr="006421D0">
        <w:rPr>
          <w:color w:val="000000" w:themeColor="text1"/>
          <w:lang w:val="cs-CZ"/>
        </w:rPr>
        <w:t>Ředitel PO je povinen se podrobit zjištění, zda se nenachází na pracovišti pod</w:t>
      </w:r>
      <w:r w:rsidR="0053137B" w:rsidRPr="006421D0">
        <w:rPr>
          <w:color w:val="000000" w:themeColor="text1"/>
          <w:lang w:val="cs-CZ"/>
        </w:rPr>
        <w:t> </w:t>
      </w:r>
      <w:r w:rsidRPr="006421D0">
        <w:rPr>
          <w:color w:val="000000" w:themeColor="text1"/>
          <w:lang w:val="cs-CZ"/>
        </w:rPr>
        <w:t>vlivem alkoholických nápojů nebo jiných návykových látek. Oprávněnou osobou k provedení zjištění je vedoucí věcně příslušného odboru, zás</w:t>
      </w:r>
      <w:r w:rsidR="00EC63A4">
        <w:rPr>
          <w:color w:val="000000" w:themeColor="text1"/>
          <w:lang w:val="cs-CZ"/>
        </w:rPr>
        <w:t>tupce vedoucího tohoto odboru a </w:t>
      </w:r>
      <w:r w:rsidR="005F0553" w:rsidRPr="006421D0">
        <w:rPr>
          <w:color w:val="000000" w:themeColor="text1"/>
          <w:lang w:val="cs-CZ"/>
        </w:rPr>
        <w:t xml:space="preserve">zaměstnanec </w:t>
      </w:r>
      <w:r w:rsidRPr="006421D0">
        <w:rPr>
          <w:color w:val="000000" w:themeColor="text1"/>
          <w:lang w:val="cs-CZ"/>
        </w:rPr>
        <w:t>určený vedoucím věcně příslušného odboru.</w:t>
      </w:r>
      <w:r w:rsidR="00C03179" w:rsidRPr="006421D0">
        <w:rPr>
          <w:rFonts w:cs="Arial"/>
          <w:noProof/>
          <w:color w:val="000000" w:themeColor="text1"/>
          <w:szCs w:val="24"/>
          <w:lang w:val="cs-CZ"/>
        </w:rPr>
        <w:t xml:space="preserve"> V případě, že se ředitel odmítne zjištění podrobit, lze uplatnit postup upravený obecně závaznými právními předpisy (např. Policie ČR).</w:t>
      </w:r>
      <w:r w:rsidRPr="006421D0">
        <w:rPr>
          <w:color w:val="000000" w:themeColor="text1"/>
          <w:lang w:val="cs-CZ"/>
        </w:rPr>
        <w:t xml:space="preserve"> </w:t>
      </w:r>
    </w:p>
    <w:p w14:paraId="677C58B5" w14:textId="0B73FB8B" w:rsidR="00FB1F2A" w:rsidRPr="00E07069" w:rsidRDefault="00FB1F2A" w:rsidP="002A1F22">
      <w:pPr>
        <w:pStyle w:val="Odstavecseseznamem"/>
        <w:numPr>
          <w:ilvl w:val="0"/>
          <w:numId w:val="107"/>
        </w:numPr>
        <w:spacing w:after="120"/>
        <w:jc w:val="both"/>
        <w:rPr>
          <w:lang w:val="cs-CZ"/>
        </w:rPr>
      </w:pPr>
      <w:r w:rsidRPr="00AE0851">
        <w:rPr>
          <w:lang w:val="cs-CZ"/>
        </w:rPr>
        <w:t xml:space="preserve">Ke změně sjednaných pracovních podmínek ředitele </w:t>
      </w:r>
      <w:r w:rsidR="00E05D7B" w:rsidRPr="00125DF1">
        <w:rPr>
          <w:lang w:val="cs-CZ"/>
        </w:rPr>
        <w:t>PO</w:t>
      </w:r>
      <w:r w:rsidR="00E05D7B" w:rsidRPr="00E05D7B">
        <w:rPr>
          <w:color w:val="FF0000"/>
          <w:lang w:val="cs-CZ"/>
        </w:rPr>
        <w:t xml:space="preserve"> </w:t>
      </w:r>
      <w:r w:rsidRPr="00AE0851">
        <w:rPr>
          <w:lang w:val="cs-CZ"/>
        </w:rPr>
        <w:t xml:space="preserve">je třeba předchozího písemného souhlasu věcně příslušného </w:t>
      </w:r>
      <w:r w:rsidR="00E16B07" w:rsidRPr="00E07069">
        <w:rPr>
          <w:lang w:val="cs-CZ"/>
        </w:rPr>
        <w:t xml:space="preserve">člena </w:t>
      </w:r>
      <w:r w:rsidR="00125DF1">
        <w:rPr>
          <w:lang w:val="cs-CZ"/>
        </w:rPr>
        <w:t>ROK</w:t>
      </w:r>
      <w:r w:rsidR="00E16B07" w:rsidRPr="00E07069">
        <w:rPr>
          <w:lang w:val="cs-CZ"/>
        </w:rPr>
        <w:t xml:space="preserve"> odpovědného za příslušnou oblast</w:t>
      </w:r>
      <w:r w:rsidRPr="00E07069">
        <w:rPr>
          <w:lang w:val="cs-CZ"/>
        </w:rPr>
        <w:t>.</w:t>
      </w:r>
    </w:p>
    <w:p w14:paraId="28641689" w14:textId="77777777" w:rsidR="00FB1F2A" w:rsidRPr="00AE0851" w:rsidRDefault="00FB1F2A" w:rsidP="002A1F22">
      <w:pPr>
        <w:pStyle w:val="Odstavecseseznamem"/>
        <w:numPr>
          <w:ilvl w:val="0"/>
          <w:numId w:val="107"/>
        </w:numPr>
        <w:spacing w:after="120"/>
        <w:jc w:val="both"/>
        <w:rPr>
          <w:lang w:val="cs-CZ"/>
        </w:rPr>
      </w:pPr>
      <w:r w:rsidRPr="00AE0851">
        <w:rPr>
          <w:lang w:val="cs-CZ"/>
        </w:rPr>
        <w:t xml:space="preserve">V případě vyjednávání nároků zakotvených v kolektivní smlouvě nad rámec obecně závazných právních předpisů </w:t>
      </w:r>
      <w:r w:rsidR="00542545" w:rsidRPr="00AE0851">
        <w:rPr>
          <w:lang w:val="cs-CZ"/>
        </w:rPr>
        <w:t xml:space="preserve">nebo v kolektivní smlouvě vyššího stupně </w:t>
      </w:r>
      <w:r w:rsidRPr="00AE0851">
        <w:rPr>
          <w:lang w:val="cs-CZ"/>
        </w:rPr>
        <w:t>je ředitel PO povinen předem projednat kolektivní smlouvu s vedoucím věcně příslušného odboru</w:t>
      </w:r>
      <w:r w:rsidR="00C03179" w:rsidRPr="00AE0851">
        <w:rPr>
          <w:lang w:val="cs-CZ"/>
        </w:rPr>
        <w:t xml:space="preserve"> </w:t>
      </w:r>
      <w:r w:rsidR="00C03179" w:rsidRPr="00AE0851">
        <w:rPr>
          <w:rFonts w:cs="Arial"/>
          <w:noProof/>
          <w:szCs w:val="24"/>
          <w:lang w:val="cs-CZ"/>
        </w:rPr>
        <w:t xml:space="preserve">za účasti vedoucího odboru </w:t>
      </w:r>
      <w:r w:rsidR="00845B02" w:rsidRPr="00AE0851">
        <w:rPr>
          <w:rFonts w:cs="Arial"/>
          <w:noProof/>
          <w:szCs w:val="24"/>
          <w:lang w:val="cs-CZ"/>
        </w:rPr>
        <w:t>ekonomického.</w:t>
      </w:r>
    </w:p>
    <w:p w14:paraId="22C14623" w14:textId="7349782F" w:rsidR="00FB1F2A" w:rsidRDefault="00FB1F2A" w:rsidP="002A1F22">
      <w:pPr>
        <w:pStyle w:val="Odstavecseseznamem"/>
        <w:numPr>
          <w:ilvl w:val="0"/>
          <w:numId w:val="107"/>
        </w:numPr>
        <w:spacing w:after="120"/>
        <w:jc w:val="both"/>
        <w:rPr>
          <w:lang w:val="cs-CZ"/>
        </w:rPr>
      </w:pPr>
      <w:r w:rsidRPr="00C7672A">
        <w:rPr>
          <w:lang w:val="cs-CZ"/>
        </w:rPr>
        <w:t xml:space="preserve">Ředitel PO odpovídá za každoroční zpracování Výroční zprávy o činnosti </w:t>
      </w:r>
      <w:r w:rsidR="00E05D7B" w:rsidRPr="00C7672A">
        <w:rPr>
          <w:lang w:val="cs-CZ"/>
        </w:rPr>
        <w:t>PO</w:t>
      </w:r>
      <w:r w:rsidRPr="00C7672A">
        <w:rPr>
          <w:lang w:val="cs-CZ"/>
        </w:rPr>
        <w:t xml:space="preserve">, </w:t>
      </w:r>
      <w:r w:rsidR="00845B02" w:rsidRPr="00C7672A">
        <w:rPr>
          <w:lang w:val="cs-CZ"/>
        </w:rPr>
        <w:t xml:space="preserve">kterou </w:t>
      </w:r>
      <w:r w:rsidRPr="00C7672A">
        <w:rPr>
          <w:lang w:val="cs-CZ"/>
        </w:rPr>
        <w:t xml:space="preserve">zpracovává </w:t>
      </w:r>
      <w:r w:rsidR="00A60C97" w:rsidRPr="00C7672A">
        <w:rPr>
          <w:lang w:val="cs-CZ"/>
        </w:rPr>
        <w:t>PO</w:t>
      </w:r>
      <w:r w:rsidRPr="00C7672A">
        <w:rPr>
          <w:lang w:val="cs-CZ"/>
        </w:rPr>
        <w:t xml:space="preserve"> za období předcházejícího kalendářního roku.  Výroční zprávu je </w:t>
      </w:r>
      <w:r w:rsidR="00A60C97" w:rsidRPr="00C7672A">
        <w:rPr>
          <w:lang w:val="cs-CZ"/>
        </w:rPr>
        <w:t>PO</w:t>
      </w:r>
      <w:r w:rsidRPr="00C7672A">
        <w:rPr>
          <w:lang w:val="cs-CZ"/>
        </w:rPr>
        <w:t xml:space="preserve"> povinna vložit na Portál PO</w:t>
      </w:r>
      <w:r w:rsidR="00CE619E" w:rsidRPr="00C7672A">
        <w:rPr>
          <w:lang w:val="cs-CZ"/>
        </w:rPr>
        <w:t xml:space="preserve"> </w:t>
      </w:r>
      <w:r w:rsidR="00841504" w:rsidRPr="00C7672A">
        <w:rPr>
          <w:lang w:val="cs-CZ"/>
        </w:rPr>
        <w:t>do</w:t>
      </w:r>
      <w:r w:rsidR="00E842C6" w:rsidRPr="00C7672A">
        <w:rPr>
          <w:lang w:val="cs-CZ"/>
        </w:rPr>
        <w:t xml:space="preserve"> </w:t>
      </w:r>
      <w:r w:rsidR="00DD381C" w:rsidRPr="00C7672A">
        <w:rPr>
          <w:lang w:val="cs-CZ"/>
        </w:rPr>
        <w:t>31. března</w:t>
      </w:r>
      <w:r w:rsidR="00845B02" w:rsidRPr="00C7672A">
        <w:rPr>
          <w:lang w:val="cs-CZ"/>
        </w:rPr>
        <w:t xml:space="preserve"> kalendářního roku</w:t>
      </w:r>
      <w:r w:rsidRPr="00C7672A">
        <w:rPr>
          <w:lang w:val="cs-CZ"/>
        </w:rPr>
        <w:t xml:space="preserve">. Obsah a termíny zpracování výroční zprávy o činnosti školských </w:t>
      </w:r>
      <w:r w:rsidR="00A60C97" w:rsidRPr="00C7672A">
        <w:rPr>
          <w:lang w:val="cs-CZ"/>
        </w:rPr>
        <w:t>PO</w:t>
      </w:r>
      <w:r w:rsidRPr="00C7672A">
        <w:rPr>
          <w:lang w:val="cs-CZ"/>
        </w:rPr>
        <w:t xml:space="preserve"> se řídí obecně závazným právním </w:t>
      </w:r>
      <w:r w:rsidRPr="00C7672A">
        <w:rPr>
          <w:lang w:val="cs-CZ"/>
        </w:rPr>
        <w:lastRenderedPageBreak/>
        <w:t>předpisem.</w:t>
      </w:r>
      <w:r w:rsidR="00B34B7A" w:rsidRPr="00C7672A">
        <w:rPr>
          <w:lang w:val="cs-CZ"/>
        </w:rPr>
        <w:t xml:space="preserve"> </w:t>
      </w:r>
    </w:p>
    <w:p w14:paraId="64949AE2" w14:textId="005E4F03" w:rsidR="00176770" w:rsidRDefault="00176770" w:rsidP="002A1F22">
      <w:pPr>
        <w:pStyle w:val="Odstavecseseznamem"/>
        <w:numPr>
          <w:ilvl w:val="0"/>
          <w:numId w:val="107"/>
        </w:numPr>
        <w:spacing w:after="120"/>
        <w:jc w:val="both"/>
        <w:rPr>
          <w:lang w:val="cs-CZ"/>
        </w:rPr>
      </w:pPr>
      <w:r w:rsidRPr="00AE7E0A">
        <w:rPr>
          <w:lang w:val="cs-CZ"/>
        </w:rPr>
        <w:t>Ředitel PO odpovídá za zpracování a aktualizaci schématu Organizační struktury PO. Schéma organizační struktury je PO povinna vložit na Portál PO a pravidelně jej aktualizovat v případě změny.</w:t>
      </w:r>
    </w:p>
    <w:p w14:paraId="58500DED" w14:textId="77777777" w:rsidR="00833C63" w:rsidRPr="00833C63" w:rsidRDefault="00833C63" w:rsidP="00833C63">
      <w:pPr>
        <w:spacing w:after="120"/>
        <w:jc w:val="both"/>
        <w:rPr>
          <w:lang w:val="cs-CZ"/>
        </w:rPr>
      </w:pPr>
    </w:p>
    <w:p w14:paraId="6BAC6150" w14:textId="6471C768" w:rsidR="00FB1F2A" w:rsidRPr="006421D0" w:rsidRDefault="00FB1F2A" w:rsidP="002A1F22">
      <w:pPr>
        <w:pStyle w:val="Odstavecseseznamem"/>
        <w:numPr>
          <w:ilvl w:val="0"/>
          <w:numId w:val="107"/>
        </w:numPr>
        <w:spacing w:after="120"/>
        <w:jc w:val="both"/>
        <w:rPr>
          <w:color w:val="000000" w:themeColor="text1"/>
          <w:lang w:val="cs-CZ"/>
        </w:rPr>
      </w:pPr>
      <w:r w:rsidRPr="006421D0">
        <w:rPr>
          <w:color w:val="000000" w:themeColor="text1"/>
          <w:lang w:val="cs-CZ"/>
        </w:rPr>
        <w:t>Ředitel PO odpoví</w:t>
      </w:r>
      <w:r w:rsidR="005F0553" w:rsidRPr="006421D0">
        <w:rPr>
          <w:color w:val="000000" w:themeColor="text1"/>
          <w:lang w:val="cs-CZ"/>
        </w:rPr>
        <w:t>dá za vydání vnitřních předpisů</w:t>
      </w:r>
      <w:r w:rsidRPr="006421D0">
        <w:rPr>
          <w:color w:val="000000" w:themeColor="text1"/>
          <w:lang w:val="cs-CZ"/>
        </w:rPr>
        <w:t xml:space="preserve"> </w:t>
      </w:r>
      <w:r w:rsidR="005F0553" w:rsidRPr="006421D0">
        <w:rPr>
          <w:color w:val="000000" w:themeColor="text1"/>
          <w:lang w:val="cs-CZ"/>
        </w:rPr>
        <w:t>vztahujících se k </w:t>
      </w:r>
      <w:r w:rsidR="005F0553" w:rsidRPr="001F5473">
        <w:rPr>
          <w:lang w:val="cs-CZ"/>
        </w:rPr>
        <w:t xml:space="preserve">činnosti </w:t>
      </w:r>
      <w:r w:rsidR="00E05D7B" w:rsidRPr="001F5473">
        <w:rPr>
          <w:lang w:val="cs-CZ"/>
        </w:rPr>
        <w:t>PO</w:t>
      </w:r>
      <w:r w:rsidR="00417902" w:rsidRPr="006421D0">
        <w:rPr>
          <w:color w:val="000000" w:themeColor="text1"/>
          <w:lang w:val="cs-CZ"/>
        </w:rPr>
        <w:t>,</w:t>
      </w:r>
      <w:r w:rsidR="008B0099" w:rsidRPr="006421D0">
        <w:rPr>
          <w:color w:val="000000" w:themeColor="text1"/>
          <w:lang w:val="cs-CZ"/>
        </w:rPr>
        <w:t xml:space="preserve"> </w:t>
      </w:r>
      <w:r w:rsidRPr="006421D0">
        <w:rPr>
          <w:color w:val="000000" w:themeColor="text1"/>
          <w:lang w:val="cs-CZ"/>
        </w:rPr>
        <w:t xml:space="preserve">nebo </w:t>
      </w:r>
      <w:r w:rsidR="00845B02" w:rsidRPr="006421D0">
        <w:rPr>
          <w:color w:val="000000" w:themeColor="text1"/>
          <w:lang w:val="cs-CZ"/>
        </w:rPr>
        <w:t xml:space="preserve">dokumentů, pokud </w:t>
      </w:r>
      <w:r w:rsidRPr="006421D0">
        <w:rPr>
          <w:color w:val="000000" w:themeColor="text1"/>
          <w:lang w:val="cs-CZ"/>
        </w:rPr>
        <w:t xml:space="preserve">to vyžaduje </w:t>
      </w:r>
      <w:r w:rsidR="005F0553" w:rsidRPr="006421D0">
        <w:rPr>
          <w:color w:val="000000" w:themeColor="text1"/>
          <w:lang w:val="cs-CZ"/>
        </w:rPr>
        <w:t xml:space="preserve">zvláštní </w:t>
      </w:r>
      <w:r w:rsidRPr="006421D0">
        <w:rPr>
          <w:color w:val="000000" w:themeColor="text1"/>
          <w:lang w:val="cs-CZ"/>
        </w:rPr>
        <w:t xml:space="preserve">právní předpis. Vnitřní předpisy musí být </w:t>
      </w:r>
      <w:r w:rsidRPr="001F5473">
        <w:rPr>
          <w:lang w:val="cs-CZ"/>
        </w:rPr>
        <w:t xml:space="preserve">aktualizovány </w:t>
      </w:r>
      <w:r w:rsidR="003F13FA" w:rsidRPr="001F5473">
        <w:rPr>
          <w:lang w:val="cs-CZ"/>
        </w:rPr>
        <w:t xml:space="preserve">dle potřeb </w:t>
      </w:r>
      <w:r w:rsidRPr="001F5473">
        <w:rPr>
          <w:lang w:val="cs-CZ"/>
        </w:rPr>
        <w:t xml:space="preserve">a je třeba s nimi prokazatelně seznámit všechny zaměstnance </w:t>
      </w:r>
      <w:r w:rsidR="00E05D7B" w:rsidRPr="001F5473">
        <w:rPr>
          <w:lang w:val="cs-CZ"/>
        </w:rPr>
        <w:t>PO</w:t>
      </w:r>
      <w:r w:rsidRPr="001F5473">
        <w:rPr>
          <w:lang w:val="cs-CZ"/>
        </w:rPr>
        <w:t xml:space="preserve">. </w:t>
      </w:r>
    </w:p>
    <w:p w14:paraId="4F1E2788" w14:textId="728AE35B" w:rsidR="00A60C97" w:rsidRDefault="00FB1F2A" w:rsidP="002A1F22">
      <w:pPr>
        <w:pStyle w:val="Odstavecseseznamem"/>
        <w:numPr>
          <w:ilvl w:val="0"/>
          <w:numId w:val="107"/>
        </w:numPr>
        <w:spacing w:after="120"/>
        <w:jc w:val="both"/>
        <w:rPr>
          <w:lang w:val="cs-CZ"/>
        </w:rPr>
      </w:pPr>
      <w:r w:rsidRPr="00AE0851">
        <w:rPr>
          <w:lang w:val="cs-CZ"/>
        </w:rPr>
        <w:t xml:space="preserve">Koncepční a strategické záměry </w:t>
      </w:r>
      <w:r w:rsidR="00A60C97" w:rsidRPr="00AE0851">
        <w:rPr>
          <w:lang w:val="cs-CZ"/>
        </w:rPr>
        <w:t>PO</w:t>
      </w:r>
      <w:r w:rsidRPr="00AE0851">
        <w:rPr>
          <w:lang w:val="cs-CZ"/>
        </w:rPr>
        <w:t xml:space="preserve"> včetně požadavků </w:t>
      </w:r>
      <w:r w:rsidR="004404D2" w:rsidRPr="00AE0851">
        <w:rPr>
          <w:lang w:val="cs-CZ"/>
        </w:rPr>
        <w:t>na jejich</w:t>
      </w:r>
      <w:r w:rsidRPr="00AE0851">
        <w:rPr>
          <w:lang w:val="cs-CZ"/>
        </w:rPr>
        <w:t xml:space="preserve"> financování je ředitel PO povinen projednat</w:t>
      </w:r>
      <w:r w:rsidR="00013BC7" w:rsidRPr="00AE0851">
        <w:rPr>
          <w:lang w:val="cs-CZ"/>
        </w:rPr>
        <w:t xml:space="preserve"> v dostatečném předstihu před uvažovanou realizací</w:t>
      </w:r>
      <w:r w:rsidRPr="00AE0851">
        <w:rPr>
          <w:lang w:val="cs-CZ"/>
        </w:rPr>
        <w:t xml:space="preserve"> s věcně příslušným </w:t>
      </w:r>
      <w:r w:rsidR="007240DE" w:rsidRPr="000A061A">
        <w:rPr>
          <w:lang w:val="cs-CZ"/>
        </w:rPr>
        <w:t xml:space="preserve">členem </w:t>
      </w:r>
      <w:r w:rsidR="001F5473">
        <w:rPr>
          <w:lang w:val="cs-CZ"/>
        </w:rPr>
        <w:t>ROK</w:t>
      </w:r>
      <w:r w:rsidR="007240DE" w:rsidRPr="000A061A">
        <w:rPr>
          <w:lang w:val="cs-CZ"/>
        </w:rPr>
        <w:t xml:space="preserve"> odpovědným za příslušnou oblast</w:t>
      </w:r>
      <w:r w:rsidRPr="000A061A">
        <w:rPr>
          <w:lang w:val="cs-CZ"/>
        </w:rPr>
        <w:t xml:space="preserve"> a věcně příslušným </w:t>
      </w:r>
      <w:r w:rsidRPr="00AE0851">
        <w:rPr>
          <w:lang w:val="cs-CZ"/>
        </w:rPr>
        <w:t>odborem</w:t>
      </w:r>
      <w:r w:rsidR="00523B5B" w:rsidRPr="00AE0851">
        <w:rPr>
          <w:lang w:val="cs-CZ"/>
        </w:rPr>
        <w:t xml:space="preserve"> za účasti vedoucího</w:t>
      </w:r>
      <w:r w:rsidR="006421D0">
        <w:rPr>
          <w:lang w:val="cs-CZ"/>
        </w:rPr>
        <w:t xml:space="preserve"> věcně příslušného</w:t>
      </w:r>
      <w:r w:rsidR="00523B5B" w:rsidRPr="00AE0851">
        <w:rPr>
          <w:lang w:val="cs-CZ"/>
        </w:rPr>
        <w:t xml:space="preserve"> odboru</w:t>
      </w:r>
      <w:r w:rsidR="00EC63A4">
        <w:rPr>
          <w:lang w:val="cs-CZ"/>
        </w:rPr>
        <w:t xml:space="preserve"> a </w:t>
      </w:r>
      <w:r w:rsidR="006421D0">
        <w:rPr>
          <w:lang w:val="cs-CZ"/>
        </w:rPr>
        <w:t>vedoucího odboru ekonomického.</w:t>
      </w:r>
    </w:p>
    <w:p w14:paraId="2D5F0909" w14:textId="76B11D4B" w:rsidR="00C416DB" w:rsidRPr="002A7411" w:rsidRDefault="00C416DB" w:rsidP="00B84B0E">
      <w:pPr>
        <w:pStyle w:val="Odstavecseseznamem"/>
        <w:numPr>
          <w:ilvl w:val="0"/>
          <w:numId w:val="107"/>
        </w:numPr>
        <w:spacing w:after="120"/>
        <w:jc w:val="both"/>
        <w:rPr>
          <w:lang w:val="cs-CZ"/>
        </w:rPr>
      </w:pPr>
      <w:r w:rsidRPr="002A7411">
        <w:rPr>
          <w:lang w:val="cs-CZ"/>
        </w:rPr>
        <w:t xml:space="preserve">Ředitel PO je povinen dodržovat základní zásady pracovněprávních vztahů, rovného zacházení se všemi zaměstnanci a zásadu zákazu jejich jakékoliv diskriminace. </w:t>
      </w:r>
    </w:p>
    <w:p w14:paraId="55411D68" w14:textId="304AD58A" w:rsidR="00C416DB" w:rsidRPr="002D5505" w:rsidRDefault="00C416DB" w:rsidP="002A1F22">
      <w:pPr>
        <w:pStyle w:val="Odstavecseseznamem"/>
        <w:numPr>
          <w:ilvl w:val="0"/>
          <w:numId w:val="107"/>
        </w:numPr>
        <w:spacing w:after="120"/>
        <w:jc w:val="both"/>
        <w:rPr>
          <w:lang w:val="cs-CZ"/>
        </w:rPr>
      </w:pPr>
      <w:r w:rsidRPr="00AE7E0A">
        <w:rPr>
          <w:lang w:val="cs-CZ"/>
        </w:rPr>
        <w:t>Ředitel PO v oblasti kultury odpovídá za každoroční zpracování podkladů pro zpracování ročního digitalizačního plánu</w:t>
      </w:r>
    </w:p>
    <w:p w14:paraId="52DF74C8" w14:textId="77777777" w:rsidR="00E1752B" w:rsidRPr="00111A96" w:rsidRDefault="00E1752B" w:rsidP="00530FB1">
      <w:pPr>
        <w:spacing w:before="240" w:after="120"/>
        <w:jc w:val="center"/>
        <w:rPr>
          <w:rFonts w:ascii="Arial" w:hAnsi="Arial" w:cs="Arial"/>
          <w:b/>
          <w:sz w:val="24"/>
          <w:szCs w:val="24"/>
          <w:lang w:val="cs-CZ"/>
        </w:rPr>
      </w:pPr>
      <w:bookmarkStart w:id="32" w:name="_Vnitřní_normy"/>
      <w:bookmarkEnd w:id="32"/>
      <w:r w:rsidRPr="00111A96">
        <w:rPr>
          <w:rFonts w:ascii="Arial" w:hAnsi="Arial" w:cs="Arial"/>
          <w:b/>
          <w:sz w:val="24"/>
          <w:szCs w:val="24"/>
          <w:lang w:val="cs-CZ"/>
        </w:rPr>
        <w:t>Čl. 8</w:t>
      </w:r>
    </w:p>
    <w:p w14:paraId="618FF778" w14:textId="77C5F3F3" w:rsidR="00FB1F2A" w:rsidRPr="00111A96" w:rsidRDefault="00FB1F2A" w:rsidP="00E1752B">
      <w:pPr>
        <w:pStyle w:val="Nadpis2"/>
        <w:spacing w:before="0" w:after="0"/>
        <w:rPr>
          <w:i w:val="0"/>
          <w:lang w:val="cs-CZ"/>
        </w:rPr>
      </w:pPr>
      <w:bookmarkStart w:id="33" w:name="_Toc397503858"/>
      <w:bookmarkStart w:id="34" w:name="_Toc531164900"/>
      <w:bookmarkStart w:id="35" w:name="_Toc155704883"/>
      <w:r w:rsidRPr="001F5473">
        <w:rPr>
          <w:i w:val="0"/>
          <w:lang w:val="cs-CZ"/>
        </w:rPr>
        <w:t xml:space="preserve">Neobsazení </w:t>
      </w:r>
      <w:r w:rsidR="00175BBF" w:rsidRPr="001F5473">
        <w:rPr>
          <w:i w:val="0"/>
          <w:lang w:val="cs-CZ"/>
        </w:rPr>
        <w:t xml:space="preserve">vedoucího </w:t>
      </w:r>
      <w:r w:rsidRPr="001F5473">
        <w:rPr>
          <w:i w:val="0"/>
          <w:lang w:val="cs-CZ"/>
        </w:rPr>
        <w:t xml:space="preserve">pracovního </w:t>
      </w:r>
      <w:r w:rsidRPr="00111A96">
        <w:rPr>
          <w:i w:val="0"/>
          <w:lang w:val="cs-CZ"/>
        </w:rPr>
        <w:t>místa ředitele</w:t>
      </w:r>
      <w:bookmarkEnd w:id="33"/>
      <w:bookmarkEnd w:id="34"/>
      <w:bookmarkEnd w:id="35"/>
    </w:p>
    <w:p w14:paraId="6B159620" w14:textId="135112B2" w:rsidR="003A1A66" w:rsidRDefault="00FB1F2A" w:rsidP="00630ACA">
      <w:pPr>
        <w:spacing w:after="240"/>
        <w:jc w:val="both"/>
        <w:rPr>
          <w:rFonts w:ascii="Arial" w:hAnsi="Arial"/>
          <w:sz w:val="24"/>
          <w:lang w:val="cs-CZ"/>
        </w:rPr>
      </w:pPr>
      <w:r w:rsidRPr="00111A96">
        <w:rPr>
          <w:rFonts w:ascii="Arial" w:hAnsi="Arial"/>
          <w:sz w:val="24"/>
          <w:lang w:val="cs-CZ"/>
        </w:rPr>
        <w:t xml:space="preserve">V případě, </w:t>
      </w:r>
      <w:r w:rsidRPr="001F5473">
        <w:rPr>
          <w:rFonts w:ascii="Arial" w:hAnsi="Arial"/>
          <w:sz w:val="24"/>
          <w:lang w:val="cs-CZ"/>
        </w:rPr>
        <w:t xml:space="preserve">že </w:t>
      </w:r>
      <w:r w:rsidR="00175BBF" w:rsidRPr="001F5473">
        <w:rPr>
          <w:rFonts w:ascii="Arial" w:hAnsi="Arial"/>
          <w:sz w:val="24"/>
          <w:lang w:val="cs-CZ"/>
        </w:rPr>
        <w:t xml:space="preserve">vedoucí </w:t>
      </w:r>
      <w:r w:rsidRPr="001F5473">
        <w:rPr>
          <w:rFonts w:ascii="Arial" w:hAnsi="Arial"/>
          <w:sz w:val="24"/>
          <w:lang w:val="cs-CZ"/>
        </w:rPr>
        <w:t xml:space="preserve">pracovní </w:t>
      </w:r>
      <w:r w:rsidRPr="00111A96">
        <w:rPr>
          <w:rFonts w:ascii="Arial" w:hAnsi="Arial"/>
          <w:sz w:val="24"/>
          <w:lang w:val="cs-CZ"/>
        </w:rPr>
        <w:t xml:space="preserve">místo ředitele PO není dočasně obsazeno nebo ředitel PO práci přechodně nevykonává, vztahují se povinnosti upravené </w:t>
      </w:r>
      <w:r w:rsidR="0055247F">
        <w:rPr>
          <w:rFonts w:ascii="Arial" w:hAnsi="Arial"/>
          <w:sz w:val="24"/>
          <w:lang w:val="cs-CZ"/>
        </w:rPr>
        <w:t>touto směrnicí</w:t>
      </w:r>
      <w:r w:rsidRPr="00111A96">
        <w:rPr>
          <w:rFonts w:ascii="Arial" w:hAnsi="Arial"/>
          <w:sz w:val="24"/>
          <w:lang w:val="cs-CZ"/>
        </w:rPr>
        <w:t xml:space="preserve"> i na osobu jeho zástupce, který ho zastupuje v plném rozsahu.</w:t>
      </w:r>
    </w:p>
    <w:p w14:paraId="362D3A2B" w14:textId="77777777" w:rsidR="00EA036A" w:rsidRPr="00796C7C" w:rsidRDefault="00EA036A" w:rsidP="005A6076">
      <w:pPr>
        <w:spacing w:before="240" w:after="120"/>
        <w:jc w:val="center"/>
        <w:rPr>
          <w:rFonts w:ascii="Arial" w:hAnsi="Arial" w:cs="Arial"/>
          <w:b/>
          <w:sz w:val="24"/>
          <w:szCs w:val="24"/>
          <w:lang w:val="cs-CZ"/>
        </w:rPr>
      </w:pPr>
      <w:r w:rsidRPr="00796C7C">
        <w:rPr>
          <w:rFonts w:ascii="Arial" w:hAnsi="Arial" w:cs="Arial"/>
          <w:b/>
          <w:sz w:val="24"/>
          <w:szCs w:val="24"/>
          <w:lang w:val="cs-CZ"/>
        </w:rPr>
        <w:t>Čl. 9</w:t>
      </w:r>
    </w:p>
    <w:p w14:paraId="001D56DF" w14:textId="77777777" w:rsidR="00EA036A" w:rsidRPr="00796C7C" w:rsidRDefault="00EA036A" w:rsidP="00EA036A">
      <w:pPr>
        <w:pStyle w:val="Nadpis2"/>
        <w:spacing w:before="0" w:after="0"/>
        <w:rPr>
          <w:i w:val="0"/>
          <w:lang w:val="cs-CZ"/>
        </w:rPr>
      </w:pPr>
      <w:bookmarkStart w:id="36" w:name="_Toc531164901"/>
      <w:bookmarkStart w:id="37" w:name="_Toc155704884"/>
      <w:r w:rsidRPr="00796C7C">
        <w:rPr>
          <w:i w:val="0"/>
          <w:lang w:val="cs-CZ"/>
        </w:rPr>
        <w:t>Střet zájmů – aktualizace údajů do Centrálního registru oznámení</w:t>
      </w:r>
      <w:bookmarkEnd w:id="36"/>
      <w:bookmarkEnd w:id="37"/>
    </w:p>
    <w:p w14:paraId="009A54ED" w14:textId="506D60B3" w:rsidR="00EA036A" w:rsidRPr="00684312" w:rsidRDefault="00EA036A" w:rsidP="002A1F22">
      <w:pPr>
        <w:pStyle w:val="Odstavecseseznamem"/>
        <w:numPr>
          <w:ilvl w:val="0"/>
          <w:numId w:val="101"/>
        </w:numPr>
        <w:spacing w:after="120"/>
        <w:jc w:val="both"/>
        <w:rPr>
          <w:color w:val="000000" w:themeColor="text1"/>
          <w:lang w:val="cs-CZ"/>
        </w:rPr>
      </w:pPr>
      <w:r w:rsidRPr="00684312">
        <w:rPr>
          <w:color w:val="000000" w:themeColor="text1"/>
          <w:lang w:val="cs-CZ"/>
        </w:rPr>
        <w:t>Za veřejného funkcionáře je podle zákona o střetu zájmů</w:t>
      </w:r>
      <w:r w:rsidR="00774B69" w:rsidRPr="00684312">
        <w:rPr>
          <w:rStyle w:val="Znakapoznpodarou"/>
          <w:color w:val="000000" w:themeColor="text1"/>
          <w:lang w:val="cs-CZ"/>
        </w:rPr>
        <w:footnoteReference w:id="3"/>
      </w:r>
      <w:r w:rsidR="00774B69" w:rsidRPr="00684312">
        <w:rPr>
          <w:color w:val="000000" w:themeColor="text1"/>
          <w:lang w:val="cs-CZ"/>
        </w:rPr>
        <w:t xml:space="preserve"> </w:t>
      </w:r>
      <w:r w:rsidRPr="00684312">
        <w:rPr>
          <w:color w:val="000000" w:themeColor="text1"/>
          <w:lang w:val="cs-CZ"/>
        </w:rPr>
        <w:t xml:space="preserve">(dále jen zákon) považován člen statutárního orgánu, člen řídícího, dozorčího nebo kontrolního orgánu </w:t>
      </w:r>
      <w:r w:rsidR="00E05D7B" w:rsidRPr="001F5473">
        <w:rPr>
          <w:lang w:val="cs-CZ"/>
        </w:rPr>
        <w:t>PO</w:t>
      </w:r>
      <w:r w:rsidRPr="00684312">
        <w:rPr>
          <w:color w:val="000000" w:themeColor="text1"/>
          <w:lang w:val="cs-CZ"/>
        </w:rPr>
        <w:t xml:space="preserve"> a rovněž vedoucí zaměstnanec</w:t>
      </w:r>
      <w:r w:rsidR="00AB174C">
        <w:rPr>
          <w:color w:val="000000" w:themeColor="text1"/>
          <w:lang w:val="cs-CZ"/>
        </w:rPr>
        <w:t xml:space="preserve"> PO</w:t>
      </w:r>
      <w:r w:rsidRPr="00684312">
        <w:rPr>
          <w:color w:val="000000" w:themeColor="text1"/>
          <w:lang w:val="cs-CZ"/>
        </w:rPr>
        <w:t xml:space="preserve"> 2. až 4. stupně řízení podle zákoníku práce</w:t>
      </w:r>
      <w:r w:rsidR="00B3712D" w:rsidRPr="001F5473">
        <w:rPr>
          <w:lang w:val="cs-CZ"/>
        </w:rPr>
        <w:t>.</w:t>
      </w:r>
      <w:r w:rsidRPr="00684312">
        <w:rPr>
          <w:color w:val="000000" w:themeColor="text1"/>
          <w:lang w:val="cs-CZ"/>
        </w:rPr>
        <w:t xml:space="preserve"> </w:t>
      </w:r>
      <w:r w:rsidR="00D835B8" w:rsidRPr="00684312">
        <w:rPr>
          <w:color w:val="000000" w:themeColor="text1"/>
          <w:lang w:val="cs-CZ"/>
        </w:rPr>
        <w:t>Povinnosti podle zákona o střetu zájmů se na osobu uvedenou v první větě, která podává evidenčnímu orgánu oznámení podle § 9 až 11 a § 12 odst.</w:t>
      </w:r>
      <w:r w:rsidR="00855662" w:rsidRPr="00684312">
        <w:rPr>
          <w:color w:val="000000" w:themeColor="text1"/>
          <w:lang w:val="cs-CZ"/>
        </w:rPr>
        <w:t xml:space="preserve"> 4 zákona, vztahují pouze tehdy, </w:t>
      </w:r>
      <w:r w:rsidR="00A27771">
        <w:rPr>
          <w:color w:val="000000" w:themeColor="text1"/>
          <w:lang w:val="cs-CZ"/>
        </w:rPr>
        <w:t>jestliže v </w:t>
      </w:r>
      <w:r w:rsidRPr="00684312">
        <w:rPr>
          <w:color w:val="000000" w:themeColor="text1"/>
          <w:lang w:val="cs-CZ"/>
        </w:rPr>
        <w:t>rámci své činnosti:</w:t>
      </w:r>
    </w:p>
    <w:p w14:paraId="3BB8A625" w14:textId="77777777" w:rsidR="00EA036A" w:rsidRPr="00796C7C" w:rsidRDefault="00EA036A" w:rsidP="002A1F22">
      <w:pPr>
        <w:pStyle w:val="Odstavecseseznamem"/>
        <w:numPr>
          <w:ilvl w:val="0"/>
          <w:numId w:val="102"/>
        </w:numPr>
        <w:spacing w:after="120"/>
        <w:jc w:val="both"/>
        <w:rPr>
          <w:lang w:val="cs-CZ"/>
        </w:rPr>
      </w:pPr>
      <w:r w:rsidRPr="00796C7C">
        <w:rPr>
          <w:lang w:val="cs-CZ"/>
        </w:rPr>
        <w:t>je oprávněn</w:t>
      </w:r>
      <w:r w:rsidRPr="003E2A60">
        <w:rPr>
          <w:lang w:val="cs-CZ"/>
        </w:rPr>
        <w:t>a</w:t>
      </w:r>
      <w:r w:rsidRPr="00796C7C">
        <w:rPr>
          <w:lang w:val="cs-CZ"/>
        </w:rPr>
        <w:t xml:space="preserve"> k nakládání s finančními prostředky orgánu veřejné správy jako příkazce operace ve smyslu zákona o finanční kontrole, pokud hodnota finanční operace přesáhne 250 000 Kč, nebo</w:t>
      </w:r>
    </w:p>
    <w:p w14:paraId="35CABB70" w14:textId="77777777" w:rsidR="00EA036A" w:rsidRPr="00796C7C" w:rsidRDefault="00EA036A" w:rsidP="002A1F22">
      <w:pPr>
        <w:pStyle w:val="Odstavecseseznamem"/>
        <w:numPr>
          <w:ilvl w:val="0"/>
          <w:numId w:val="102"/>
        </w:numPr>
        <w:spacing w:after="120"/>
        <w:jc w:val="both"/>
        <w:rPr>
          <w:lang w:val="cs-CZ"/>
        </w:rPr>
      </w:pPr>
      <w:r w:rsidRPr="00796C7C">
        <w:rPr>
          <w:lang w:val="cs-CZ"/>
        </w:rPr>
        <w:t>se bezprostředně podílí na rozhodování při zadávání veřejné zakázky nebo na rozhodování při výkonu práv a povinností zadavatele při realizaci zadávané veřejné zakázky, nebo</w:t>
      </w:r>
    </w:p>
    <w:p w14:paraId="3D857641" w14:textId="77777777" w:rsidR="00EA036A" w:rsidRPr="00796C7C" w:rsidRDefault="00EA036A" w:rsidP="002A1F22">
      <w:pPr>
        <w:pStyle w:val="Odstavecseseznamem"/>
        <w:numPr>
          <w:ilvl w:val="0"/>
          <w:numId w:val="102"/>
        </w:numPr>
        <w:spacing w:after="120"/>
        <w:jc w:val="both"/>
        <w:rPr>
          <w:lang w:val="cs-CZ"/>
        </w:rPr>
      </w:pPr>
      <w:r w:rsidRPr="00796C7C">
        <w:rPr>
          <w:lang w:val="cs-CZ"/>
        </w:rPr>
        <w:t>rozhoduje ve správním řízení s výjimkou příkazu na místě, nebo</w:t>
      </w:r>
    </w:p>
    <w:p w14:paraId="441668CA" w14:textId="77777777" w:rsidR="00EA036A" w:rsidRPr="00796C7C" w:rsidRDefault="00EA036A" w:rsidP="002A1F22">
      <w:pPr>
        <w:pStyle w:val="Odstavecseseznamem"/>
        <w:numPr>
          <w:ilvl w:val="0"/>
          <w:numId w:val="102"/>
        </w:numPr>
        <w:spacing w:after="120"/>
        <w:jc w:val="both"/>
        <w:rPr>
          <w:lang w:val="cs-CZ"/>
        </w:rPr>
      </w:pPr>
      <w:r w:rsidRPr="00796C7C">
        <w:rPr>
          <w:lang w:val="cs-CZ"/>
        </w:rPr>
        <w:t>se podílí na vedení trestního stíhání.</w:t>
      </w:r>
    </w:p>
    <w:p w14:paraId="2ABEEAAC" w14:textId="54E054DC" w:rsidR="00EA036A" w:rsidRDefault="00EA036A" w:rsidP="002A1F22">
      <w:pPr>
        <w:pStyle w:val="Odstavecseseznamem"/>
        <w:numPr>
          <w:ilvl w:val="0"/>
          <w:numId w:val="101"/>
        </w:numPr>
        <w:spacing w:after="120"/>
        <w:ind w:left="357" w:hanging="357"/>
        <w:jc w:val="both"/>
        <w:rPr>
          <w:lang w:val="cs-CZ"/>
        </w:rPr>
      </w:pPr>
      <w:r w:rsidRPr="00796C7C">
        <w:rPr>
          <w:lang w:val="cs-CZ"/>
        </w:rPr>
        <w:t>Krajský úřad jako podpůrný orgán je povinen zapisovat veřejné funkcionáře do Centrálního registru oznámení podle zákona. Zapisovanými údaji o veřejném funkcionáři jsou:</w:t>
      </w:r>
    </w:p>
    <w:p w14:paraId="793D816D" w14:textId="77777777" w:rsidR="00EA036A" w:rsidRPr="00684312" w:rsidRDefault="004C0657" w:rsidP="00C93E31">
      <w:pPr>
        <w:spacing w:after="120"/>
        <w:ind w:firstLine="426"/>
        <w:jc w:val="both"/>
        <w:rPr>
          <w:rFonts w:ascii="Arial" w:hAnsi="Arial" w:cs="Arial"/>
          <w:color w:val="000000" w:themeColor="text1"/>
          <w:sz w:val="24"/>
          <w:szCs w:val="24"/>
          <w:lang w:val="cs-CZ"/>
        </w:rPr>
      </w:pPr>
      <w:r w:rsidRPr="00684312">
        <w:rPr>
          <w:rFonts w:ascii="Arial" w:hAnsi="Arial" w:cs="Arial"/>
          <w:color w:val="000000" w:themeColor="text1"/>
          <w:sz w:val="24"/>
          <w:szCs w:val="24"/>
          <w:lang w:val="cs-CZ"/>
        </w:rPr>
        <w:lastRenderedPageBreak/>
        <w:t xml:space="preserve">a) </w:t>
      </w:r>
      <w:r w:rsidR="0022123B" w:rsidRPr="00684312">
        <w:rPr>
          <w:rFonts w:ascii="Arial" w:hAnsi="Arial" w:cs="Arial"/>
          <w:color w:val="000000" w:themeColor="text1"/>
          <w:sz w:val="24"/>
          <w:szCs w:val="24"/>
          <w:lang w:val="cs-CZ"/>
        </w:rPr>
        <w:t>jméno, popřípadě jména a příjmení veřejného funkcionáře</w:t>
      </w:r>
    </w:p>
    <w:p w14:paraId="479B3499" w14:textId="77777777" w:rsidR="00EA036A" w:rsidRPr="00684312" w:rsidRDefault="00BE1068" w:rsidP="00C93E31">
      <w:pPr>
        <w:spacing w:after="120"/>
        <w:ind w:firstLine="426"/>
        <w:jc w:val="both"/>
        <w:rPr>
          <w:rFonts w:ascii="Arial" w:hAnsi="Arial" w:cs="Arial"/>
          <w:color w:val="000000" w:themeColor="text1"/>
          <w:sz w:val="24"/>
          <w:szCs w:val="24"/>
          <w:lang w:val="cs-CZ"/>
        </w:rPr>
      </w:pPr>
      <w:r w:rsidRPr="00684312">
        <w:rPr>
          <w:rFonts w:ascii="Arial" w:hAnsi="Arial" w:cs="Arial"/>
          <w:color w:val="000000" w:themeColor="text1"/>
          <w:sz w:val="24"/>
          <w:szCs w:val="24"/>
          <w:lang w:val="cs-CZ"/>
        </w:rPr>
        <w:t>b)</w:t>
      </w:r>
      <w:r w:rsidR="004C0657" w:rsidRPr="00684312">
        <w:rPr>
          <w:rFonts w:ascii="Arial" w:hAnsi="Arial" w:cs="Arial"/>
          <w:color w:val="000000" w:themeColor="text1"/>
          <w:sz w:val="24"/>
          <w:szCs w:val="24"/>
          <w:lang w:val="cs-CZ"/>
        </w:rPr>
        <w:t xml:space="preserve"> </w:t>
      </w:r>
      <w:r w:rsidR="00EA036A" w:rsidRPr="00684312">
        <w:rPr>
          <w:rFonts w:ascii="Arial" w:hAnsi="Arial" w:cs="Arial"/>
          <w:color w:val="000000" w:themeColor="text1"/>
          <w:sz w:val="24"/>
          <w:szCs w:val="24"/>
          <w:lang w:val="cs-CZ"/>
        </w:rPr>
        <w:t xml:space="preserve">datum </w:t>
      </w:r>
      <w:r w:rsidRPr="00684312">
        <w:rPr>
          <w:rFonts w:ascii="Arial" w:hAnsi="Arial" w:cs="Arial"/>
          <w:color w:val="000000" w:themeColor="text1"/>
          <w:sz w:val="24"/>
          <w:szCs w:val="24"/>
          <w:lang w:val="cs-CZ"/>
        </w:rPr>
        <w:t>a místo jeho</w:t>
      </w:r>
      <w:r w:rsidRPr="00684312">
        <w:rPr>
          <w:color w:val="000000" w:themeColor="text1"/>
          <w:lang w:val="cs-CZ"/>
        </w:rPr>
        <w:t xml:space="preserve"> </w:t>
      </w:r>
      <w:r w:rsidR="00EA036A" w:rsidRPr="00684312">
        <w:rPr>
          <w:rFonts w:ascii="Arial" w:hAnsi="Arial" w:cs="Arial"/>
          <w:color w:val="000000" w:themeColor="text1"/>
          <w:sz w:val="24"/>
          <w:szCs w:val="24"/>
          <w:lang w:val="cs-CZ"/>
        </w:rPr>
        <w:t xml:space="preserve">narození </w:t>
      </w:r>
    </w:p>
    <w:p w14:paraId="283DB11E" w14:textId="77777777" w:rsidR="00EA036A" w:rsidRPr="00684312" w:rsidRDefault="0081457E" w:rsidP="00F4263D">
      <w:pPr>
        <w:spacing w:before="120"/>
        <w:ind w:left="426"/>
        <w:jc w:val="both"/>
        <w:rPr>
          <w:rFonts w:ascii="Arial" w:hAnsi="Arial" w:cs="Arial"/>
          <w:color w:val="000000" w:themeColor="text1"/>
          <w:sz w:val="24"/>
          <w:szCs w:val="24"/>
          <w:lang w:val="cs-CZ"/>
        </w:rPr>
      </w:pPr>
      <w:r w:rsidRPr="00684312">
        <w:rPr>
          <w:rFonts w:ascii="Arial" w:hAnsi="Arial" w:cs="Arial"/>
          <w:color w:val="000000" w:themeColor="text1"/>
          <w:sz w:val="24"/>
          <w:szCs w:val="24"/>
          <w:lang w:val="cs-CZ"/>
        </w:rPr>
        <w:t xml:space="preserve">c) </w:t>
      </w:r>
      <w:r w:rsidR="00BE1068" w:rsidRPr="00684312">
        <w:rPr>
          <w:rFonts w:ascii="Arial" w:hAnsi="Arial" w:cs="Arial"/>
          <w:color w:val="000000" w:themeColor="text1"/>
          <w:sz w:val="24"/>
          <w:szCs w:val="24"/>
          <w:lang w:val="cs-CZ"/>
        </w:rPr>
        <w:t>právnická osoba nebo její orgán nebo organizační složka, ve kterých veřejný funkcionář působí,</w:t>
      </w:r>
    </w:p>
    <w:p w14:paraId="61C09613" w14:textId="77777777" w:rsidR="000F3DCE" w:rsidRPr="00684312" w:rsidRDefault="0081457E" w:rsidP="00F4263D">
      <w:pPr>
        <w:spacing w:before="120" w:after="120"/>
        <w:ind w:left="426"/>
        <w:jc w:val="both"/>
        <w:rPr>
          <w:rFonts w:ascii="Arial" w:hAnsi="Arial" w:cs="Arial"/>
          <w:color w:val="000000" w:themeColor="text1"/>
          <w:sz w:val="24"/>
          <w:szCs w:val="24"/>
          <w:lang w:val="cs-CZ"/>
        </w:rPr>
      </w:pPr>
      <w:r w:rsidRPr="00684312">
        <w:rPr>
          <w:rFonts w:ascii="Arial" w:hAnsi="Arial" w:cs="Arial"/>
          <w:color w:val="000000" w:themeColor="text1"/>
          <w:sz w:val="24"/>
          <w:szCs w:val="24"/>
          <w:lang w:val="cs-CZ"/>
        </w:rPr>
        <w:t>d) funkc</w:t>
      </w:r>
      <w:r w:rsidR="00C5640C" w:rsidRPr="00684312">
        <w:rPr>
          <w:rFonts w:ascii="Arial" w:hAnsi="Arial" w:cs="Arial"/>
          <w:color w:val="000000" w:themeColor="text1"/>
          <w:sz w:val="24"/>
          <w:szCs w:val="24"/>
          <w:lang w:val="cs-CZ"/>
        </w:rPr>
        <w:t>e</w:t>
      </w:r>
      <w:r w:rsidRPr="00684312">
        <w:rPr>
          <w:rFonts w:ascii="Arial" w:hAnsi="Arial" w:cs="Arial"/>
          <w:color w:val="000000" w:themeColor="text1"/>
          <w:sz w:val="24"/>
          <w:szCs w:val="24"/>
          <w:lang w:val="cs-CZ"/>
        </w:rPr>
        <w:t>, kterou v této právnické osobě nebo jejím orgánu nebo organizační složce zastává</w:t>
      </w:r>
    </w:p>
    <w:p w14:paraId="344A505D" w14:textId="77777777" w:rsidR="00EA036A" w:rsidRPr="00684312" w:rsidRDefault="00C5640C" w:rsidP="00C93E31">
      <w:pPr>
        <w:spacing w:after="120"/>
        <w:ind w:firstLine="426"/>
        <w:jc w:val="both"/>
        <w:rPr>
          <w:rFonts w:ascii="Arial" w:hAnsi="Arial" w:cs="Arial"/>
          <w:color w:val="000000" w:themeColor="text1"/>
          <w:sz w:val="24"/>
          <w:szCs w:val="24"/>
          <w:lang w:val="cs-CZ"/>
        </w:rPr>
      </w:pPr>
      <w:r w:rsidRPr="00684312">
        <w:rPr>
          <w:rFonts w:ascii="Arial" w:hAnsi="Arial" w:cs="Arial"/>
          <w:color w:val="000000" w:themeColor="text1"/>
          <w:sz w:val="24"/>
          <w:szCs w:val="24"/>
          <w:lang w:val="cs-CZ"/>
        </w:rPr>
        <w:t>e)</w:t>
      </w:r>
      <w:r w:rsidR="00571925" w:rsidRPr="00684312">
        <w:rPr>
          <w:rFonts w:ascii="Arial" w:hAnsi="Arial" w:cs="Arial"/>
          <w:color w:val="000000" w:themeColor="text1"/>
          <w:sz w:val="24"/>
          <w:szCs w:val="24"/>
          <w:lang w:val="cs-CZ"/>
        </w:rPr>
        <w:t xml:space="preserve"> </w:t>
      </w:r>
      <w:r w:rsidR="00EA036A" w:rsidRPr="00684312">
        <w:rPr>
          <w:rFonts w:ascii="Arial" w:hAnsi="Arial" w:cs="Arial"/>
          <w:color w:val="000000" w:themeColor="text1"/>
          <w:sz w:val="24"/>
          <w:szCs w:val="24"/>
          <w:lang w:val="cs-CZ"/>
        </w:rPr>
        <w:t>datum zahájení</w:t>
      </w:r>
      <w:r w:rsidR="0081457E" w:rsidRPr="00684312">
        <w:rPr>
          <w:rFonts w:ascii="Arial" w:hAnsi="Arial" w:cs="Arial"/>
          <w:color w:val="000000" w:themeColor="text1"/>
          <w:sz w:val="24"/>
          <w:szCs w:val="24"/>
          <w:lang w:val="cs-CZ"/>
        </w:rPr>
        <w:t xml:space="preserve"> a skončení</w:t>
      </w:r>
      <w:r w:rsidR="0081457E" w:rsidRPr="00684312">
        <w:rPr>
          <w:color w:val="000000" w:themeColor="text1"/>
          <w:lang w:val="cs-CZ"/>
        </w:rPr>
        <w:t xml:space="preserve"> </w:t>
      </w:r>
      <w:r w:rsidR="00EA036A" w:rsidRPr="00684312">
        <w:rPr>
          <w:rFonts w:ascii="Arial" w:hAnsi="Arial" w:cs="Arial"/>
          <w:color w:val="000000" w:themeColor="text1"/>
          <w:sz w:val="24"/>
          <w:szCs w:val="24"/>
          <w:lang w:val="cs-CZ"/>
        </w:rPr>
        <w:t xml:space="preserve">výkonu </w:t>
      </w:r>
      <w:r w:rsidR="001147B0" w:rsidRPr="00684312">
        <w:rPr>
          <w:rFonts w:ascii="Arial" w:hAnsi="Arial" w:cs="Arial"/>
          <w:color w:val="000000" w:themeColor="text1"/>
          <w:sz w:val="24"/>
          <w:szCs w:val="24"/>
          <w:lang w:val="cs-CZ"/>
        </w:rPr>
        <w:t xml:space="preserve">jeho </w:t>
      </w:r>
      <w:r w:rsidR="00EA036A" w:rsidRPr="00684312">
        <w:rPr>
          <w:rFonts w:ascii="Arial" w:hAnsi="Arial" w:cs="Arial"/>
          <w:color w:val="000000" w:themeColor="text1"/>
          <w:sz w:val="24"/>
          <w:szCs w:val="24"/>
          <w:lang w:val="cs-CZ"/>
        </w:rPr>
        <w:t>funkce.</w:t>
      </w:r>
    </w:p>
    <w:p w14:paraId="21F9C41F" w14:textId="047D7EB9" w:rsidR="00EA036A" w:rsidRPr="001F5473" w:rsidRDefault="00E05D7B" w:rsidP="002A1F22">
      <w:pPr>
        <w:pStyle w:val="Odstavecseseznamem"/>
        <w:numPr>
          <w:ilvl w:val="0"/>
          <w:numId w:val="101"/>
        </w:numPr>
        <w:spacing w:after="120"/>
        <w:jc w:val="both"/>
        <w:rPr>
          <w:lang w:val="cs-CZ"/>
        </w:rPr>
      </w:pPr>
      <w:r w:rsidRPr="001F5473">
        <w:rPr>
          <w:lang w:val="cs-CZ"/>
        </w:rPr>
        <w:t>PO</w:t>
      </w:r>
      <w:r w:rsidR="00EA036A" w:rsidRPr="001F5473">
        <w:rPr>
          <w:lang w:val="cs-CZ"/>
        </w:rPr>
        <w:t xml:space="preserve"> je povinna aktualizovat údaje u</w:t>
      </w:r>
      <w:r w:rsidR="00EC63A4" w:rsidRPr="001F5473">
        <w:rPr>
          <w:lang w:val="cs-CZ"/>
        </w:rPr>
        <w:t>vedené v odst. 2 a doručit je v </w:t>
      </w:r>
      <w:r w:rsidR="00EA036A" w:rsidRPr="001F5473">
        <w:rPr>
          <w:lang w:val="cs-CZ"/>
        </w:rPr>
        <w:t xml:space="preserve">písemné podobě na </w:t>
      </w:r>
      <w:r w:rsidR="00684312" w:rsidRPr="00C7672A">
        <w:rPr>
          <w:lang w:val="cs-CZ"/>
        </w:rPr>
        <w:t>personální útvar</w:t>
      </w:r>
      <w:r w:rsidR="001F5473" w:rsidRPr="00C7672A">
        <w:rPr>
          <w:lang w:val="cs-CZ"/>
        </w:rPr>
        <w:t xml:space="preserve"> </w:t>
      </w:r>
      <w:r w:rsidR="00A256B4" w:rsidRPr="00C7672A">
        <w:rPr>
          <w:lang w:val="cs-CZ"/>
        </w:rPr>
        <w:t>KÚOK</w:t>
      </w:r>
      <w:r w:rsidR="00C5640C" w:rsidRPr="00C7672A">
        <w:rPr>
          <w:lang w:val="cs-CZ"/>
        </w:rPr>
        <w:t>,</w:t>
      </w:r>
      <w:r w:rsidR="00130391" w:rsidRPr="00C7672A">
        <w:rPr>
          <w:lang w:val="cs-CZ"/>
        </w:rPr>
        <w:t xml:space="preserve"> </w:t>
      </w:r>
      <w:r w:rsidR="00EA036A" w:rsidRPr="00C7672A">
        <w:rPr>
          <w:lang w:val="cs-CZ"/>
        </w:rPr>
        <w:t>vždy nejpozději</w:t>
      </w:r>
      <w:r w:rsidR="00EA036A" w:rsidRPr="001F5473">
        <w:rPr>
          <w:lang w:val="cs-CZ"/>
        </w:rPr>
        <w:t xml:space="preserve"> do 7 dnů pot</w:t>
      </w:r>
      <w:r w:rsidR="00A27771">
        <w:rPr>
          <w:lang w:val="cs-CZ"/>
        </w:rPr>
        <w:t>é, kdy dojde k jakékoli změně v </w:t>
      </w:r>
      <w:r w:rsidR="00EA036A" w:rsidRPr="001F5473">
        <w:rPr>
          <w:lang w:val="cs-CZ"/>
        </w:rPr>
        <w:t>údajích či osobě veřejného funkcionáře nebo funkci, na niž se vztahují povinnosti podle zákona o střetu zájmů.</w:t>
      </w:r>
    </w:p>
    <w:p w14:paraId="05E5A5EB" w14:textId="57742468" w:rsidR="00EA036A" w:rsidRPr="00C93E31" w:rsidRDefault="00EA036A" w:rsidP="002A1F22">
      <w:pPr>
        <w:pStyle w:val="Odstavecseseznamem"/>
        <w:numPr>
          <w:ilvl w:val="0"/>
          <w:numId w:val="101"/>
        </w:numPr>
        <w:spacing w:after="120"/>
        <w:jc w:val="both"/>
        <w:rPr>
          <w:lang w:val="cs-CZ"/>
        </w:rPr>
      </w:pPr>
      <w:r w:rsidRPr="00C93E31">
        <w:rPr>
          <w:lang w:val="cs-CZ"/>
        </w:rPr>
        <w:t xml:space="preserve">Povinnosti uvedené v tomto článku se nevztahují na </w:t>
      </w:r>
      <w:r w:rsidR="00E05D7B" w:rsidRPr="001F5473">
        <w:rPr>
          <w:lang w:val="cs-CZ"/>
        </w:rPr>
        <w:t>PO</w:t>
      </w:r>
      <w:r w:rsidR="00E05D7B">
        <w:rPr>
          <w:lang w:val="cs-CZ"/>
        </w:rPr>
        <w:t xml:space="preserve"> </w:t>
      </w:r>
      <w:r w:rsidRPr="00C93E31">
        <w:rPr>
          <w:lang w:val="cs-CZ"/>
        </w:rPr>
        <w:t>vykonávající činnost školy nebo školského zařízení.</w:t>
      </w:r>
    </w:p>
    <w:p w14:paraId="561AD4E1" w14:textId="77777777" w:rsidR="00645BF8" w:rsidRPr="00273C69" w:rsidRDefault="00645BF8">
      <w:pPr>
        <w:widowControl/>
        <w:rPr>
          <w:rFonts w:ascii="Arial" w:hAnsi="Arial"/>
          <w:b/>
          <w:bCs/>
          <w:sz w:val="24"/>
          <w:szCs w:val="32"/>
          <w:lang w:val="cs-CZ"/>
        </w:rPr>
      </w:pPr>
    </w:p>
    <w:p w14:paraId="5E659188" w14:textId="77777777" w:rsidR="006D6A9D" w:rsidRDefault="006D6A9D">
      <w:pPr>
        <w:widowControl/>
        <w:rPr>
          <w:rFonts w:ascii="Arial" w:hAnsi="Arial"/>
          <w:b/>
          <w:bCs/>
          <w:sz w:val="24"/>
          <w:szCs w:val="32"/>
          <w:lang w:val="cs-CZ"/>
        </w:rPr>
      </w:pPr>
    </w:p>
    <w:p w14:paraId="798CE76B" w14:textId="77777777" w:rsidR="00684312" w:rsidRDefault="00684312">
      <w:pPr>
        <w:widowControl/>
        <w:rPr>
          <w:rFonts w:ascii="Arial" w:hAnsi="Arial"/>
          <w:b/>
          <w:bCs/>
          <w:sz w:val="24"/>
          <w:szCs w:val="32"/>
          <w:lang w:val="cs-CZ"/>
        </w:rPr>
      </w:pPr>
    </w:p>
    <w:p w14:paraId="2D96EBFC" w14:textId="77777777" w:rsidR="00684312" w:rsidRDefault="00684312">
      <w:pPr>
        <w:widowControl/>
        <w:rPr>
          <w:rFonts w:ascii="Arial" w:hAnsi="Arial"/>
          <w:b/>
          <w:bCs/>
          <w:sz w:val="24"/>
          <w:szCs w:val="32"/>
          <w:lang w:val="cs-CZ"/>
        </w:rPr>
      </w:pPr>
    </w:p>
    <w:p w14:paraId="11E7DC9F" w14:textId="77777777" w:rsidR="00684312" w:rsidRDefault="00684312">
      <w:pPr>
        <w:widowControl/>
        <w:rPr>
          <w:rFonts w:ascii="Arial" w:hAnsi="Arial"/>
          <w:b/>
          <w:bCs/>
          <w:sz w:val="24"/>
          <w:szCs w:val="32"/>
          <w:lang w:val="cs-CZ"/>
        </w:rPr>
      </w:pPr>
    </w:p>
    <w:p w14:paraId="07076A7A" w14:textId="77777777" w:rsidR="009F4783" w:rsidRDefault="009F4783">
      <w:pPr>
        <w:widowControl/>
        <w:rPr>
          <w:rFonts w:ascii="Arial" w:hAnsi="Arial"/>
          <w:b/>
          <w:bCs/>
          <w:sz w:val="24"/>
          <w:szCs w:val="32"/>
          <w:lang w:val="cs-CZ"/>
        </w:rPr>
      </w:pPr>
    </w:p>
    <w:p w14:paraId="428C6BF7" w14:textId="77777777" w:rsidR="009F4783" w:rsidRDefault="009F4783">
      <w:pPr>
        <w:widowControl/>
        <w:rPr>
          <w:rFonts w:ascii="Arial" w:hAnsi="Arial"/>
          <w:b/>
          <w:bCs/>
          <w:sz w:val="24"/>
          <w:szCs w:val="32"/>
          <w:lang w:val="cs-CZ"/>
        </w:rPr>
      </w:pPr>
    </w:p>
    <w:p w14:paraId="2016AB90" w14:textId="77777777" w:rsidR="009F4783" w:rsidRDefault="009F4783">
      <w:pPr>
        <w:widowControl/>
        <w:rPr>
          <w:rFonts w:ascii="Arial" w:hAnsi="Arial"/>
          <w:b/>
          <w:bCs/>
          <w:sz w:val="24"/>
          <w:szCs w:val="32"/>
          <w:lang w:val="cs-CZ"/>
        </w:rPr>
      </w:pPr>
    </w:p>
    <w:p w14:paraId="20C07C12" w14:textId="11AEA205" w:rsidR="009F4783" w:rsidRDefault="009F4783">
      <w:pPr>
        <w:widowControl/>
        <w:rPr>
          <w:rFonts w:ascii="Arial" w:hAnsi="Arial"/>
          <w:b/>
          <w:bCs/>
          <w:sz w:val="24"/>
          <w:szCs w:val="32"/>
          <w:lang w:val="cs-CZ"/>
        </w:rPr>
      </w:pPr>
    </w:p>
    <w:p w14:paraId="738A49C5" w14:textId="45D67B0D" w:rsidR="00463870" w:rsidRDefault="00463870">
      <w:pPr>
        <w:widowControl/>
        <w:rPr>
          <w:rFonts w:ascii="Arial" w:hAnsi="Arial"/>
          <w:b/>
          <w:bCs/>
          <w:sz w:val="24"/>
          <w:szCs w:val="32"/>
          <w:lang w:val="cs-CZ"/>
        </w:rPr>
      </w:pPr>
    </w:p>
    <w:p w14:paraId="503B6FDF" w14:textId="449BC69D" w:rsidR="00463870" w:rsidRDefault="00463870">
      <w:pPr>
        <w:widowControl/>
        <w:rPr>
          <w:rFonts w:ascii="Arial" w:hAnsi="Arial"/>
          <w:b/>
          <w:bCs/>
          <w:sz w:val="24"/>
          <w:szCs w:val="32"/>
          <w:lang w:val="cs-CZ"/>
        </w:rPr>
      </w:pPr>
    </w:p>
    <w:p w14:paraId="271F50F9" w14:textId="664C5EB1" w:rsidR="00EF727A" w:rsidRDefault="00EF727A">
      <w:pPr>
        <w:widowControl/>
        <w:rPr>
          <w:rFonts w:ascii="Arial" w:hAnsi="Arial"/>
          <w:b/>
          <w:bCs/>
          <w:sz w:val="24"/>
          <w:szCs w:val="32"/>
          <w:lang w:val="cs-CZ"/>
        </w:rPr>
      </w:pPr>
    </w:p>
    <w:p w14:paraId="1AD99A39" w14:textId="352A8F86" w:rsidR="00EF727A" w:rsidRDefault="00EF727A">
      <w:pPr>
        <w:widowControl/>
        <w:rPr>
          <w:rFonts w:ascii="Arial" w:hAnsi="Arial"/>
          <w:b/>
          <w:bCs/>
          <w:sz w:val="24"/>
          <w:szCs w:val="32"/>
          <w:lang w:val="cs-CZ"/>
        </w:rPr>
      </w:pPr>
    </w:p>
    <w:p w14:paraId="3CD0D2D5" w14:textId="6F7EA43C" w:rsidR="00EF727A" w:rsidRDefault="00EF727A">
      <w:pPr>
        <w:widowControl/>
        <w:rPr>
          <w:rFonts w:ascii="Arial" w:hAnsi="Arial"/>
          <w:b/>
          <w:bCs/>
          <w:sz w:val="24"/>
          <w:szCs w:val="32"/>
          <w:lang w:val="cs-CZ"/>
        </w:rPr>
      </w:pPr>
    </w:p>
    <w:p w14:paraId="686F7E24" w14:textId="23EAD465" w:rsidR="00EF727A" w:rsidRDefault="00EF727A">
      <w:pPr>
        <w:widowControl/>
        <w:rPr>
          <w:rFonts w:ascii="Arial" w:hAnsi="Arial"/>
          <w:b/>
          <w:bCs/>
          <w:sz w:val="24"/>
          <w:szCs w:val="32"/>
          <w:lang w:val="cs-CZ"/>
        </w:rPr>
      </w:pPr>
    </w:p>
    <w:p w14:paraId="02E2DDFE" w14:textId="0948D278" w:rsidR="00EF727A" w:rsidRDefault="00EF727A">
      <w:pPr>
        <w:widowControl/>
        <w:rPr>
          <w:rFonts w:ascii="Arial" w:hAnsi="Arial"/>
          <w:b/>
          <w:bCs/>
          <w:sz w:val="24"/>
          <w:szCs w:val="32"/>
          <w:lang w:val="cs-CZ"/>
        </w:rPr>
      </w:pPr>
    </w:p>
    <w:p w14:paraId="49BEEC2F" w14:textId="0ECE3700" w:rsidR="00EF727A" w:rsidRDefault="00EF727A">
      <w:pPr>
        <w:widowControl/>
        <w:rPr>
          <w:rFonts w:ascii="Arial" w:hAnsi="Arial"/>
          <w:b/>
          <w:bCs/>
          <w:sz w:val="24"/>
          <w:szCs w:val="32"/>
          <w:lang w:val="cs-CZ"/>
        </w:rPr>
      </w:pPr>
    </w:p>
    <w:p w14:paraId="1820B8F8" w14:textId="28BBAFB8" w:rsidR="00EF727A" w:rsidRDefault="00EF727A">
      <w:pPr>
        <w:widowControl/>
        <w:rPr>
          <w:rFonts w:ascii="Arial" w:hAnsi="Arial"/>
          <w:b/>
          <w:bCs/>
          <w:sz w:val="24"/>
          <w:szCs w:val="32"/>
          <w:lang w:val="cs-CZ"/>
        </w:rPr>
      </w:pPr>
    </w:p>
    <w:p w14:paraId="4350DE0A" w14:textId="03A2DDCC" w:rsidR="00EF727A" w:rsidRDefault="00EF727A">
      <w:pPr>
        <w:widowControl/>
        <w:rPr>
          <w:rFonts w:ascii="Arial" w:hAnsi="Arial"/>
          <w:b/>
          <w:bCs/>
          <w:sz w:val="24"/>
          <w:szCs w:val="32"/>
          <w:lang w:val="cs-CZ"/>
        </w:rPr>
      </w:pPr>
    </w:p>
    <w:p w14:paraId="1A238FF0" w14:textId="25E36A92" w:rsidR="00EF727A" w:rsidRDefault="00EF727A">
      <w:pPr>
        <w:widowControl/>
        <w:rPr>
          <w:rFonts w:ascii="Arial" w:hAnsi="Arial"/>
          <w:b/>
          <w:bCs/>
          <w:sz w:val="24"/>
          <w:szCs w:val="32"/>
          <w:lang w:val="cs-CZ"/>
        </w:rPr>
      </w:pPr>
    </w:p>
    <w:p w14:paraId="207C256E" w14:textId="47F91554" w:rsidR="00EF727A" w:rsidRDefault="00EF727A">
      <w:pPr>
        <w:widowControl/>
        <w:rPr>
          <w:rFonts w:ascii="Arial" w:hAnsi="Arial"/>
          <w:b/>
          <w:bCs/>
          <w:sz w:val="24"/>
          <w:szCs w:val="32"/>
          <w:lang w:val="cs-CZ"/>
        </w:rPr>
      </w:pPr>
    </w:p>
    <w:p w14:paraId="39B408D0" w14:textId="651728F7" w:rsidR="00EF727A" w:rsidRDefault="00EF727A">
      <w:pPr>
        <w:widowControl/>
        <w:rPr>
          <w:rFonts w:ascii="Arial" w:hAnsi="Arial"/>
          <w:b/>
          <w:bCs/>
          <w:sz w:val="24"/>
          <w:szCs w:val="32"/>
          <w:lang w:val="cs-CZ"/>
        </w:rPr>
      </w:pPr>
    </w:p>
    <w:p w14:paraId="448B7CCC" w14:textId="14AEF9D2" w:rsidR="00EF727A" w:rsidRDefault="00EF727A">
      <w:pPr>
        <w:widowControl/>
        <w:rPr>
          <w:rFonts w:ascii="Arial" w:hAnsi="Arial"/>
          <w:b/>
          <w:bCs/>
          <w:sz w:val="24"/>
          <w:szCs w:val="32"/>
          <w:lang w:val="cs-CZ"/>
        </w:rPr>
      </w:pPr>
    </w:p>
    <w:p w14:paraId="17B2A497" w14:textId="600B1F19" w:rsidR="00EF727A" w:rsidRDefault="00EF727A">
      <w:pPr>
        <w:widowControl/>
        <w:rPr>
          <w:rFonts w:ascii="Arial" w:hAnsi="Arial"/>
          <w:b/>
          <w:bCs/>
          <w:sz w:val="24"/>
          <w:szCs w:val="32"/>
          <w:lang w:val="cs-CZ"/>
        </w:rPr>
      </w:pPr>
    </w:p>
    <w:p w14:paraId="25B4E19E" w14:textId="1D24D2C7" w:rsidR="00EF727A" w:rsidRDefault="00EF727A">
      <w:pPr>
        <w:widowControl/>
        <w:rPr>
          <w:rFonts w:ascii="Arial" w:hAnsi="Arial"/>
          <w:b/>
          <w:bCs/>
          <w:sz w:val="24"/>
          <w:szCs w:val="32"/>
          <w:lang w:val="cs-CZ"/>
        </w:rPr>
      </w:pPr>
    </w:p>
    <w:p w14:paraId="69F9F23C" w14:textId="77777777" w:rsidR="000270CF" w:rsidRDefault="000270CF">
      <w:pPr>
        <w:widowControl/>
        <w:rPr>
          <w:rFonts w:ascii="Arial" w:hAnsi="Arial"/>
          <w:b/>
          <w:bCs/>
          <w:sz w:val="24"/>
          <w:szCs w:val="32"/>
          <w:lang w:val="cs-CZ"/>
        </w:rPr>
      </w:pPr>
    </w:p>
    <w:p w14:paraId="7E45B516" w14:textId="77777777" w:rsidR="000270CF" w:rsidRDefault="000270CF">
      <w:pPr>
        <w:widowControl/>
        <w:rPr>
          <w:rFonts w:ascii="Arial" w:hAnsi="Arial"/>
          <w:b/>
          <w:bCs/>
          <w:sz w:val="24"/>
          <w:szCs w:val="32"/>
          <w:lang w:val="cs-CZ"/>
        </w:rPr>
      </w:pPr>
    </w:p>
    <w:p w14:paraId="28B6EA98" w14:textId="7C91CDC8" w:rsidR="00282499" w:rsidRDefault="00282499">
      <w:pPr>
        <w:widowControl/>
        <w:rPr>
          <w:rFonts w:ascii="Arial" w:hAnsi="Arial"/>
          <w:b/>
          <w:bCs/>
          <w:sz w:val="24"/>
          <w:szCs w:val="32"/>
          <w:lang w:val="cs-CZ"/>
        </w:rPr>
      </w:pPr>
    </w:p>
    <w:p w14:paraId="00907649" w14:textId="5617D2BD" w:rsidR="00282499" w:rsidRDefault="00282499">
      <w:pPr>
        <w:widowControl/>
        <w:rPr>
          <w:rFonts w:ascii="Arial" w:hAnsi="Arial"/>
          <w:b/>
          <w:bCs/>
          <w:sz w:val="24"/>
          <w:szCs w:val="32"/>
          <w:lang w:val="cs-CZ"/>
        </w:rPr>
      </w:pPr>
    </w:p>
    <w:p w14:paraId="6AFC857C" w14:textId="5199DD70" w:rsidR="00282499" w:rsidRDefault="00282499">
      <w:pPr>
        <w:widowControl/>
        <w:rPr>
          <w:rFonts w:ascii="Arial" w:hAnsi="Arial"/>
          <w:b/>
          <w:bCs/>
          <w:sz w:val="24"/>
          <w:szCs w:val="32"/>
          <w:lang w:val="cs-CZ"/>
        </w:rPr>
      </w:pPr>
    </w:p>
    <w:p w14:paraId="6F3808FD" w14:textId="77777777" w:rsidR="00833C63" w:rsidRDefault="00833C63">
      <w:pPr>
        <w:widowControl/>
        <w:rPr>
          <w:rFonts w:ascii="Arial" w:hAnsi="Arial"/>
          <w:b/>
          <w:bCs/>
          <w:sz w:val="24"/>
          <w:szCs w:val="32"/>
          <w:lang w:val="cs-CZ"/>
        </w:rPr>
      </w:pPr>
    </w:p>
    <w:p w14:paraId="3036021E" w14:textId="77777777" w:rsidR="00833C63" w:rsidRDefault="00833C63">
      <w:pPr>
        <w:widowControl/>
        <w:rPr>
          <w:rFonts w:ascii="Arial" w:hAnsi="Arial"/>
          <w:b/>
          <w:bCs/>
          <w:sz w:val="24"/>
          <w:szCs w:val="32"/>
          <w:lang w:val="cs-CZ"/>
        </w:rPr>
      </w:pPr>
    </w:p>
    <w:p w14:paraId="3C1CC62F" w14:textId="77777777" w:rsidR="00833C63" w:rsidRDefault="00833C63">
      <w:pPr>
        <w:widowControl/>
        <w:rPr>
          <w:rFonts w:ascii="Arial" w:hAnsi="Arial"/>
          <w:b/>
          <w:bCs/>
          <w:sz w:val="24"/>
          <w:szCs w:val="32"/>
          <w:lang w:val="cs-CZ"/>
        </w:rPr>
      </w:pPr>
    </w:p>
    <w:p w14:paraId="114BFE12" w14:textId="77777777" w:rsidR="00833C63" w:rsidRDefault="00833C63">
      <w:pPr>
        <w:widowControl/>
        <w:rPr>
          <w:rFonts w:ascii="Arial" w:hAnsi="Arial"/>
          <w:b/>
          <w:bCs/>
          <w:sz w:val="24"/>
          <w:szCs w:val="32"/>
          <w:lang w:val="cs-CZ"/>
        </w:rPr>
      </w:pPr>
    </w:p>
    <w:p w14:paraId="691C9115" w14:textId="77777777" w:rsidR="00833C63" w:rsidRDefault="00833C63">
      <w:pPr>
        <w:widowControl/>
        <w:rPr>
          <w:rFonts w:ascii="Arial" w:hAnsi="Arial"/>
          <w:b/>
          <w:bCs/>
          <w:sz w:val="24"/>
          <w:szCs w:val="32"/>
          <w:lang w:val="cs-CZ"/>
        </w:rPr>
      </w:pPr>
    </w:p>
    <w:p w14:paraId="4F726C68" w14:textId="77777777" w:rsidR="00645BF8" w:rsidRPr="003E2A60" w:rsidRDefault="00645BF8" w:rsidP="002A1F22">
      <w:pPr>
        <w:pStyle w:val="Nadpis1"/>
        <w:numPr>
          <w:ilvl w:val="0"/>
          <w:numId w:val="110"/>
        </w:numPr>
        <w:rPr>
          <w:lang w:val="cs-CZ"/>
        </w:rPr>
      </w:pPr>
      <w:bookmarkStart w:id="38" w:name="_Toc155704885"/>
      <w:r w:rsidRPr="003E2A60">
        <w:rPr>
          <w:lang w:val="cs-CZ"/>
        </w:rPr>
        <w:lastRenderedPageBreak/>
        <w:t>Oblast ekonomického a finančního řízení</w:t>
      </w:r>
      <w:bookmarkEnd w:id="38"/>
    </w:p>
    <w:p w14:paraId="73B5AF70" w14:textId="77777777" w:rsidR="00645BF8" w:rsidRPr="00111A96" w:rsidRDefault="00BE26C4" w:rsidP="00530FB1">
      <w:pPr>
        <w:spacing w:before="240" w:after="120"/>
        <w:jc w:val="center"/>
        <w:rPr>
          <w:rFonts w:ascii="Arial" w:hAnsi="Arial" w:cs="Arial"/>
          <w:b/>
          <w:sz w:val="24"/>
          <w:szCs w:val="24"/>
        </w:rPr>
      </w:pPr>
      <w:proofErr w:type="spellStart"/>
      <w:r w:rsidRPr="00244AEA">
        <w:rPr>
          <w:rFonts w:ascii="Arial" w:hAnsi="Arial" w:cs="Arial"/>
          <w:b/>
          <w:sz w:val="24"/>
          <w:szCs w:val="24"/>
          <w:lang w:val="cs-CZ"/>
        </w:rPr>
        <w:t>Čl</w:t>
      </w:r>
      <w:proofErr w:type="spellEnd"/>
      <w:r w:rsidRPr="00111A96">
        <w:rPr>
          <w:rFonts w:ascii="Arial" w:hAnsi="Arial" w:cs="Arial"/>
          <w:b/>
          <w:sz w:val="24"/>
          <w:szCs w:val="24"/>
        </w:rPr>
        <w:t>.</w:t>
      </w:r>
      <w:r w:rsidR="00645BF8" w:rsidRPr="00111A96">
        <w:rPr>
          <w:rFonts w:ascii="Arial" w:hAnsi="Arial" w:cs="Arial"/>
          <w:b/>
          <w:sz w:val="24"/>
          <w:szCs w:val="24"/>
        </w:rPr>
        <w:t xml:space="preserve"> 1</w:t>
      </w:r>
    </w:p>
    <w:p w14:paraId="1C185DD7" w14:textId="77777777" w:rsidR="00645BF8" w:rsidRPr="00111A96" w:rsidRDefault="00645BF8" w:rsidP="00645BF8">
      <w:pPr>
        <w:pStyle w:val="Nadpis2"/>
        <w:spacing w:before="0" w:after="0"/>
        <w:rPr>
          <w:i w:val="0"/>
          <w:lang w:val="cs-CZ"/>
        </w:rPr>
      </w:pPr>
      <w:r w:rsidRPr="00111A96">
        <w:rPr>
          <w:i w:val="0"/>
          <w:lang w:val="cs-CZ"/>
        </w:rPr>
        <w:t xml:space="preserve"> </w:t>
      </w:r>
      <w:bookmarkStart w:id="39" w:name="_Toc397503860"/>
      <w:bookmarkStart w:id="40" w:name="_Toc531164903"/>
      <w:bookmarkStart w:id="41" w:name="_Toc155704886"/>
      <w:r w:rsidRPr="00111A96">
        <w:rPr>
          <w:i w:val="0"/>
          <w:lang w:val="cs-CZ"/>
        </w:rPr>
        <w:t>Hospodaření organizací</w:t>
      </w:r>
      <w:bookmarkEnd w:id="39"/>
      <w:bookmarkEnd w:id="40"/>
      <w:bookmarkEnd w:id="41"/>
      <w:r w:rsidRPr="00111A96">
        <w:rPr>
          <w:i w:val="0"/>
          <w:lang w:val="cs-CZ"/>
        </w:rPr>
        <w:t xml:space="preserve"> </w:t>
      </w:r>
    </w:p>
    <w:p w14:paraId="6DD4C836" w14:textId="77777777" w:rsidR="00645BF8" w:rsidRPr="00111A96" w:rsidRDefault="00645BF8" w:rsidP="00645BF8">
      <w:pPr>
        <w:spacing w:after="120"/>
        <w:jc w:val="both"/>
        <w:rPr>
          <w:rFonts w:ascii="Arial" w:hAnsi="Arial"/>
          <w:sz w:val="24"/>
          <w:lang w:val="cs-CZ"/>
        </w:rPr>
      </w:pPr>
      <w:r w:rsidRPr="00111A96">
        <w:rPr>
          <w:rFonts w:ascii="Arial" w:hAnsi="Arial"/>
          <w:sz w:val="24"/>
          <w:lang w:val="cs-CZ"/>
        </w:rPr>
        <w:t xml:space="preserve">Hospodaření PO se řídí zejména: </w:t>
      </w:r>
    </w:p>
    <w:p w14:paraId="1711A7EC" w14:textId="77777777" w:rsidR="00645BF8" w:rsidRDefault="00645BF8" w:rsidP="00270249">
      <w:pPr>
        <w:pStyle w:val="Odstavecseseznamem"/>
        <w:numPr>
          <w:ilvl w:val="0"/>
          <w:numId w:val="61"/>
        </w:numPr>
        <w:jc w:val="both"/>
        <w:rPr>
          <w:lang w:val="cs-CZ"/>
        </w:rPr>
      </w:pPr>
      <w:r w:rsidRPr="00111A96">
        <w:rPr>
          <w:lang w:val="cs-CZ"/>
        </w:rPr>
        <w:t>zákonem o rozpočtových pravidlech územních rozpočtů</w:t>
      </w:r>
      <w:r w:rsidRPr="00111A96">
        <w:rPr>
          <w:rStyle w:val="Znakapoznpodarou"/>
          <w:lang w:val="cs-CZ"/>
        </w:rPr>
        <w:footnoteReference w:id="4"/>
      </w:r>
      <w:r w:rsidRPr="00111A96">
        <w:rPr>
          <w:lang w:val="cs-CZ"/>
        </w:rPr>
        <w:t>,</w:t>
      </w:r>
    </w:p>
    <w:p w14:paraId="1B63B638" w14:textId="04EF57F5" w:rsidR="00645BF8" w:rsidRPr="00111A96" w:rsidRDefault="00645BF8" w:rsidP="00270249">
      <w:pPr>
        <w:pStyle w:val="Odstavecseseznamem"/>
        <w:numPr>
          <w:ilvl w:val="0"/>
          <w:numId w:val="61"/>
        </w:numPr>
        <w:jc w:val="both"/>
        <w:rPr>
          <w:lang w:val="cs-CZ"/>
        </w:rPr>
      </w:pPr>
      <w:r>
        <w:rPr>
          <w:lang w:val="cs-CZ"/>
        </w:rPr>
        <w:t xml:space="preserve">plánem výnosů a nákladů, a to nejméně na 2 roky (střednědobý výhled rozpočtu </w:t>
      </w:r>
      <w:r w:rsidR="00E05D7B" w:rsidRPr="001F5473">
        <w:rPr>
          <w:lang w:val="cs-CZ"/>
        </w:rPr>
        <w:t>PO</w:t>
      </w:r>
      <w:r>
        <w:rPr>
          <w:lang w:val="cs-CZ"/>
        </w:rPr>
        <w:t>),</w:t>
      </w:r>
      <w:r w:rsidR="001F5473" w:rsidRPr="001F5473">
        <w:rPr>
          <w:rFonts w:cs="Arial"/>
          <w:szCs w:val="24"/>
          <w:lang w:val="cs-CZ"/>
        </w:rPr>
        <w:t xml:space="preserve"> </w:t>
      </w:r>
      <w:r w:rsidR="001F5473" w:rsidRPr="00BD744A">
        <w:rPr>
          <w:rFonts w:cs="Arial"/>
          <w:szCs w:val="24"/>
          <w:lang w:val="cs-CZ"/>
        </w:rPr>
        <w:t>následující po roce, na který je sestavován rozpočet</w:t>
      </w:r>
    </w:p>
    <w:p w14:paraId="5B523FA2" w14:textId="605B2BBC" w:rsidR="00645BF8" w:rsidRPr="00111A96" w:rsidRDefault="00645BF8" w:rsidP="00270249">
      <w:pPr>
        <w:pStyle w:val="Odstavecseseznamem"/>
        <w:numPr>
          <w:ilvl w:val="0"/>
          <w:numId w:val="61"/>
        </w:numPr>
        <w:jc w:val="both"/>
        <w:rPr>
          <w:lang w:val="cs-CZ"/>
        </w:rPr>
      </w:pPr>
      <w:r w:rsidRPr="00111A96">
        <w:rPr>
          <w:lang w:val="cs-CZ"/>
        </w:rPr>
        <w:t>ročním plánem výnosů</w:t>
      </w:r>
      <w:r>
        <w:rPr>
          <w:lang w:val="cs-CZ"/>
        </w:rPr>
        <w:t xml:space="preserve"> a nákladů</w:t>
      </w:r>
      <w:r w:rsidRPr="00111A96">
        <w:rPr>
          <w:lang w:val="cs-CZ"/>
        </w:rPr>
        <w:t xml:space="preserve"> (rozpočet </w:t>
      </w:r>
      <w:r w:rsidR="00E05D7B" w:rsidRPr="001F5473">
        <w:rPr>
          <w:lang w:val="cs-CZ"/>
        </w:rPr>
        <w:t>PO</w:t>
      </w:r>
      <w:r w:rsidRPr="001F5473">
        <w:rPr>
          <w:lang w:val="cs-CZ"/>
        </w:rPr>
        <w:t>),</w:t>
      </w:r>
      <w:r w:rsidRPr="00111A96">
        <w:rPr>
          <w:lang w:val="cs-CZ"/>
        </w:rPr>
        <w:t xml:space="preserve"> </w:t>
      </w:r>
    </w:p>
    <w:p w14:paraId="7D601A04" w14:textId="77777777" w:rsidR="00645BF8" w:rsidRPr="00111A96" w:rsidRDefault="00645BF8" w:rsidP="00270249">
      <w:pPr>
        <w:pStyle w:val="Odstavecseseznamem"/>
        <w:numPr>
          <w:ilvl w:val="0"/>
          <w:numId w:val="61"/>
        </w:numPr>
        <w:jc w:val="both"/>
        <w:rPr>
          <w:lang w:val="cs-CZ"/>
        </w:rPr>
      </w:pPr>
      <w:r w:rsidRPr="00111A96">
        <w:rPr>
          <w:lang w:val="cs-CZ"/>
        </w:rPr>
        <w:t xml:space="preserve">stanoveným způsobem usměrňování prostředků na platy, </w:t>
      </w:r>
    </w:p>
    <w:p w14:paraId="6AD3086E" w14:textId="77777777" w:rsidR="00645BF8" w:rsidRPr="00111A96" w:rsidRDefault="00645BF8" w:rsidP="00270249">
      <w:pPr>
        <w:pStyle w:val="Odstavecseseznamem"/>
        <w:numPr>
          <w:ilvl w:val="0"/>
          <w:numId w:val="61"/>
        </w:numPr>
        <w:jc w:val="both"/>
        <w:rPr>
          <w:lang w:val="cs-CZ"/>
        </w:rPr>
      </w:pPr>
      <w:r w:rsidRPr="00111A96">
        <w:rPr>
          <w:lang w:val="cs-CZ"/>
        </w:rPr>
        <w:t xml:space="preserve">plánem tvorby a čerpání peněžních fondů, </w:t>
      </w:r>
    </w:p>
    <w:p w14:paraId="3CF76344" w14:textId="77777777" w:rsidR="00645BF8" w:rsidRPr="00111A96" w:rsidRDefault="00645BF8" w:rsidP="00270249">
      <w:pPr>
        <w:pStyle w:val="Odstavecseseznamem"/>
        <w:numPr>
          <w:ilvl w:val="0"/>
          <w:numId w:val="61"/>
        </w:numPr>
        <w:jc w:val="both"/>
        <w:rPr>
          <w:lang w:val="cs-CZ"/>
        </w:rPr>
      </w:pPr>
      <w:r w:rsidRPr="00111A96">
        <w:rPr>
          <w:lang w:val="cs-CZ"/>
        </w:rPr>
        <w:t xml:space="preserve">schváleným odpisovým plánem, </w:t>
      </w:r>
    </w:p>
    <w:p w14:paraId="79A7F28E" w14:textId="77777777" w:rsidR="00645BF8" w:rsidRDefault="00645BF8" w:rsidP="00270249">
      <w:pPr>
        <w:pStyle w:val="Odstavecseseznamem"/>
        <w:numPr>
          <w:ilvl w:val="0"/>
          <w:numId w:val="61"/>
        </w:numPr>
        <w:jc w:val="both"/>
        <w:rPr>
          <w:lang w:val="cs-CZ"/>
        </w:rPr>
      </w:pPr>
      <w:r w:rsidRPr="00111A96">
        <w:rPr>
          <w:lang w:val="cs-CZ"/>
        </w:rPr>
        <w:t>plánem oprav a investic,</w:t>
      </w:r>
    </w:p>
    <w:p w14:paraId="3B111D09" w14:textId="77777777" w:rsidR="00645BF8" w:rsidRPr="004B2F57" w:rsidRDefault="00645BF8" w:rsidP="00270249">
      <w:pPr>
        <w:pStyle w:val="Odstavecseseznamem"/>
        <w:numPr>
          <w:ilvl w:val="0"/>
          <w:numId w:val="61"/>
        </w:numPr>
        <w:jc w:val="both"/>
        <w:rPr>
          <w:lang w:val="cs-CZ"/>
        </w:rPr>
      </w:pPr>
      <w:r w:rsidRPr="004B2F57">
        <w:rPr>
          <w:lang w:val="cs-CZ"/>
        </w:rPr>
        <w:t xml:space="preserve">energetickou politikou </w:t>
      </w:r>
      <w:r w:rsidR="00FF461D">
        <w:rPr>
          <w:lang w:val="cs-CZ"/>
        </w:rPr>
        <w:t>OK</w:t>
      </w:r>
      <w:r w:rsidRPr="004B2F57">
        <w:rPr>
          <w:lang w:val="cs-CZ"/>
        </w:rPr>
        <w:t>,</w:t>
      </w:r>
    </w:p>
    <w:p w14:paraId="1A93A808" w14:textId="77777777" w:rsidR="00645BF8" w:rsidRPr="00111A96" w:rsidRDefault="00645BF8" w:rsidP="00270249">
      <w:pPr>
        <w:pStyle w:val="Odstavecseseznamem"/>
        <w:numPr>
          <w:ilvl w:val="0"/>
          <w:numId w:val="61"/>
        </w:numPr>
        <w:jc w:val="both"/>
        <w:rPr>
          <w:lang w:val="cs-CZ"/>
        </w:rPr>
      </w:pPr>
      <w:r w:rsidRPr="00111A96">
        <w:rPr>
          <w:lang w:val="cs-CZ"/>
        </w:rPr>
        <w:t>závaznými ukazateli stanovenými zřizovatelem,</w:t>
      </w:r>
    </w:p>
    <w:p w14:paraId="2DA1F281" w14:textId="77777777" w:rsidR="00645BF8" w:rsidRPr="00111A96" w:rsidRDefault="00645BF8" w:rsidP="00270249">
      <w:pPr>
        <w:pStyle w:val="Odstavecseseznamem"/>
        <w:numPr>
          <w:ilvl w:val="0"/>
          <w:numId w:val="61"/>
        </w:numPr>
        <w:jc w:val="both"/>
        <w:rPr>
          <w:lang w:val="cs-CZ"/>
        </w:rPr>
      </w:pPr>
      <w:r w:rsidRPr="00111A96">
        <w:rPr>
          <w:lang w:val="cs-CZ"/>
        </w:rPr>
        <w:t xml:space="preserve">popřípadě jiným zvláštním právním předpisem. </w:t>
      </w:r>
    </w:p>
    <w:p w14:paraId="38E11029" w14:textId="77777777" w:rsidR="00645BF8" w:rsidRPr="00244AEA" w:rsidRDefault="00645BF8" w:rsidP="00645BF8">
      <w:pPr>
        <w:jc w:val="both"/>
        <w:rPr>
          <w:rFonts w:ascii="Arial" w:hAnsi="Arial"/>
          <w:sz w:val="24"/>
          <w:lang w:val="cs-CZ"/>
        </w:rPr>
      </w:pPr>
    </w:p>
    <w:p w14:paraId="2D35D1CF" w14:textId="77777777" w:rsidR="00645BF8" w:rsidRPr="00227D04" w:rsidRDefault="00645BF8" w:rsidP="008365CC">
      <w:pPr>
        <w:spacing w:before="120" w:after="120"/>
        <w:jc w:val="center"/>
        <w:rPr>
          <w:rFonts w:ascii="Arial" w:hAnsi="Arial" w:cs="Arial"/>
          <w:b/>
          <w:sz w:val="24"/>
          <w:szCs w:val="24"/>
          <w:lang w:val="cs-CZ"/>
        </w:rPr>
      </w:pPr>
      <w:bookmarkStart w:id="42" w:name="_Rozpočtový_proces"/>
      <w:bookmarkEnd w:id="42"/>
      <w:r w:rsidRPr="00244AEA">
        <w:rPr>
          <w:rFonts w:ascii="Arial" w:hAnsi="Arial" w:cs="Arial"/>
          <w:b/>
          <w:sz w:val="24"/>
          <w:szCs w:val="24"/>
          <w:lang w:val="cs-CZ"/>
        </w:rPr>
        <w:t>Čl</w:t>
      </w:r>
      <w:r w:rsidRPr="00227D04">
        <w:rPr>
          <w:rFonts w:ascii="Arial" w:hAnsi="Arial" w:cs="Arial"/>
          <w:b/>
          <w:sz w:val="24"/>
          <w:szCs w:val="24"/>
          <w:lang w:val="cs-CZ"/>
        </w:rPr>
        <w:t>. 2</w:t>
      </w:r>
    </w:p>
    <w:p w14:paraId="04BEAEAC" w14:textId="77777777" w:rsidR="00645BF8" w:rsidRPr="00111A96" w:rsidRDefault="00645BF8" w:rsidP="00645BF8">
      <w:pPr>
        <w:pStyle w:val="Nadpis2"/>
        <w:spacing w:before="0" w:after="0"/>
        <w:rPr>
          <w:i w:val="0"/>
          <w:lang w:val="cs-CZ"/>
        </w:rPr>
      </w:pPr>
      <w:r w:rsidRPr="00111A96">
        <w:rPr>
          <w:i w:val="0"/>
          <w:lang w:val="cs-CZ"/>
        </w:rPr>
        <w:t xml:space="preserve"> </w:t>
      </w:r>
      <w:bookmarkStart w:id="43" w:name="_Toc397503861"/>
      <w:bookmarkStart w:id="44" w:name="_Toc531164904"/>
      <w:bookmarkStart w:id="45" w:name="_Toc155704887"/>
      <w:r w:rsidRPr="00111A96">
        <w:rPr>
          <w:i w:val="0"/>
          <w:lang w:val="cs-CZ"/>
        </w:rPr>
        <w:t>Rozpočtový proces</w:t>
      </w:r>
      <w:bookmarkEnd w:id="43"/>
      <w:bookmarkEnd w:id="44"/>
      <w:bookmarkEnd w:id="45"/>
    </w:p>
    <w:p w14:paraId="223FA001" w14:textId="77777777" w:rsidR="00645BF8" w:rsidRDefault="00645BF8" w:rsidP="00EE7B08">
      <w:pPr>
        <w:pStyle w:val="Odstavecseseznamem"/>
        <w:numPr>
          <w:ilvl w:val="0"/>
          <w:numId w:val="7"/>
        </w:numPr>
        <w:spacing w:after="120"/>
        <w:ind w:left="425" w:hanging="425"/>
        <w:jc w:val="both"/>
        <w:rPr>
          <w:lang w:val="cs-CZ"/>
        </w:rPr>
      </w:pPr>
      <w:r w:rsidRPr="00111A96">
        <w:rPr>
          <w:lang w:val="cs-CZ"/>
        </w:rPr>
        <w:t xml:space="preserve">PO vypracovává návrh: </w:t>
      </w:r>
    </w:p>
    <w:p w14:paraId="7DE9FD95" w14:textId="107C9804" w:rsidR="00645BF8" w:rsidRPr="00853495" w:rsidRDefault="00645BF8" w:rsidP="002A1F22">
      <w:pPr>
        <w:pStyle w:val="Odstavecseseznamem"/>
        <w:numPr>
          <w:ilvl w:val="1"/>
          <w:numId w:val="96"/>
        </w:numPr>
        <w:spacing w:after="120"/>
        <w:jc w:val="both"/>
        <w:rPr>
          <w:rFonts w:cs="Arial"/>
          <w:lang w:val="cs-CZ"/>
        </w:rPr>
      </w:pPr>
      <w:r w:rsidRPr="00853495">
        <w:rPr>
          <w:rFonts w:cs="Arial"/>
          <w:lang w:val="cs-CZ"/>
        </w:rPr>
        <w:t>plán</w:t>
      </w:r>
      <w:r>
        <w:rPr>
          <w:rFonts w:cs="Arial"/>
          <w:lang w:val="cs-CZ"/>
        </w:rPr>
        <w:t>u</w:t>
      </w:r>
      <w:r w:rsidRPr="00853495">
        <w:rPr>
          <w:rFonts w:cs="Arial"/>
          <w:lang w:val="cs-CZ"/>
        </w:rPr>
        <w:t xml:space="preserve"> výnosů a nákladů</w:t>
      </w:r>
      <w:r>
        <w:rPr>
          <w:rFonts w:cs="Arial"/>
          <w:lang w:val="cs-CZ"/>
        </w:rPr>
        <w:t xml:space="preserve"> PO, a to</w:t>
      </w:r>
      <w:r w:rsidRPr="00853495">
        <w:rPr>
          <w:rFonts w:cs="Arial"/>
          <w:lang w:val="cs-CZ"/>
        </w:rPr>
        <w:t xml:space="preserve"> nejméně</w:t>
      </w:r>
      <w:r>
        <w:rPr>
          <w:rFonts w:cs="Arial"/>
          <w:lang w:val="cs-CZ"/>
        </w:rPr>
        <w:t xml:space="preserve"> na</w:t>
      </w:r>
      <w:r w:rsidRPr="00853495">
        <w:rPr>
          <w:rFonts w:cs="Arial"/>
          <w:lang w:val="cs-CZ"/>
        </w:rPr>
        <w:t xml:space="preserve"> 2 roky</w:t>
      </w:r>
      <w:r>
        <w:rPr>
          <w:rFonts w:cs="Arial"/>
          <w:lang w:val="cs-CZ"/>
        </w:rPr>
        <w:t xml:space="preserve"> následující po roce, na který je sestavován rozpočet (dále jen </w:t>
      </w:r>
      <w:r w:rsidR="00A1193B">
        <w:rPr>
          <w:rFonts w:cs="Arial"/>
          <w:lang w:val="cs-CZ"/>
        </w:rPr>
        <w:t>„</w:t>
      </w:r>
      <w:r>
        <w:rPr>
          <w:rFonts w:cs="Arial"/>
          <w:lang w:val="cs-CZ"/>
        </w:rPr>
        <w:t>s</w:t>
      </w:r>
      <w:r w:rsidRPr="00853495">
        <w:rPr>
          <w:rFonts w:cs="Arial"/>
          <w:lang w:val="cs-CZ"/>
        </w:rPr>
        <w:t>třednědob</w:t>
      </w:r>
      <w:r>
        <w:rPr>
          <w:rFonts w:cs="Arial"/>
          <w:lang w:val="cs-CZ"/>
        </w:rPr>
        <w:t>ý</w:t>
      </w:r>
      <w:r w:rsidRPr="00853495">
        <w:rPr>
          <w:rFonts w:cs="Arial"/>
          <w:lang w:val="cs-CZ"/>
        </w:rPr>
        <w:t xml:space="preserve"> výhled</w:t>
      </w:r>
      <w:r>
        <w:rPr>
          <w:rFonts w:cs="Arial"/>
          <w:lang w:val="cs-CZ"/>
        </w:rPr>
        <w:t xml:space="preserve"> rozpočtu</w:t>
      </w:r>
      <w:r w:rsidR="00A1193B">
        <w:rPr>
          <w:rFonts w:cs="Arial"/>
          <w:lang w:val="cs-CZ"/>
        </w:rPr>
        <w:t>“</w:t>
      </w:r>
      <w:r>
        <w:rPr>
          <w:rFonts w:cs="Arial"/>
          <w:lang w:val="cs-CZ"/>
        </w:rPr>
        <w:t>), a to</w:t>
      </w:r>
      <w:r w:rsidRPr="00853495">
        <w:rPr>
          <w:rFonts w:cs="Arial"/>
          <w:lang w:val="cs-CZ"/>
        </w:rPr>
        <w:t xml:space="preserve"> </w:t>
      </w:r>
      <w:r>
        <w:rPr>
          <w:rFonts w:cs="Arial"/>
          <w:lang w:val="cs-CZ"/>
        </w:rPr>
        <w:t xml:space="preserve">v časové posloupnosti ve formě dle aktuálních pokynů </w:t>
      </w:r>
      <w:r w:rsidR="0056628B">
        <w:rPr>
          <w:rFonts w:cs="Arial"/>
          <w:lang w:val="cs-CZ"/>
        </w:rPr>
        <w:t>zřizovatele</w:t>
      </w:r>
      <w:r>
        <w:rPr>
          <w:rFonts w:cs="Arial"/>
          <w:lang w:val="cs-CZ"/>
        </w:rPr>
        <w:t>,</w:t>
      </w:r>
    </w:p>
    <w:p w14:paraId="14B23850" w14:textId="426CB83F" w:rsidR="00645BF8" w:rsidRPr="00853495" w:rsidRDefault="00645BF8" w:rsidP="002A1F22">
      <w:pPr>
        <w:pStyle w:val="Odstavecseseznamem"/>
        <w:numPr>
          <w:ilvl w:val="1"/>
          <w:numId w:val="96"/>
        </w:numPr>
        <w:spacing w:after="120"/>
        <w:jc w:val="both"/>
        <w:rPr>
          <w:rFonts w:cs="Arial"/>
          <w:lang w:val="cs-CZ"/>
        </w:rPr>
      </w:pPr>
      <w:r>
        <w:rPr>
          <w:rFonts w:cs="Arial"/>
          <w:lang w:val="cs-CZ"/>
        </w:rPr>
        <w:t xml:space="preserve">finančního plánu </w:t>
      </w:r>
      <w:r w:rsidR="00E05D7B" w:rsidRPr="001F5473">
        <w:rPr>
          <w:rFonts w:cs="Arial"/>
          <w:lang w:val="cs-CZ"/>
        </w:rPr>
        <w:t>PO</w:t>
      </w:r>
      <w:r w:rsidR="0056628B" w:rsidRPr="001F5473">
        <w:rPr>
          <w:rFonts w:cs="Arial"/>
          <w:lang w:val="cs-CZ"/>
        </w:rPr>
        <w:t xml:space="preserve"> na následující rok</w:t>
      </w:r>
    </w:p>
    <w:p w14:paraId="14272038" w14:textId="71B9FC1E" w:rsidR="00645BF8" w:rsidRPr="00111A96" w:rsidRDefault="00645BF8" w:rsidP="00270249">
      <w:pPr>
        <w:pStyle w:val="Odstavecseseznamem"/>
        <w:numPr>
          <w:ilvl w:val="0"/>
          <w:numId w:val="62"/>
        </w:numPr>
        <w:ind w:left="851" w:hanging="425"/>
        <w:jc w:val="both"/>
        <w:rPr>
          <w:lang w:val="cs-CZ"/>
        </w:rPr>
      </w:pPr>
      <w:r w:rsidRPr="00111A96">
        <w:rPr>
          <w:lang w:val="cs-CZ"/>
        </w:rPr>
        <w:t>návrh</w:t>
      </w:r>
      <w:r w:rsidR="0056628B">
        <w:rPr>
          <w:lang w:val="cs-CZ"/>
        </w:rPr>
        <w:t>u</w:t>
      </w:r>
      <w:r w:rsidRPr="00111A96">
        <w:rPr>
          <w:lang w:val="cs-CZ"/>
        </w:rPr>
        <w:t xml:space="preserve"> ročního</w:t>
      </w:r>
      <w:r>
        <w:rPr>
          <w:lang w:val="cs-CZ"/>
        </w:rPr>
        <w:t xml:space="preserve"> plánu výnosů a nákladů </w:t>
      </w:r>
      <w:r w:rsidR="00A17443">
        <w:rPr>
          <w:lang w:val="cs-CZ"/>
        </w:rPr>
        <w:t>PO</w:t>
      </w:r>
      <w:r w:rsidRPr="00111A96">
        <w:rPr>
          <w:lang w:val="cs-CZ"/>
        </w:rPr>
        <w:t xml:space="preserve">, (dále jen </w:t>
      </w:r>
      <w:r w:rsidR="00A1193B">
        <w:rPr>
          <w:lang w:val="cs-CZ"/>
        </w:rPr>
        <w:t>„</w:t>
      </w:r>
      <w:r w:rsidRPr="00111A96">
        <w:rPr>
          <w:lang w:val="cs-CZ"/>
        </w:rPr>
        <w:t>rozpočet</w:t>
      </w:r>
      <w:r w:rsidR="00A1193B">
        <w:rPr>
          <w:lang w:val="cs-CZ"/>
        </w:rPr>
        <w:t>“</w:t>
      </w:r>
      <w:r w:rsidRPr="00111A96">
        <w:rPr>
          <w:lang w:val="cs-CZ"/>
        </w:rPr>
        <w:t xml:space="preserve">) v časové posloupnosti ve formě dle aktuálních pokynů </w:t>
      </w:r>
      <w:r w:rsidR="008F3714">
        <w:rPr>
          <w:lang w:val="cs-CZ"/>
        </w:rPr>
        <w:t>zřizovatele</w:t>
      </w:r>
      <w:r w:rsidRPr="00111A96">
        <w:rPr>
          <w:lang w:val="cs-CZ"/>
        </w:rPr>
        <w:t>,</w:t>
      </w:r>
    </w:p>
    <w:p w14:paraId="3C0BBEF0" w14:textId="4F10782D" w:rsidR="00645BF8" w:rsidRPr="00111A96" w:rsidRDefault="00645BF8" w:rsidP="00270249">
      <w:pPr>
        <w:pStyle w:val="Odstavecseseznamem"/>
        <w:numPr>
          <w:ilvl w:val="0"/>
          <w:numId w:val="62"/>
        </w:numPr>
        <w:ind w:left="851" w:hanging="425"/>
        <w:jc w:val="both"/>
        <w:rPr>
          <w:lang w:val="cs-CZ"/>
        </w:rPr>
      </w:pPr>
      <w:r w:rsidRPr="00111A96">
        <w:rPr>
          <w:lang w:val="cs-CZ"/>
        </w:rPr>
        <w:t>objem</w:t>
      </w:r>
      <w:r w:rsidR="00B34B7A">
        <w:rPr>
          <w:lang w:val="cs-CZ"/>
        </w:rPr>
        <w:t>u</w:t>
      </w:r>
      <w:r w:rsidRPr="00111A96">
        <w:rPr>
          <w:lang w:val="cs-CZ"/>
        </w:rPr>
        <w:t xml:space="preserve"> mzdových nákladů a jednotlivých složek platu; stav zaměstnanců a jejich průměrná mzda dle kategorií; platovou inventuru v časové posloupnosti ve formě dle aktuálních pokynů </w:t>
      </w:r>
      <w:r w:rsidR="008F3714">
        <w:rPr>
          <w:lang w:val="cs-CZ"/>
        </w:rPr>
        <w:t>zřizovatele</w:t>
      </w:r>
      <w:r w:rsidRPr="00111A96">
        <w:rPr>
          <w:lang w:val="cs-CZ"/>
        </w:rPr>
        <w:t>, vyjma příspěvkových organizací v oblasti školství</w:t>
      </w:r>
      <w:r>
        <w:rPr>
          <w:lang w:val="cs-CZ"/>
        </w:rPr>
        <w:t xml:space="preserve">, pokud nebude ze strany </w:t>
      </w:r>
      <w:r w:rsidR="008F3714">
        <w:rPr>
          <w:lang w:val="cs-CZ"/>
        </w:rPr>
        <w:t>zřizovatele</w:t>
      </w:r>
      <w:r>
        <w:rPr>
          <w:lang w:val="cs-CZ"/>
        </w:rPr>
        <w:t xml:space="preserve"> vyžádáno individuálně,</w:t>
      </w:r>
    </w:p>
    <w:p w14:paraId="29A8D8AD" w14:textId="46C40343" w:rsidR="00645BF8" w:rsidRPr="00BF418C" w:rsidRDefault="00645BF8" w:rsidP="00270249">
      <w:pPr>
        <w:pStyle w:val="Odstavecseseznamem"/>
        <w:numPr>
          <w:ilvl w:val="0"/>
          <w:numId w:val="62"/>
        </w:numPr>
        <w:ind w:left="851" w:hanging="425"/>
        <w:jc w:val="both"/>
        <w:rPr>
          <w:lang w:val="cs-CZ"/>
        </w:rPr>
      </w:pPr>
      <w:r w:rsidRPr="00BF418C">
        <w:rPr>
          <w:lang w:val="cs-CZ"/>
        </w:rPr>
        <w:t>plán</w:t>
      </w:r>
      <w:r w:rsidR="00B34B7A" w:rsidRPr="00BF418C">
        <w:rPr>
          <w:lang w:val="cs-CZ"/>
        </w:rPr>
        <w:t>u</w:t>
      </w:r>
      <w:r w:rsidRPr="00BF418C">
        <w:rPr>
          <w:lang w:val="cs-CZ"/>
        </w:rPr>
        <w:t xml:space="preserve"> tvorby a čerpání peněžních fondů ve formě dle aktuálních pokynů </w:t>
      </w:r>
      <w:r w:rsidR="00BF418C" w:rsidRPr="00BF418C">
        <w:rPr>
          <w:lang w:val="cs-CZ"/>
        </w:rPr>
        <w:t>zřizovatele</w:t>
      </w:r>
      <w:r w:rsidRPr="00BF418C">
        <w:rPr>
          <w:lang w:val="cs-CZ"/>
        </w:rPr>
        <w:t>,</w:t>
      </w:r>
    </w:p>
    <w:p w14:paraId="4D8D365E" w14:textId="7E67AC85" w:rsidR="00645BF8" w:rsidRPr="00BF418C" w:rsidRDefault="00645BF8" w:rsidP="00270249">
      <w:pPr>
        <w:pStyle w:val="Odstavecseseznamem"/>
        <w:numPr>
          <w:ilvl w:val="0"/>
          <w:numId w:val="62"/>
        </w:numPr>
        <w:ind w:left="851" w:hanging="425"/>
        <w:jc w:val="both"/>
        <w:rPr>
          <w:lang w:val="cs-CZ"/>
        </w:rPr>
      </w:pPr>
      <w:r w:rsidRPr="00BF418C">
        <w:rPr>
          <w:lang w:val="cs-CZ"/>
        </w:rPr>
        <w:t>plán</w:t>
      </w:r>
      <w:r w:rsidR="0056628B" w:rsidRPr="00BF418C">
        <w:rPr>
          <w:lang w:val="cs-CZ"/>
        </w:rPr>
        <w:t>u</w:t>
      </w:r>
      <w:r w:rsidRPr="00BF418C">
        <w:rPr>
          <w:lang w:val="cs-CZ"/>
        </w:rPr>
        <w:t xml:space="preserve"> objemu finančních prostředků na odpisy na základě metodického postupu </w:t>
      </w:r>
      <w:r w:rsidR="00BF418C" w:rsidRPr="00BF418C">
        <w:rPr>
          <w:lang w:val="cs-CZ"/>
        </w:rPr>
        <w:t>zřizovatele</w:t>
      </w:r>
      <w:r w:rsidRPr="00BF418C">
        <w:rPr>
          <w:lang w:val="cs-CZ"/>
        </w:rPr>
        <w:t>,</w:t>
      </w:r>
    </w:p>
    <w:p w14:paraId="3D6BA5F7" w14:textId="1150783A" w:rsidR="00645BF8" w:rsidRPr="00111A96" w:rsidRDefault="00645BF8" w:rsidP="00270249">
      <w:pPr>
        <w:pStyle w:val="Odstavecseseznamem"/>
        <w:numPr>
          <w:ilvl w:val="0"/>
          <w:numId w:val="62"/>
        </w:numPr>
        <w:spacing w:after="120"/>
        <w:ind w:left="851" w:hanging="425"/>
        <w:jc w:val="both"/>
        <w:rPr>
          <w:lang w:val="cs-CZ"/>
        </w:rPr>
      </w:pPr>
      <w:r w:rsidRPr="00111A96">
        <w:rPr>
          <w:lang w:val="cs-CZ"/>
        </w:rPr>
        <w:t>plán</w:t>
      </w:r>
      <w:r w:rsidR="0056628B">
        <w:rPr>
          <w:lang w:val="cs-CZ"/>
        </w:rPr>
        <w:t>u</w:t>
      </w:r>
      <w:r w:rsidRPr="00111A96">
        <w:rPr>
          <w:lang w:val="cs-CZ"/>
        </w:rPr>
        <w:t xml:space="preserve"> oprav a investic</w:t>
      </w:r>
      <w:r w:rsidR="008F3714">
        <w:rPr>
          <w:lang w:val="cs-CZ"/>
        </w:rPr>
        <w:t xml:space="preserve"> ve formě dle aktuálních pokynů</w:t>
      </w:r>
      <w:r w:rsidR="007465DF">
        <w:rPr>
          <w:lang w:val="cs-CZ"/>
        </w:rPr>
        <w:t xml:space="preserve"> </w:t>
      </w:r>
      <w:r w:rsidR="007465DF" w:rsidRPr="007465DF">
        <w:rPr>
          <w:lang w:val="cs-CZ"/>
        </w:rPr>
        <w:t>zřizovatele.</w:t>
      </w:r>
    </w:p>
    <w:p w14:paraId="65CACB32" w14:textId="77777777" w:rsidR="00645BF8" w:rsidRPr="00111A96" w:rsidRDefault="00645BF8" w:rsidP="00EE7B08">
      <w:pPr>
        <w:pStyle w:val="Odstavecseseznamem"/>
        <w:numPr>
          <w:ilvl w:val="0"/>
          <w:numId w:val="8"/>
        </w:numPr>
        <w:spacing w:after="120"/>
        <w:ind w:left="425" w:hanging="425"/>
        <w:jc w:val="both"/>
        <w:rPr>
          <w:lang w:val="cs-CZ"/>
        </w:rPr>
      </w:pPr>
      <w:r w:rsidRPr="00111A96">
        <w:rPr>
          <w:lang w:val="cs-CZ"/>
        </w:rPr>
        <w:t xml:space="preserve">Termíny pro vypracování výše uvedených podkladů stanoví zřizovatel. </w:t>
      </w:r>
    </w:p>
    <w:p w14:paraId="2FE22E88" w14:textId="77777777" w:rsidR="00645BF8" w:rsidRPr="00111A96" w:rsidRDefault="00645BF8" w:rsidP="00EE7B08">
      <w:pPr>
        <w:pStyle w:val="Odstavecseseznamem"/>
        <w:numPr>
          <w:ilvl w:val="0"/>
          <w:numId w:val="8"/>
        </w:numPr>
        <w:spacing w:after="120"/>
        <w:ind w:left="425" w:hanging="425"/>
        <w:jc w:val="both"/>
        <w:rPr>
          <w:lang w:val="cs-CZ"/>
        </w:rPr>
      </w:pPr>
      <w:r w:rsidRPr="00111A96">
        <w:rPr>
          <w:lang w:val="cs-CZ"/>
        </w:rPr>
        <w:t xml:space="preserve">Za zpracování podkladů pro </w:t>
      </w:r>
      <w:r>
        <w:rPr>
          <w:lang w:val="cs-CZ"/>
        </w:rPr>
        <w:t xml:space="preserve">střednědobý výhled rozpočtu a </w:t>
      </w:r>
      <w:r w:rsidRPr="00111A96">
        <w:rPr>
          <w:lang w:val="cs-CZ"/>
        </w:rPr>
        <w:t xml:space="preserve">rozpočet </w:t>
      </w:r>
      <w:r w:rsidR="00FF461D">
        <w:rPr>
          <w:lang w:val="cs-CZ"/>
        </w:rPr>
        <w:t xml:space="preserve">daného roku </w:t>
      </w:r>
      <w:r w:rsidRPr="00111A96">
        <w:rPr>
          <w:lang w:val="cs-CZ"/>
        </w:rPr>
        <w:t xml:space="preserve">odpovídá ředitel PO. </w:t>
      </w:r>
    </w:p>
    <w:p w14:paraId="131FEA6E" w14:textId="19AE0E25" w:rsidR="00645BF8" w:rsidRDefault="00645BF8" w:rsidP="00EE7B08">
      <w:pPr>
        <w:pStyle w:val="Odstavecseseznamem"/>
        <w:numPr>
          <w:ilvl w:val="0"/>
          <w:numId w:val="8"/>
        </w:numPr>
        <w:spacing w:after="120"/>
        <w:ind w:left="425" w:hanging="425"/>
        <w:jc w:val="both"/>
        <w:rPr>
          <w:lang w:val="cs-CZ"/>
        </w:rPr>
      </w:pPr>
      <w:r w:rsidRPr="00111A96">
        <w:rPr>
          <w:lang w:val="cs-CZ"/>
        </w:rPr>
        <w:t>Zpracované podklady dle bodu 1 předkládá ředitel PO</w:t>
      </w:r>
      <w:r w:rsidR="00E33E09">
        <w:rPr>
          <w:lang w:val="cs-CZ"/>
        </w:rPr>
        <w:t xml:space="preserve">. </w:t>
      </w:r>
      <w:r w:rsidR="008F3714">
        <w:rPr>
          <w:lang w:val="cs-CZ"/>
        </w:rPr>
        <w:t>Zřizovatel</w:t>
      </w:r>
      <w:r w:rsidRPr="00111A96">
        <w:rPr>
          <w:lang w:val="cs-CZ"/>
        </w:rPr>
        <w:t xml:space="preserve"> posoudí návrh </w:t>
      </w:r>
      <w:r>
        <w:rPr>
          <w:lang w:val="cs-CZ"/>
        </w:rPr>
        <w:t xml:space="preserve">střednědobého výhledu rozpočtu a </w:t>
      </w:r>
      <w:r w:rsidRPr="00111A96">
        <w:rPr>
          <w:lang w:val="cs-CZ"/>
        </w:rPr>
        <w:t>finančního plánu PO z hlediska celkových možností a finanční situace zřizovatele.</w:t>
      </w:r>
      <w:r>
        <w:rPr>
          <w:lang w:val="cs-CZ"/>
        </w:rPr>
        <w:t xml:space="preserve"> </w:t>
      </w:r>
      <w:r w:rsidR="008F3714">
        <w:rPr>
          <w:lang w:val="cs-CZ"/>
        </w:rPr>
        <w:t>Zřizovatel</w:t>
      </w:r>
      <w:r w:rsidRPr="00111A96">
        <w:rPr>
          <w:lang w:val="cs-CZ"/>
        </w:rPr>
        <w:t xml:space="preserve"> může vyzvat ředitele PO k osobnímu projednání rozpočtu v rámci tzv. dohodovacího řízení. </w:t>
      </w:r>
    </w:p>
    <w:p w14:paraId="28853B00" w14:textId="77777777" w:rsidR="00833C63" w:rsidRPr="00833C63" w:rsidRDefault="00833C63" w:rsidP="00833C63">
      <w:pPr>
        <w:spacing w:after="120"/>
        <w:jc w:val="both"/>
        <w:rPr>
          <w:lang w:val="cs-CZ"/>
        </w:rPr>
      </w:pPr>
    </w:p>
    <w:p w14:paraId="4A713B54" w14:textId="77777777" w:rsidR="00645BF8" w:rsidRPr="00111A96" w:rsidRDefault="00645BF8" w:rsidP="007F0EF4">
      <w:pPr>
        <w:pStyle w:val="Odstavecseseznamem"/>
        <w:numPr>
          <w:ilvl w:val="0"/>
          <w:numId w:val="8"/>
        </w:numPr>
        <w:spacing w:before="240" w:after="120"/>
        <w:ind w:left="425" w:hanging="425"/>
        <w:jc w:val="both"/>
        <w:rPr>
          <w:lang w:val="cs-CZ"/>
        </w:rPr>
      </w:pPr>
      <w:r w:rsidRPr="00111A96">
        <w:rPr>
          <w:lang w:val="cs-CZ"/>
        </w:rPr>
        <w:lastRenderedPageBreak/>
        <w:t xml:space="preserve">Zřizovatel v rámci rozpočtu kraje schvaluje finanční vztah rozpočtu zřizovatele k rozpočtům PO, který je stanoven jako: </w:t>
      </w:r>
    </w:p>
    <w:p w14:paraId="74FDD649" w14:textId="77777777" w:rsidR="00645BF8" w:rsidRPr="00111A96" w:rsidRDefault="00645BF8" w:rsidP="00F0731A">
      <w:pPr>
        <w:pStyle w:val="Odstavecseseznamem"/>
        <w:numPr>
          <w:ilvl w:val="0"/>
          <w:numId w:val="11"/>
        </w:numPr>
        <w:spacing w:before="160" w:after="120"/>
        <w:ind w:left="850" w:hanging="493"/>
        <w:jc w:val="both"/>
        <w:rPr>
          <w:lang w:val="cs-CZ"/>
        </w:rPr>
      </w:pPr>
      <w:r w:rsidRPr="00111A96">
        <w:rPr>
          <w:lang w:val="cs-CZ"/>
        </w:rPr>
        <w:t xml:space="preserve">Příspěvek na provoz </w:t>
      </w:r>
    </w:p>
    <w:p w14:paraId="4912A761" w14:textId="77777777" w:rsidR="00645BF8" w:rsidRPr="00111A96" w:rsidRDefault="00645BF8" w:rsidP="00645BF8">
      <w:pPr>
        <w:pStyle w:val="Odstavecseseznamem"/>
        <w:spacing w:after="120"/>
        <w:ind w:left="850"/>
        <w:jc w:val="both"/>
        <w:rPr>
          <w:lang w:val="cs-CZ"/>
        </w:rPr>
      </w:pPr>
      <w:r w:rsidRPr="00111A96">
        <w:rPr>
          <w:lang w:val="cs-CZ"/>
        </w:rPr>
        <w:t>Představuje příspěvek určený na krytí běžných provozních</w:t>
      </w:r>
      <w:r>
        <w:rPr>
          <w:lang w:val="cs-CZ"/>
        </w:rPr>
        <w:t xml:space="preserve"> </w:t>
      </w:r>
      <w:r w:rsidRPr="000156F1">
        <w:rPr>
          <w:lang w:val="cs-CZ"/>
        </w:rPr>
        <w:t>nákladů</w:t>
      </w:r>
      <w:r w:rsidRPr="00111A96">
        <w:rPr>
          <w:lang w:val="cs-CZ"/>
        </w:rPr>
        <w:t>, pokud nejsou kryty jiným účelovým příspěvkem, případně účelovou dotací ze státního rozpočtu, státních fondů nebo z rozpočtu jiných územních samosprávných celků. Příspěvek na provoz nepodléhá finančnímu vypořádání; výjimku tvoří PO, které jsou pověřeny poskytováním služby obecného hospodářského zájmu.</w:t>
      </w:r>
    </w:p>
    <w:p w14:paraId="6BAC0DA0" w14:textId="77777777" w:rsidR="00645BF8" w:rsidRPr="00111A96" w:rsidRDefault="00645BF8" w:rsidP="00270249">
      <w:pPr>
        <w:pStyle w:val="Odstavecseseznamem"/>
        <w:numPr>
          <w:ilvl w:val="0"/>
          <w:numId w:val="11"/>
        </w:numPr>
        <w:spacing w:after="120"/>
        <w:ind w:left="850" w:hanging="493"/>
        <w:jc w:val="both"/>
        <w:rPr>
          <w:lang w:val="cs-CZ"/>
        </w:rPr>
      </w:pPr>
      <w:r w:rsidRPr="00111A96">
        <w:rPr>
          <w:lang w:val="cs-CZ"/>
        </w:rPr>
        <w:t>Příspěvek na provoz – mzdové náklady</w:t>
      </w:r>
    </w:p>
    <w:p w14:paraId="4293A7B7" w14:textId="1320E953" w:rsidR="00645BF8" w:rsidRPr="00111A96" w:rsidRDefault="00645BF8" w:rsidP="00645BF8">
      <w:pPr>
        <w:pStyle w:val="Odstavecseseznamem"/>
        <w:spacing w:after="120"/>
        <w:ind w:left="851"/>
        <w:jc w:val="both"/>
        <w:rPr>
          <w:lang w:val="cs-CZ"/>
        </w:rPr>
      </w:pPr>
      <w:r w:rsidRPr="00111A96">
        <w:rPr>
          <w:lang w:val="cs-CZ"/>
        </w:rPr>
        <w:t xml:space="preserve">Představuje účelový příspěvek určený na krytí mzdových nákladů – prostředky na platy, ostatní osobní náklady a náhrady mzdy za dočasnou pracovní neschopnost, </w:t>
      </w:r>
      <w:r w:rsidRPr="000156F1">
        <w:rPr>
          <w:lang w:val="cs-CZ"/>
        </w:rPr>
        <w:t>včetně zákonných odvodů sociálního, zdravotního pojištění a dalších nákladů souvisejících se mzdovými prostředky (např. příspěvek do FKSP atd.)</w:t>
      </w:r>
      <w:r w:rsidRPr="00A16122">
        <w:rPr>
          <w:lang w:val="cs-CZ"/>
        </w:rPr>
        <w:t xml:space="preserve"> </w:t>
      </w:r>
      <w:r w:rsidRPr="00111A96">
        <w:rPr>
          <w:lang w:val="cs-CZ"/>
        </w:rPr>
        <w:t>pokud nejsou kryty jiným účelovým příspěvkem, případně účelovou dotací ze státního rozpočtu, státních fondů nebo z rozpočtu jiných územních samosprávných celků. Příspěvek na provoz – mzdové náklady podléhá finančnímu vypořádání dle čl.</w:t>
      </w:r>
      <w:r w:rsidR="000A7507">
        <w:rPr>
          <w:lang w:val="cs-CZ"/>
        </w:rPr>
        <w:t xml:space="preserve"> </w:t>
      </w:r>
      <w:r>
        <w:rPr>
          <w:rFonts w:cs="Arial"/>
          <w:noProof/>
          <w:szCs w:val="24"/>
          <w:lang w:val="cs-CZ"/>
        </w:rPr>
        <w:t>18</w:t>
      </w:r>
      <w:r w:rsidR="00FF461D">
        <w:rPr>
          <w:rFonts w:cs="Arial"/>
          <w:noProof/>
          <w:szCs w:val="24"/>
          <w:lang w:val="cs-CZ"/>
        </w:rPr>
        <w:t xml:space="preserve"> </w:t>
      </w:r>
      <w:r w:rsidR="00E87DC5">
        <w:rPr>
          <w:rFonts w:cs="Arial"/>
          <w:noProof/>
          <w:szCs w:val="24"/>
          <w:lang w:val="cs-CZ"/>
        </w:rPr>
        <w:t>směrnice</w:t>
      </w:r>
      <w:r w:rsidRPr="00111A96">
        <w:rPr>
          <w:lang w:val="cs-CZ"/>
        </w:rPr>
        <w:t>.</w:t>
      </w:r>
    </w:p>
    <w:p w14:paraId="3595E33C" w14:textId="77777777" w:rsidR="00645BF8" w:rsidRPr="00111A96" w:rsidRDefault="00645BF8" w:rsidP="00270249">
      <w:pPr>
        <w:pStyle w:val="Odstavecseseznamem"/>
        <w:numPr>
          <w:ilvl w:val="0"/>
          <w:numId w:val="11"/>
        </w:numPr>
        <w:spacing w:after="120"/>
        <w:ind w:left="850" w:hanging="493"/>
        <w:jc w:val="both"/>
        <w:rPr>
          <w:lang w:val="cs-CZ"/>
        </w:rPr>
      </w:pPr>
      <w:r w:rsidRPr="00111A96">
        <w:rPr>
          <w:lang w:val="cs-CZ"/>
        </w:rPr>
        <w:t xml:space="preserve">Příspěvek na provoz – odpisy </w:t>
      </w:r>
    </w:p>
    <w:p w14:paraId="523B40C6" w14:textId="390EE0D2" w:rsidR="00645BF8" w:rsidRPr="00111A96" w:rsidRDefault="00645BF8" w:rsidP="00645BF8">
      <w:pPr>
        <w:pStyle w:val="Odstavecseseznamem"/>
        <w:spacing w:after="120"/>
        <w:ind w:left="851"/>
        <w:jc w:val="both"/>
        <w:rPr>
          <w:lang w:val="cs-CZ"/>
        </w:rPr>
      </w:pPr>
      <w:r w:rsidRPr="00111A96">
        <w:rPr>
          <w:lang w:val="cs-CZ"/>
        </w:rPr>
        <w:t>Představuje účelový příspěvek určený na krytí účetních odpisů, které jsou zdrojem fondu investic</w:t>
      </w:r>
      <w:r w:rsidR="00FF461D">
        <w:rPr>
          <w:lang w:val="cs-CZ"/>
        </w:rPr>
        <w:t>, upravený o transferový podíl</w:t>
      </w:r>
      <w:r w:rsidRPr="00111A96">
        <w:rPr>
          <w:lang w:val="cs-CZ"/>
        </w:rPr>
        <w:t xml:space="preserve">. </w:t>
      </w:r>
      <w:r w:rsidR="00FF461D">
        <w:rPr>
          <w:lang w:val="cs-CZ"/>
        </w:rPr>
        <w:t>Tento fond není tvořen z odpisů dlouhodobého majetku pořízeného z investičního transferu, tyto odpisy jsou pouze účetně kryty zaúčtováním časového rozlišení v souladu s ČÚS</w:t>
      </w:r>
      <w:r w:rsidR="00EC63A4">
        <w:rPr>
          <w:lang w:val="cs-CZ"/>
        </w:rPr>
        <w:t xml:space="preserve"> </w:t>
      </w:r>
      <w:r w:rsidR="00FF461D">
        <w:rPr>
          <w:lang w:val="cs-CZ"/>
        </w:rPr>
        <w:t xml:space="preserve">č. 708. </w:t>
      </w:r>
      <w:r>
        <w:rPr>
          <w:lang w:val="cs-CZ"/>
        </w:rPr>
        <w:t xml:space="preserve">Příspěvek na provoz – odpisy je výhradně určen na krytí účetních odpisů v hlavní činnosti. </w:t>
      </w:r>
      <w:r w:rsidRPr="00111A96">
        <w:rPr>
          <w:lang w:val="cs-CZ"/>
        </w:rPr>
        <w:t>Příspěvek na provoz – odpisy podléhá finančnímu vypořádání dle čl.</w:t>
      </w:r>
      <w:r w:rsidR="000A7507">
        <w:rPr>
          <w:lang w:val="cs-CZ"/>
        </w:rPr>
        <w:t xml:space="preserve"> </w:t>
      </w:r>
      <w:r w:rsidRPr="00FF461D">
        <w:rPr>
          <w:rFonts w:cs="Arial"/>
          <w:noProof/>
          <w:szCs w:val="24"/>
          <w:lang w:val="cs-CZ"/>
        </w:rPr>
        <w:t>18</w:t>
      </w:r>
      <w:r w:rsidR="00FF461D">
        <w:rPr>
          <w:rFonts w:cs="Arial"/>
          <w:noProof/>
          <w:szCs w:val="24"/>
          <w:lang w:val="cs-CZ"/>
        </w:rPr>
        <w:t xml:space="preserve"> </w:t>
      </w:r>
      <w:r w:rsidR="00E87DC5">
        <w:rPr>
          <w:rFonts w:cs="Arial"/>
          <w:noProof/>
          <w:szCs w:val="24"/>
          <w:lang w:val="cs-CZ"/>
        </w:rPr>
        <w:t>směrnice</w:t>
      </w:r>
      <w:r w:rsidR="00FF461D">
        <w:rPr>
          <w:rFonts w:cs="Arial"/>
          <w:noProof/>
          <w:szCs w:val="24"/>
          <w:lang w:val="cs-CZ"/>
        </w:rPr>
        <w:t xml:space="preserve">. </w:t>
      </w:r>
    </w:p>
    <w:p w14:paraId="4630CCD0" w14:textId="77777777" w:rsidR="00645BF8" w:rsidRPr="00111A96" w:rsidRDefault="00645BF8" w:rsidP="00270249">
      <w:pPr>
        <w:pStyle w:val="Odstavecseseznamem"/>
        <w:numPr>
          <w:ilvl w:val="0"/>
          <w:numId w:val="11"/>
        </w:numPr>
        <w:spacing w:after="120"/>
        <w:ind w:left="850" w:hanging="493"/>
        <w:jc w:val="both"/>
        <w:rPr>
          <w:lang w:val="cs-CZ"/>
        </w:rPr>
      </w:pPr>
      <w:r w:rsidRPr="00111A96">
        <w:rPr>
          <w:lang w:val="cs-CZ"/>
        </w:rPr>
        <w:t>Příspěvek na provoz – nájemné</w:t>
      </w:r>
    </w:p>
    <w:p w14:paraId="592E1C15" w14:textId="427258F5" w:rsidR="00645BF8" w:rsidRPr="008F3714" w:rsidRDefault="00645BF8" w:rsidP="00645BF8">
      <w:pPr>
        <w:pStyle w:val="Odstavecseseznamem"/>
        <w:spacing w:after="120"/>
        <w:ind w:left="851"/>
        <w:jc w:val="both"/>
        <w:rPr>
          <w:lang w:val="cs-CZ"/>
        </w:rPr>
      </w:pPr>
      <w:r w:rsidRPr="00111A96">
        <w:rPr>
          <w:lang w:val="cs-CZ"/>
        </w:rPr>
        <w:t xml:space="preserve">Představuje účelový příspěvek na nájemné, které zřizovatel bezprostředně před poskytnutím příspěvku přijal od </w:t>
      </w:r>
      <w:r w:rsidR="00E05D7B" w:rsidRPr="008F3714">
        <w:rPr>
          <w:lang w:val="cs-CZ"/>
        </w:rPr>
        <w:t>PO</w:t>
      </w:r>
      <w:r w:rsidRPr="008F3714">
        <w:rPr>
          <w:lang w:val="cs-CZ"/>
        </w:rPr>
        <w:t>. Příspěvek na provoz – nájemné – nepodléhá finančnímu vypořádání.</w:t>
      </w:r>
    </w:p>
    <w:p w14:paraId="58F82745" w14:textId="77777777" w:rsidR="00645BF8" w:rsidRPr="00111A96" w:rsidRDefault="00645BF8" w:rsidP="00270249">
      <w:pPr>
        <w:pStyle w:val="Odstavecseseznamem"/>
        <w:numPr>
          <w:ilvl w:val="0"/>
          <w:numId w:val="11"/>
        </w:numPr>
        <w:spacing w:after="120"/>
        <w:ind w:left="850" w:hanging="493"/>
        <w:jc w:val="both"/>
        <w:rPr>
          <w:lang w:val="cs-CZ"/>
        </w:rPr>
      </w:pPr>
      <w:r w:rsidRPr="00111A96">
        <w:rPr>
          <w:lang w:val="cs-CZ"/>
        </w:rPr>
        <w:t xml:space="preserve">Příspěvek – pojistné plnění </w:t>
      </w:r>
    </w:p>
    <w:p w14:paraId="43077382" w14:textId="6E4BADD4" w:rsidR="00645BF8" w:rsidRPr="00111A96" w:rsidRDefault="00645BF8" w:rsidP="00F0731A">
      <w:pPr>
        <w:pStyle w:val="Odstavecseseznamem"/>
        <w:spacing w:after="240"/>
        <w:ind w:left="851"/>
        <w:jc w:val="both"/>
        <w:rPr>
          <w:lang w:val="cs-CZ"/>
        </w:rPr>
      </w:pPr>
      <w:r w:rsidRPr="00111A96">
        <w:rPr>
          <w:lang w:val="cs-CZ"/>
        </w:rPr>
        <w:t xml:space="preserve">Představuje účelový </w:t>
      </w:r>
      <w:r w:rsidR="00CA30F9" w:rsidRPr="00111A96">
        <w:rPr>
          <w:lang w:val="cs-CZ"/>
        </w:rPr>
        <w:t>příspěvek – pojistné</w:t>
      </w:r>
      <w:r w:rsidRPr="00111A96">
        <w:rPr>
          <w:lang w:val="cs-CZ"/>
        </w:rPr>
        <w:t xml:space="preserve"> plnění, určený na odstranění škody na movitém a nemovitém majetku, který může být poskytnutý jako neinvestiční či investiční. Příspěvek – pojistné plnění je poskytován ve vazbě na přijaté pojistné plnění od pojišťovny. Příspěvek – pojistné plnění podléhá finančnímu vypořádání dle čl.</w:t>
      </w:r>
      <w:r w:rsidR="000A7507">
        <w:rPr>
          <w:lang w:val="cs-CZ"/>
        </w:rPr>
        <w:t xml:space="preserve"> </w:t>
      </w:r>
      <w:r w:rsidRPr="005A3050">
        <w:rPr>
          <w:rFonts w:cs="Arial"/>
          <w:noProof/>
          <w:szCs w:val="24"/>
          <w:lang w:val="cs-CZ"/>
        </w:rPr>
        <w:t>18</w:t>
      </w:r>
      <w:r w:rsidR="00181606" w:rsidRPr="005A3050">
        <w:rPr>
          <w:rFonts w:cs="Arial"/>
          <w:noProof/>
          <w:szCs w:val="24"/>
          <w:lang w:val="cs-CZ"/>
        </w:rPr>
        <w:t xml:space="preserve"> </w:t>
      </w:r>
      <w:r w:rsidR="00E87DC5" w:rsidRPr="005A3050">
        <w:rPr>
          <w:rFonts w:cs="Arial"/>
          <w:noProof/>
          <w:szCs w:val="24"/>
          <w:lang w:val="cs-CZ"/>
        </w:rPr>
        <w:t>této směrnice</w:t>
      </w:r>
      <w:r w:rsidRPr="00111A96">
        <w:rPr>
          <w:lang w:val="cs-CZ"/>
        </w:rPr>
        <w:t>.</w:t>
      </w:r>
    </w:p>
    <w:p w14:paraId="0FE71C38" w14:textId="77777777" w:rsidR="00645BF8" w:rsidRPr="00111A96" w:rsidRDefault="00645BF8" w:rsidP="00270249">
      <w:pPr>
        <w:pStyle w:val="Odstavecseseznamem"/>
        <w:numPr>
          <w:ilvl w:val="0"/>
          <w:numId w:val="11"/>
        </w:numPr>
        <w:spacing w:after="120"/>
        <w:ind w:left="850" w:hanging="493"/>
        <w:jc w:val="both"/>
        <w:rPr>
          <w:lang w:val="cs-CZ"/>
        </w:rPr>
      </w:pPr>
      <w:r w:rsidRPr="00111A96">
        <w:rPr>
          <w:lang w:val="cs-CZ"/>
        </w:rPr>
        <w:t xml:space="preserve">Příspěvek na provoz – účelově určený příspěvek </w:t>
      </w:r>
    </w:p>
    <w:p w14:paraId="30BA3164" w14:textId="17415B45" w:rsidR="002C6029" w:rsidRPr="002C6029" w:rsidRDefault="00645BF8" w:rsidP="002C6029">
      <w:pPr>
        <w:pStyle w:val="Odstavecseseznamem"/>
        <w:spacing w:after="120"/>
        <w:ind w:left="851"/>
        <w:jc w:val="both"/>
        <w:rPr>
          <w:lang w:val="cs-CZ"/>
        </w:rPr>
      </w:pPr>
      <w:r w:rsidRPr="00111A96">
        <w:rPr>
          <w:lang w:val="cs-CZ"/>
        </w:rPr>
        <w:t xml:space="preserve">Představuje účelově určený příspěvek určený na úhradu konkrétních </w:t>
      </w:r>
      <w:r w:rsidRPr="008F3714">
        <w:rPr>
          <w:lang w:val="cs-CZ"/>
        </w:rPr>
        <w:t xml:space="preserve">nákladů </w:t>
      </w:r>
      <w:r w:rsidR="00E05D7B" w:rsidRPr="008F3714">
        <w:rPr>
          <w:lang w:val="cs-CZ"/>
        </w:rPr>
        <w:t xml:space="preserve">PO </w:t>
      </w:r>
      <w:r w:rsidRPr="00111A96">
        <w:rPr>
          <w:lang w:val="cs-CZ"/>
        </w:rPr>
        <w:t>(např. koncepce, studie, projekty atd</w:t>
      </w:r>
      <w:r>
        <w:rPr>
          <w:lang w:val="cs-CZ"/>
        </w:rPr>
        <w:t>.</w:t>
      </w:r>
      <w:r w:rsidRPr="00111A96">
        <w:rPr>
          <w:lang w:val="cs-CZ"/>
        </w:rPr>
        <w:t>). Příspěvek na provoz – účelově určený příspěvek podléhá finančnímu vypořádání dle čl.</w:t>
      </w:r>
      <w:r w:rsidR="000A7507">
        <w:rPr>
          <w:lang w:val="cs-CZ"/>
        </w:rPr>
        <w:t xml:space="preserve"> </w:t>
      </w:r>
      <w:r>
        <w:rPr>
          <w:rFonts w:cs="Arial"/>
          <w:noProof/>
          <w:szCs w:val="24"/>
          <w:lang w:val="cs-CZ"/>
        </w:rPr>
        <w:t>18</w:t>
      </w:r>
      <w:r w:rsidR="00181606">
        <w:rPr>
          <w:rFonts w:cs="Arial"/>
          <w:noProof/>
          <w:szCs w:val="24"/>
          <w:lang w:val="cs-CZ"/>
        </w:rPr>
        <w:t xml:space="preserve"> </w:t>
      </w:r>
      <w:r w:rsidR="00E87DC5">
        <w:rPr>
          <w:rFonts w:cs="Arial"/>
          <w:noProof/>
          <w:szCs w:val="24"/>
          <w:lang w:val="cs-CZ"/>
        </w:rPr>
        <w:t>této směrnice</w:t>
      </w:r>
      <w:r w:rsidRPr="00111A96">
        <w:rPr>
          <w:lang w:val="cs-CZ"/>
        </w:rPr>
        <w:t xml:space="preserve">. </w:t>
      </w:r>
    </w:p>
    <w:p w14:paraId="270A88BA" w14:textId="422BF13B" w:rsidR="00613D00" w:rsidRPr="005A2488" w:rsidRDefault="00613D00" w:rsidP="00613D00">
      <w:pPr>
        <w:pStyle w:val="Odstavecseseznamem"/>
        <w:numPr>
          <w:ilvl w:val="0"/>
          <w:numId w:val="11"/>
        </w:numPr>
        <w:spacing w:after="120"/>
        <w:ind w:left="850" w:hanging="493"/>
        <w:jc w:val="both"/>
        <w:rPr>
          <w:lang w:val="cs-CZ"/>
        </w:rPr>
      </w:pPr>
      <w:r w:rsidRPr="005A2488">
        <w:rPr>
          <w:lang w:val="cs-CZ"/>
        </w:rPr>
        <w:t>Příspěvek na provoz – plyn</w:t>
      </w:r>
    </w:p>
    <w:p w14:paraId="64E41C69" w14:textId="12751A26" w:rsidR="00613D00" w:rsidRPr="005A2488" w:rsidRDefault="00613D00" w:rsidP="00F0731A">
      <w:pPr>
        <w:pStyle w:val="Odstavecseseznamem"/>
        <w:spacing w:after="200"/>
        <w:ind w:left="851"/>
        <w:jc w:val="both"/>
        <w:rPr>
          <w:lang w:val="cs-CZ"/>
        </w:rPr>
      </w:pPr>
      <w:r w:rsidRPr="005A2488">
        <w:rPr>
          <w:lang w:val="cs-CZ"/>
        </w:rPr>
        <w:t>Představuje účelově určený příspěvek určený na úhradu spotřeby plynu</w:t>
      </w:r>
      <w:r w:rsidR="00926C71" w:rsidRPr="005A2488">
        <w:rPr>
          <w:lang w:val="cs-CZ"/>
        </w:rPr>
        <w:t>, pokud tato není kryta ostatními výnosy PO</w:t>
      </w:r>
      <w:r w:rsidRPr="005A2488">
        <w:rPr>
          <w:lang w:val="cs-CZ"/>
        </w:rPr>
        <w:t xml:space="preserve">. Příspěvek na provoz – plyn účelově určený příspěvek podléhá finančnímu vypořádání dle čl. 18 této směrnice. </w:t>
      </w:r>
    </w:p>
    <w:p w14:paraId="1E9FB365" w14:textId="4CEE2CEF" w:rsidR="00613D00" w:rsidRPr="005A2488" w:rsidRDefault="00613D00" w:rsidP="00613D00">
      <w:pPr>
        <w:pStyle w:val="Odstavecseseznamem"/>
        <w:numPr>
          <w:ilvl w:val="0"/>
          <w:numId w:val="11"/>
        </w:numPr>
        <w:spacing w:after="120"/>
        <w:ind w:left="850" w:hanging="493"/>
        <w:jc w:val="both"/>
        <w:rPr>
          <w:lang w:val="cs-CZ"/>
        </w:rPr>
      </w:pPr>
      <w:r w:rsidRPr="005A2488">
        <w:rPr>
          <w:lang w:val="cs-CZ"/>
        </w:rPr>
        <w:t>Příspěvek na provoz – elektrická energie</w:t>
      </w:r>
    </w:p>
    <w:p w14:paraId="491C0980" w14:textId="08CECDCC" w:rsidR="00EA25A0" w:rsidRPr="00EA25A0" w:rsidRDefault="00613D00" w:rsidP="00EA25A0">
      <w:pPr>
        <w:pStyle w:val="Odstavecseseznamem"/>
        <w:spacing w:after="120"/>
        <w:ind w:left="851"/>
        <w:jc w:val="both"/>
        <w:rPr>
          <w:lang w:val="cs-CZ"/>
        </w:rPr>
      </w:pPr>
      <w:r w:rsidRPr="00EA25A0">
        <w:rPr>
          <w:lang w:val="cs-CZ"/>
        </w:rPr>
        <w:t xml:space="preserve">Představuje účelově určený příspěvek určený na úhradu spotřeby </w:t>
      </w:r>
      <w:r w:rsidR="00926C71" w:rsidRPr="00EA25A0">
        <w:rPr>
          <w:lang w:val="cs-CZ"/>
        </w:rPr>
        <w:t xml:space="preserve">elektrické energie, pokud tato není kryta ostatními výnosy PO. </w:t>
      </w:r>
      <w:r w:rsidRPr="00EA25A0">
        <w:rPr>
          <w:lang w:val="cs-CZ"/>
        </w:rPr>
        <w:t xml:space="preserve">Příspěvek na provoz – </w:t>
      </w:r>
      <w:r w:rsidR="00926C71" w:rsidRPr="00EA25A0">
        <w:rPr>
          <w:lang w:val="cs-CZ"/>
        </w:rPr>
        <w:lastRenderedPageBreak/>
        <w:t>elektrická energie</w:t>
      </w:r>
      <w:r w:rsidRPr="00EA25A0">
        <w:rPr>
          <w:lang w:val="cs-CZ"/>
        </w:rPr>
        <w:t xml:space="preserve"> účelově určený příspěvek </w:t>
      </w:r>
      <w:r w:rsidRPr="006863C1">
        <w:rPr>
          <w:lang w:val="cs-CZ"/>
        </w:rPr>
        <w:t>podléhá finančnímu</w:t>
      </w:r>
      <w:r w:rsidRPr="00EA25A0">
        <w:rPr>
          <w:lang w:val="cs-CZ"/>
        </w:rPr>
        <w:t xml:space="preserve"> vypořádání dle čl. 18 této směrnice. </w:t>
      </w:r>
    </w:p>
    <w:p w14:paraId="719D04C4" w14:textId="7CC5BE22" w:rsidR="00EA25A0" w:rsidRPr="00AE7E0A" w:rsidRDefault="00EA25A0" w:rsidP="00EA25A0">
      <w:pPr>
        <w:pStyle w:val="Odstavecseseznamem"/>
        <w:numPr>
          <w:ilvl w:val="0"/>
          <w:numId w:val="11"/>
        </w:numPr>
        <w:spacing w:after="120"/>
        <w:ind w:left="850" w:hanging="493"/>
        <w:jc w:val="both"/>
        <w:rPr>
          <w:lang w:val="cs-CZ"/>
        </w:rPr>
      </w:pPr>
      <w:r w:rsidRPr="00AE7E0A">
        <w:rPr>
          <w:lang w:val="cs-CZ"/>
        </w:rPr>
        <w:t>Příspěvek na provoz – teplo</w:t>
      </w:r>
    </w:p>
    <w:p w14:paraId="174FDEBC" w14:textId="678E0A40" w:rsidR="002C6029" w:rsidRPr="00AE7E0A" w:rsidRDefault="00EA25A0" w:rsidP="00EA25A0">
      <w:pPr>
        <w:pStyle w:val="Odstavecseseznamem"/>
        <w:spacing w:after="120"/>
        <w:ind w:left="850"/>
        <w:jc w:val="both"/>
        <w:rPr>
          <w:lang w:val="cs-CZ"/>
        </w:rPr>
      </w:pPr>
      <w:r w:rsidRPr="00AE7E0A">
        <w:rPr>
          <w:lang w:val="cs-CZ"/>
        </w:rPr>
        <w:t xml:space="preserve">Představuje účelově určený příspěvek určený na úhradu dálkově dodávané tepelné energie, pokud tato není kryta ostatními výnosy PO. Příspěvek na provoz – teplo účelově určený příspěvek podléhá finančnímu vypořádání dle čl. 18 této směrnice. </w:t>
      </w:r>
    </w:p>
    <w:p w14:paraId="143DF701" w14:textId="5178F5E4" w:rsidR="00645BF8" w:rsidRPr="005A2488" w:rsidRDefault="00645BF8" w:rsidP="00270249">
      <w:pPr>
        <w:pStyle w:val="Odstavecseseznamem"/>
        <w:numPr>
          <w:ilvl w:val="0"/>
          <w:numId w:val="11"/>
        </w:numPr>
        <w:spacing w:after="120"/>
        <w:ind w:left="850" w:hanging="493"/>
        <w:jc w:val="both"/>
        <w:rPr>
          <w:lang w:val="cs-CZ"/>
        </w:rPr>
      </w:pPr>
      <w:r w:rsidRPr="005A2488">
        <w:rPr>
          <w:lang w:val="cs-CZ"/>
        </w:rPr>
        <w:t>Příspěvek na provoz – opravy nemovitého majetku</w:t>
      </w:r>
    </w:p>
    <w:p w14:paraId="2839B057" w14:textId="46A3F239" w:rsidR="00645BF8" w:rsidRPr="005A2488" w:rsidRDefault="00645BF8" w:rsidP="00645BF8">
      <w:pPr>
        <w:pStyle w:val="Odstavecseseznamem"/>
        <w:spacing w:after="120"/>
        <w:ind w:left="851"/>
        <w:jc w:val="both"/>
        <w:rPr>
          <w:lang w:val="cs-CZ"/>
        </w:rPr>
      </w:pPr>
      <w:r w:rsidRPr="005A2488">
        <w:rPr>
          <w:lang w:val="cs-CZ"/>
        </w:rPr>
        <w:t>Představuje účelový příspěvek určený na krytí oprav na nemovitém majetku. Jednotlivé opravy majetku jsou součástí plánu oprav a investic dle čl.</w:t>
      </w:r>
      <w:r w:rsidR="00181606" w:rsidRPr="005A2488">
        <w:rPr>
          <w:lang w:val="cs-CZ"/>
        </w:rPr>
        <w:t xml:space="preserve"> </w:t>
      </w:r>
      <w:r w:rsidRPr="005A2488">
        <w:rPr>
          <w:lang w:val="cs-CZ"/>
        </w:rPr>
        <w:t>15</w:t>
      </w:r>
      <w:r w:rsidR="00181606" w:rsidRPr="005A2488">
        <w:rPr>
          <w:lang w:val="cs-CZ"/>
        </w:rPr>
        <w:t xml:space="preserve"> </w:t>
      </w:r>
      <w:r w:rsidR="00E87DC5" w:rsidRPr="005A2488">
        <w:rPr>
          <w:lang w:val="cs-CZ"/>
        </w:rPr>
        <w:t>této směrnice</w:t>
      </w:r>
      <w:r w:rsidRPr="005A2488">
        <w:rPr>
          <w:lang w:val="cs-CZ"/>
        </w:rPr>
        <w:t>. Příspěvek na provoz – opravy nemovitého majetku podléhá finančnímu vypořádání dle čl.</w:t>
      </w:r>
      <w:r w:rsidR="000A7507" w:rsidRPr="005A2488">
        <w:rPr>
          <w:lang w:val="cs-CZ"/>
        </w:rPr>
        <w:t xml:space="preserve"> </w:t>
      </w:r>
      <w:r w:rsidRPr="005A2488">
        <w:rPr>
          <w:rFonts w:cs="Arial"/>
          <w:noProof/>
          <w:szCs w:val="24"/>
          <w:lang w:val="cs-CZ"/>
        </w:rPr>
        <w:t>18</w:t>
      </w:r>
      <w:r w:rsidR="00181606" w:rsidRPr="005A2488">
        <w:rPr>
          <w:rFonts w:cs="Arial"/>
          <w:noProof/>
          <w:szCs w:val="24"/>
          <w:lang w:val="cs-CZ"/>
        </w:rPr>
        <w:t xml:space="preserve"> </w:t>
      </w:r>
      <w:r w:rsidR="00E87DC5" w:rsidRPr="005A2488">
        <w:rPr>
          <w:rFonts w:cs="Arial"/>
          <w:noProof/>
          <w:szCs w:val="24"/>
          <w:lang w:val="cs-CZ"/>
        </w:rPr>
        <w:t>této směrnice</w:t>
      </w:r>
      <w:r w:rsidRPr="005A2488">
        <w:rPr>
          <w:lang w:val="cs-CZ"/>
        </w:rPr>
        <w:t>.</w:t>
      </w:r>
    </w:p>
    <w:p w14:paraId="482EBE51" w14:textId="2D697500" w:rsidR="00645BF8" w:rsidRPr="005A2488" w:rsidRDefault="00645BF8" w:rsidP="00270249">
      <w:pPr>
        <w:pStyle w:val="Odstavecseseznamem"/>
        <w:numPr>
          <w:ilvl w:val="0"/>
          <w:numId w:val="11"/>
        </w:numPr>
        <w:spacing w:after="120"/>
        <w:ind w:left="850" w:hanging="493"/>
        <w:jc w:val="both"/>
        <w:rPr>
          <w:lang w:val="cs-CZ"/>
        </w:rPr>
      </w:pPr>
      <w:r w:rsidRPr="005A2488">
        <w:rPr>
          <w:lang w:val="cs-CZ"/>
        </w:rPr>
        <w:t>Příspěvek do fondu investic na investice</w:t>
      </w:r>
    </w:p>
    <w:p w14:paraId="4447F28E" w14:textId="7E5318A8" w:rsidR="00645BF8" w:rsidRPr="005A2488" w:rsidRDefault="00645BF8" w:rsidP="00645BF8">
      <w:pPr>
        <w:pStyle w:val="Odstavecseseznamem"/>
        <w:spacing w:after="120"/>
        <w:ind w:left="851"/>
        <w:jc w:val="both"/>
        <w:rPr>
          <w:lang w:val="cs-CZ"/>
        </w:rPr>
      </w:pPr>
      <w:r w:rsidRPr="005A2488">
        <w:rPr>
          <w:lang w:val="cs-CZ"/>
        </w:rPr>
        <w:t>Představuje účelově určený investiční příspěvek na úhradu investičních výdajů. Jednotlivé investice jsou součástí plánu oprav a investic dle čl.</w:t>
      </w:r>
      <w:r w:rsidR="000A7507" w:rsidRPr="005A2488">
        <w:rPr>
          <w:lang w:val="cs-CZ"/>
        </w:rPr>
        <w:t xml:space="preserve"> </w:t>
      </w:r>
      <w:r w:rsidRPr="005A2488">
        <w:rPr>
          <w:lang w:val="cs-CZ"/>
        </w:rPr>
        <w:t>15</w:t>
      </w:r>
      <w:r w:rsidR="00181606" w:rsidRPr="005A2488">
        <w:rPr>
          <w:lang w:val="cs-CZ"/>
        </w:rPr>
        <w:t xml:space="preserve"> </w:t>
      </w:r>
      <w:r w:rsidR="00E87DC5" w:rsidRPr="005A2488">
        <w:rPr>
          <w:lang w:val="cs-CZ"/>
        </w:rPr>
        <w:t>této směrnice</w:t>
      </w:r>
      <w:r w:rsidRPr="005A2488">
        <w:rPr>
          <w:lang w:val="cs-CZ"/>
        </w:rPr>
        <w:t>. Příspěvek do fondu investic na investice podléhá finančnímu vypořádání dle čl.</w:t>
      </w:r>
      <w:r w:rsidR="000A7507" w:rsidRPr="005A2488">
        <w:rPr>
          <w:lang w:val="cs-CZ"/>
        </w:rPr>
        <w:t xml:space="preserve"> </w:t>
      </w:r>
      <w:r w:rsidRPr="005A2488">
        <w:rPr>
          <w:rFonts w:cs="Arial"/>
          <w:noProof/>
          <w:szCs w:val="24"/>
          <w:lang w:val="cs-CZ"/>
        </w:rPr>
        <w:t>18</w:t>
      </w:r>
      <w:r w:rsidR="00181606" w:rsidRPr="005A2488">
        <w:rPr>
          <w:rFonts w:cs="Arial"/>
          <w:noProof/>
          <w:szCs w:val="24"/>
          <w:lang w:val="cs-CZ"/>
        </w:rPr>
        <w:t xml:space="preserve"> </w:t>
      </w:r>
      <w:r w:rsidR="00E87DC5" w:rsidRPr="005A2488">
        <w:rPr>
          <w:rFonts w:cs="Arial"/>
          <w:noProof/>
          <w:szCs w:val="24"/>
          <w:lang w:val="cs-CZ"/>
        </w:rPr>
        <w:t>této směrnice</w:t>
      </w:r>
      <w:r w:rsidRPr="005A2488">
        <w:rPr>
          <w:lang w:val="cs-CZ"/>
        </w:rPr>
        <w:t>.</w:t>
      </w:r>
    </w:p>
    <w:p w14:paraId="17311638" w14:textId="7D402F3C" w:rsidR="00645BF8" w:rsidRPr="005A2488" w:rsidRDefault="00645BF8" w:rsidP="001E4617">
      <w:pPr>
        <w:pStyle w:val="Odstavecseseznamem"/>
        <w:numPr>
          <w:ilvl w:val="0"/>
          <w:numId w:val="11"/>
        </w:numPr>
        <w:spacing w:after="120"/>
        <w:ind w:left="850" w:hanging="493"/>
        <w:jc w:val="both"/>
        <w:rPr>
          <w:lang w:val="cs-CZ"/>
        </w:rPr>
      </w:pPr>
      <w:r w:rsidRPr="005A2488">
        <w:rPr>
          <w:lang w:val="cs-CZ"/>
        </w:rPr>
        <w:t xml:space="preserve">Příspěvek na provoz – dopravní obslužnost </w:t>
      </w:r>
    </w:p>
    <w:p w14:paraId="512E13A5" w14:textId="76BBFCC9" w:rsidR="00645BF8" w:rsidRPr="00111A96" w:rsidRDefault="00645BF8" w:rsidP="00645BF8">
      <w:pPr>
        <w:pStyle w:val="Odstavecseseznamem"/>
        <w:tabs>
          <w:tab w:val="left" w:pos="851"/>
        </w:tabs>
        <w:spacing w:after="120"/>
        <w:ind w:left="851"/>
        <w:jc w:val="both"/>
        <w:rPr>
          <w:lang w:val="cs-CZ"/>
        </w:rPr>
      </w:pPr>
      <w:r w:rsidRPr="005A2488">
        <w:rPr>
          <w:lang w:val="cs-CZ"/>
        </w:rPr>
        <w:t xml:space="preserve">Představuje účelově určený neinvestiční příspěvek na úhradu dopravní obslužnosti </w:t>
      </w:r>
      <w:r w:rsidRPr="00111A96">
        <w:rPr>
          <w:lang w:val="cs-CZ"/>
        </w:rPr>
        <w:t>a podléhá finančnímu vypořádání dle čl.</w:t>
      </w:r>
      <w:r w:rsidR="000A7507">
        <w:rPr>
          <w:lang w:val="cs-CZ"/>
        </w:rPr>
        <w:t xml:space="preserve"> </w:t>
      </w:r>
      <w:r>
        <w:rPr>
          <w:rFonts w:cs="Arial"/>
          <w:noProof/>
          <w:szCs w:val="24"/>
          <w:lang w:val="cs-CZ"/>
        </w:rPr>
        <w:t>18</w:t>
      </w:r>
      <w:r w:rsidR="00181606">
        <w:rPr>
          <w:rFonts w:cs="Arial"/>
          <w:noProof/>
          <w:szCs w:val="24"/>
          <w:lang w:val="cs-CZ"/>
        </w:rPr>
        <w:t xml:space="preserve"> </w:t>
      </w:r>
      <w:r w:rsidR="00E87DC5">
        <w:rPr>
          <w:rFonts w:cs="Arial"/>
          <w:noProof/>
          <w:szCs w:val="24"/>
          <w:lang w:val="cs-CZ"/>
        </w:rPr>
        <w:t>této směrnice</w:t>
      </w:r>
      <w:r w:rsidRPr="00111A96">
        <w:rPr>
          <w:lang w:val="cs-CZ"/>
        </w:rPr>
        <w:t xml:space="preserve">. </w:t>
      </w:r>
    </w:p>
    <w:p w14:paraId="6FB48EB5" w14:textId="44A4F235" w:rsidR="00645BF8" w:rsidRPr="00F33D4E" w:rsidRDefault="00645BF8" w:rsidP="00270249">
      <w:pPr>
        <w:pStyle w:val="Odstavecseseznamem"/>
        <w:numPr>
          <w:ilvl w:val="0"/>
          <w:numId w:val="12"/>
        </w:numPr>
        <w:spacing w:after="120"/>
        <w:ind w:left="426" w:hanging="426"/>
        <w:jc w:val="both"/>
        <w:rPr>
          <w:lang w:val="cs-CZ"/>
        </w:rPr>
      </w:pPr>
      <w:r w:rsidRPr="00F33D4E">
        <w:rPr>
          <w:lang w:val="cs-CZ"/>
        </w:rPr>
        <w:t xml:space="preserve">Všechny příspěvky dle bodu 5 a) </w:t>
      </w:r>
      <w:r w:rsidR="00CA30F9" w:rsidRPr="005A2488">
        <w:rPr>
          <w:lang w:val="cs-CZ"/>
        </w:rPr>
        <w:t>– j</w:t>
      </w:r>
      <w:r w:rsidR="00EA25A0" w:rsidRPr="00AE7E0A">
        <w:rPr>
          <w:lang w:val="cs-CZ"/>
        </w:rPr>
        <w:t xml:space="preserve">) </w:t>
      </w:r>
      <w:r w:rsidRPr="00AE7E0A">
        <w:rPr>
          <w:lang w:val="cs-CZ"/>
        </w:rPr>
        <w:t xml:space="preserve">a </w:t>
      </w:r>
      <w:r w:rsidR="00EA25A0" w:rsidRPr="00AE7E0A">
        <w:rPr>
          <w:lang w:val="cs-CZ"/>
        </w:rPr>
        <w:t xml:space="preserve">l) </w:t>
      </w:r>
      <w:r w:rsidRPr="005A2488">
        <w:rPr>
          <w:lang w:val="cs-CZ"/>
        </w:rPr>
        <w:t xml:space="preserve">jsou určeny </w:t>
      </w:r>
      <w:r w:rsidRPr="00F33D4E">
        <w:rPr>
          <w:lang w:val="cs-CZ"/>
        </w:rPr>
        <w:t xml:space="preserve">výhradně na hlavní činnost. </w:t>
      </w:r>
    </w:p>
    <w:p w14:paraId="6190A2D2" w14:textId="57809881" w:rsidR="00A8563C" w:rsidRPr="00536F81" w:rsidRDefault="00A17443" w:rsidP="00270249">
      <w:pPr>
        <w:pStyle w:val="Odstavecseseznamem"/>
        <w:numPr>
          <w:ilvl w:val="0"/>
          <w:numId w:val="12"/>
        </w:numPr>
        <w:spacing w:after="120"/>
        <w:ind w:left="426" w:hanging="426"/>
        <w:jc w:val="both"/>
        <w:rPr>
          <w:lang w:val="cs-CZ"/>
        </w:rPr>
      </w:pPr>
      <w:r w:rsidRPr="008F3714">
        <w:rPr>
          <w:lang w:val="cs-CZ"/>
        </w:rPr>
        <w:t>OE</w:t>
      </w:r>
      <w:r w:rsidR="00F33D4E" w:rsidRPr="008F3714">
        <w:rPr>
          <w:lang w:val="cs-CZ"/>
        </w:rPr>
        <w:t xml:space="preserve"> </w:t>
      </w:r>
      <w:r w:rsidR="00A8563C" w:rsidRPr="008F3714">
        <w:rPr>
          <w:lang w:val="cs-CZ"/>
        </w:rPr>
        <w:t>ve spolupráci s </w:t>
      </w:r>
      <w:r w:rsidR="00F33D4E" w:rsidRPr="008F3714">
        <w:rPr>
          <w:lang w:val="cs-CZ"/>
        </w:rPr>
        <w:t>VPO</w:t>
      </w:r>
      <w:r w:rsidR="00A8563C" w:rsidRPr="008F3714">
        <w:rPr>
          <w:lang w:val="cs-CZ"/>
        </w:rPr>
        <w:t xml:space="preserve"> předloží návrh rozpočtů</w:t>
      </w:r>
      <w:r w:rsidR="00241034" w:rsidRPr="008F3714">
        <w:rPr>
          <w:lang w:val="cs-CZ"/>
        </w:rPr>
        <w:t xml:space="preserve"> </w:t>
      </w:r>
      <w:r w:rsidR="00A8563C" w:rsidRPr="008F3714">
        <w:rPr>
          <w:lang w:val="cs-CZ"/>
        </w:rPr>
        <w:t>a</w:t>
      </w:r>
      <w:r w:rsidR="00F33D4E" w:rsidRPr="008F3714">
        <w:rPr>
          <w:lang w:val="cs-CZ"/>
        </w:rPr>
        <w:t xml:space="preserve"> </w:t>
      </w:r>
      <w:r w:rsidR="00A8563C" w:rsidRPr="008F3714">
        <w:rPr>
          <w:lang w:val="cs-CZ"/>
        </w:rPr>
        <w:t xml:space="preserve">střednědobých výhledů </w:t>
      </w:r>
      <w:r w:rsidRPr="008F3714">
        <w:rPr>
          <w:lang w:val="cs-CZ"/>
        </w:rPr>
        <w:t xml:space="preserve">PO OK </w:t>
      </w:r>
      <w:r w:rsidR="00A8563C" w:rsidRPr="008F3714">
        <w:rPr>
          <w:lang w:val="cs-CZ"/>
        </w:rPr>
        <w:t>k projednání a schválení v</w:t>
      </w:r>
      <w:r w:rsidR="00241034" w:rsidRPr="008F3714">
        <w:rPr>
          <w:lang w:val="cs-CZ"/>
        </w:rPr>
        <w:t> </w:t>
      </w:r>
      <w:r w:rsidR="00A8563C" w:rsidRPr="008F3714">
        <w:rPr>
          <w:lang w:val="cs-CZ"/>
        </w:rPr>
        <w:t>ROK</w:t>
      </w:r>
      <w:r w:rsidR="00241034" w:rsidRPr="008F3714">
        <w:rPr>
          <w:lang w:val="cs-CZ"/>
        </w:rPr>
        <w:t xml:space="preserve"> v členění dle pokynů</w:t>
      </w:r>
      <w:r w:rsidR="00A8563C" w:rsidRPr="008F3714">
        <w:rPr>
          <w:lang w:val="cs-CZ"/>
        </w:rPr>
        <w:t xml:space="preserve">, </w:t>
      </w:r>
      <w:r w:rsidR="00241034" w:rsidRPr="008F3714">
        <w:rPr>
          <w:lang w:val="cs-CZ"/>
        </w:rPr>
        <w:t>zajistí</w:t>
      </w:r>
      <w:r w:rsidR="00A8563C" w:rsidRPr="008F3714">
        <w:rPr>
          <w:lang w:val="cs-CZ"/>
        </w:rPr>
        <w:t xml:space="preserve"> zveřejnění návrhů a</w:t>
      </w:r>
      <w:r w:rsidR="00F33D4E" w:rsidRPr="008F3714">
        <w:rPr>
          <w:lang w:val="cs-CZ"/>
        </w:rPr>
        <w:t> </w:t>
      </w:r>
      <w:r w:rsidR="00A8563C" w:rsidRPr="008F3714">
        <w:rPr>
          <w:lang w:val="cs-CZ"/>
        </w:rPr>
        <w:t>zveřejnění schválených dokumentů dle zákona</w:t>
      </w:r>
      <w:r w:rsidR="00241034" w:rsidRPr="008F3714">
        <w:rPr>
          <w:lang w:val="cs-CZ"/>
        </w:rPr>
        <w:t xml:space="preserve"> na </w:t>
      </w:r>
      <w:r w:rsidR="008F3714" w:rsidRPr="008F3714">
        <w:rPr>
          <w:lang w:val="cs-CZ"/>
        </w:rPr>
        <w:t>webových</w:t>
      </w:r>
      <w:r w:rsidR="00241034" w:rsidRPr="008F3714">
        <w:rPr>
          <w:lang w:val="cs-CZ"/>
        </w:rPr>
        <w:t xml:space="preserve"> stránkách </w:t>
      </w:r>
      <w:r w:rsidRPr="008F3714">
        <w:rPr>
          <w:lang w:val="cs-CZ"/>
        </w:rPr>
        <w:t>OK.</w:t>
      </w:r>
    </w:p>
    <w:p w14:paraId="04C33785" w14:textId="089AC1BA" w:rsidR="00645BF8" w:rsidRPr="00F33D4E" w:rsidRDefault="00645BF8" w:rsidP="00270249">
      <w:pPr>
        <w:pStyle w:val="Odstavecseseznamem"/>
        <w:numPr>
          <w:ilvl w:val="0"/>
          <w:numId w:val="12"/>
        </w:numPr>
        <w:spacing w:after="120"/>
        <w:ind w:left="426" w:hanging="426"/>
        <w:jc w:val="both"/>
        <w:rPr>
          <w:lang w:val="cs-CZ"/>
        </w:rPr>
      </w:pPr>
      <w:r w:rsidRPr="00F33D4E">
        <w:rPr>
          <w:lang w:val="cs-CZ"/>
        </w:rPr>
        <w:t xml:space="preserve">Po schválení rozpočtu </w:t>
      </w:r>
      <w:r w:rsidR="00241034" w:rsidRPr="00F33D4E">
        <w:rPr>
          <w:lang w:val="cs-CZ"/>
        </w:rPr>
        <w:t xml:space="preserve">zřizovatele na příslušný kalendářní rok v ZOK, </w:t>
      </w:r>
      <w:r w:rsidRPr="00F33D4E">
        <w:rPr>
          <w:lang w:val="cs-CZ"/>
        </w:rPr>
        <w:t>bude proveden rozpis rozpočtu</w:t>
      </w:r>
      <w:r w:rsidR="00241034" w:rsidRPr="00F33D4E">
        <w:rPr>
          <w:lang w:val="cs-CZ"/>
        </w:rPr>
        <w:t xml:space="preserve"> PO</w:t>
      </w:r>
      <w:r w:rsidRPr="00F33D4E">
        <w:rPr>
          <w:lang w:val="cs-CZ"/>
        </w:rPr>
        <w:t xml:space="preserve">, informace o výši schválených </w:t>
      </w:r>
      <w:r w:rsidR="0056628B">
        <w:rPr>
          <w:lang w:val="cs-CZ"/>
        </w:rPr>
        <w:t>příspěvků</w:t>
      </w:r>
      <w:r w:rsidR="00EC63A4">
        <w:rPr>
          <w:lang w:val="cs-CZ"/>
        </w:rPr>
        <w:t xml:space="preserve"> v členění dle bodu 5 </w:t>
      </w:r>
      <w:r w:rsidRPr="00F33D4E">
        <w:rPr>
          <w:lang w:val="cs-CZ"/>
        </w:rPr>
        <w:t xml:space="preserve">a informace o schválených závazných </w:t>
      </w:r>
      <w:r w:rsidR="00181606" w:rsidRPr="00F33D4E">
        <w:rPr>
          <w:lang w:val="cs-CZ"/>
        </w:rPr>
        <w:t xml:space="preserve">ukazatelích dle čl. 3 </w:t>
      </w:r>
      <w:r w:rsidR="00241034" w:rsidRPr="00F33D4E">
        <w:rPr>
          <w:lang w:val="cs-CZ"/>
        </w:rPr>
        <w:t>na příslušné PO zašle VPO.</w:t>
      </w:r>
    </w:p>
    <w:p w14:paraId="5035AC00" w14:textId="77777777" w:rsidR="00645BF8" w:rsidRPr="00111A96" w:rsidRDefault="00645BF8" w:rsidP="00645BF8">
      <w:pPr>
        <w:spacing w:after="120"/>
        <w:jc w:val="center"/>
        <w:rPr>
          <w:rFonts w:ascii="Arial" w:hAnsi="Arial" w:cs="Arial"/>
          <w:b/>
          <w:sz w:val="24"/>
          <w:szCs w:val="24"/>
          <w:lang w:val="cs-CZ"/>
        </w:rPr>
      </w:pPr>
      <w:r w:rsidRPr="00111A96">
        <w:rPr>
          <w:rFonts w:ascii="Arial" w:hAnsi="Arial" w:cs="Arial"/>
          <w:b/>
          <w:sz w:val="24"/>
          <w:szCs w:val="24"/>
          <w:lang w:val="cs-CZ"/>
        </w:rPr>
        <w:t>Čl. 3</w:t>
      </w:r>
    </w:p>
    <w:p w14:paraId="36146F2A" w14:textId="77777777" w:rsidR="00645BF8" w:rsidRPr="00111A96" w:rsidRDefault="00645BF8" w:rsidP="00645BF8">
      <w:pPr>
        <w:pStyle w:val="Nadpis2"/>
        <w:spacing w:before="0" w:after="0"/>
        <w:rPr>
          <w:i w:val="0"/>
          <w:lang w:val="cs-CZ"/>
        </w:rPr>
      </w:pPr>
      <w:r w:rsidRPr="00111A96">
        <w:rPr>
          <w:i w:val="0"/>
          <w:lang w:val="cs-CZ"/>
        </w:rPr>
        <w:t xml:space="preserve"> </w:t>
      </w:r>
      <w:bookmarkStart w:id="46" w:name="_Závazné_ukazatele"/>
      <w:bookmarkStart w:id="47" w:name="_Toc397503862"/>
      <w:bookmarkStart w:id="48" w:name="_Toc531164905"/>
      <w:bookmarkStart w:id="49" w:name="_Toc155704888"/>
      <w:bookmarkEnd w:id="46"/>
      <w:r w:rsidRPr="00111A96">
        <w:rPr>
          <w:i w:val="0"/>
          <w:lang w:val="cs-CZ"/>
        </w:rPr>
        <w:t>Závazné ukazatele</w:t>
      </w:r>
      <w:bookmarkEnd w:id="47"/>
      <w:bookmarkEnd w:id="48"/>
      <w:bookmarkEnd w:id="49"/>
    </w:p>
    <w:p w14:paraId="48F97F11" w14:textId="77777777" w:rsidR="00645BF8" w:rsidRPr="00111A96" w:rsidRDefault="00645BF8" w:rsidP="00645BF8">
      <w:pPr>
        <w:spacing w:after="120"/>
        <w:jc w:val="both"/>
        <w:rPr>
          <w:rFonts w:ascii="Arial" w:hAnsi="Arial"/>
          <w:sz w:val="24"/>
          <w:lang w:val="cs-CZ"/>
        </w:rPr>
      </w:pPr>
      <w:r w:rsidRPr="00111A96">
        <w:rPr>
          <w:rFonts w:ascii="Arial" w:hAnsi="Arial"/>
          <w:sz w:val="24"/>
          <w:lang w:val="cs-CZ"/>
        </w:rPr>
        <w:t xml:space="preserve">Součástí schváleného rozpočtu jsou i závazné ukazatele: </w:t>
      </w:r>
    </w:p>
    <w:p w14:paraId="268C7CBA" w14:textId="77777777" w:rsidR="00645BF8" w:rsidRPr="00111A96" w:rsidRDefault="00645BF8" w:rsidP="00270249">
      <w:pPr>
        <w:pStyle w:val="Odstavecseseznamem"/>
        <w:numPr>
          <w:ilvl w:val="0"/>
          <w:numId w:val="13"/>
        </w:numPr>
        <w:spacing w:after="120"/>
        <w:ind w:left="425" w:hanging="425"/>
        <w:jc w:val="both"/>
        <w:rPr>
          <w:lang w:val="cs-CZ"/>
        </w:rPr>
      </w:pPr>
      <w:r w:rsidRPr="00111A96">
        <w:rPr>
          <w:lang w:val="cs-CZ"/>
        </w:rPr>
        <w:t xml:space="preserve">Limit mzdových prostředků, který představuje maximální výši mzdových nákladů, a to na platy, ostatní osobní náklady a náhrady mzdy za dočasnou pracovní neschopnost v hlavní činnosti PO. Nevztahuje se na prostředky: </w:t>
      </w:r>
    </w:p>
    <w:p w14:paraId="7699C555" w14:textId="77777777" w:rsidR="00645BF8" w:rsidRPr="00111A96" w:rsidRDefault="00645BF8" w:rsidP="00270249">
      <w:pPr>
        <w:pStyle w:val="Odstavecseseznamem"/>
        <w:numPr>
          <w:ilvl w:val="0"/>
          <w:numId w:val="14"/>
        </w:numPr>
        <w:spacing w:before="120"/>
        <w:ind w:left="714" w:hanging="357"/>
        <w:jc w:val="both"/>
        <w:rPr>
          <w:lang w:val="cs-CZ"/>
        </w:rPr>
      </w:pPr>
      <w:r w:rsidRPr="00FC0B6F">
        <w:rPr>
          <w:lang w:val="cs-CZ"/>
        </w:rPr>
        <w:t>poskytnuté jako účelová dotace, příspěvek nebo grant přímo na účet PO,</w:t>
      </w:r>
      <w:r w:rsidRPr="00111A96">
        <w:rPr>
          <w:lang w:val="cs-CZ"/>
        </w:rPr>
        <w:t xml:space="preserve"> bez prostřednictví zřizovatele,</w:t>
      </w:r>
    </w:p>
    <w:p w14:paraId="04343EF3" w14:textId="77777777" w:rsidR="00645BF8" w:rsidRPr="00111A96" w:rsidRDefault="00645BF8" w:rsidP="00270249">
      <w:pPr>
        <w:pStyle w:val="Odstavecseseznamem"/>
        <w:numPr>
          <w:ilvl w:val="0"/>
          <w:numId w:val="14"/>
        </w:numPr>
        <w:spacing w:before="120"/>
        <w:ind w:left="714" w:hanging="357"/>
        <w:jc w:val="both"/>
        <w:rPr>
          <w:lang w:val="cs-CZ"/>
        </w:rPr>
      </w:pPr>
      <w:r w:rsidRPr="00111A96">
        <w:rPr>
          <w:lang w:val="cs-CZ"/>
        </w:rPr>
        <w:t>fondu odměn, určené na případné překročení prostředků na platy a na odměny zaměstnancům PO,</w:t>
      </w:r>
    </w:p>
    <w:p w14:paraId="635FA77F" w14:textId="77777777" w:rsidR="00645BF8" w:rsidRPr="00111A96" w:rsidRDefault="00645BF8" w:rsidP="00270249">
      <w:pPr>
        <w:pStyle w:val="Odstavecseseznamem"/>
        <w:numPr>
          <w:ilvl w:val="0"/>
          <w:numId w:val="14"/>
        </w:numPr>
        <w:spacing w:before="120"/>
        <w:ind w:left="714" w:hanging="357"/>
        <w:jc w:val="both"/>
        <w:rPr>
          <w:lang w:val="cs-CZ"/>
        </w:rPr>
      </w:pPr>
      <w:r w:rsidRPr="00111A96">
        <w:rPr>
          <w:lang w:val="cs-CZ"/>
        </w:rPr>
        <w:t>určené na úhradu tzv. přímých nákladů na vzdělávání a účelové dotace nebo rozvojové programy z Ministerstva školství, mládeže a tělovýchovy ČR,</w:t>
      </w:r>
    </w:p>
    <w:p w14:paraId="67A9AE51" w14:textId="77777777" w:rsidR="00645BF8" w:rsidRPr="007F6A12" w:rsidRDefault="00645BF8" w:rsidP="00270249">
      <w:pPr>
        <w:pStyle w:val="Odstavecseseznamem"/>
        <w:numPr>
          <w:ilvl w:val="0"/>
          <w:numId w:val="14"/>
        </w:numPr>
        <w:spacing w:before="120"/>
        <w:ind w:left="714" w:hanging="357"/>
        <w:jc w:val="both"/>
        <w:rPr>
          <w:lang w:val="cs-CZ"/>
        </w:rPr>
      </w:pPr>
      <w:r w:rsidRPr="007F6A12">
        <w:rPr>
          <w:lang w:val="cs-CZ"/>
        </w:rPr>
        <w:t>poskytnuté na financování projektů realizovaných v rámci Evropských fondů, bez prostřednictví zřizovatele,</w:t>
      </w:r>
    </w:p>
    <w:p w14:paraId="73914AF0" w14:textId="77777777" w:rsidR="00645BF8" w:rsidRDefault="00645BF8" w:rsidP="00645BF8">
      <w:pPr>
        <w:spacing w:before="120" w:after="120"/>
        <w:jc w:val="both"/>
        <w:rPr>
          <w:rFonts w:ascii="Arial" w:hAnsi="Arial"/>
          <w:sz w:val="24"/>
          <w:lang w:val="cs-CZ"/>
        </w:rPr>
      </w:pPr>
      <w:r w:rsidRPr="00111A96">
        <w:rPr>
          <w:rFonts w:ascii="Arial" w:hAnsi="Arial"/>
          <w:sz w:val="24"/>
          <w:lang w:val="cs-CZ"/>
        </w:rPr>
        <w:t xml:space="preserve">U uvedených výjimek musí být prokázáno přijetí prostředků ve výnosech PO. </w:t>
      </w:r>
    </w:p>
    <w:p w14:paraId="27F4E083" w14:textId="50846A98" w:rsidR="00645BF8" w:rsidRDefault="00645BF8" w:rsidP="00270249">
      <w:pPr>
        <w:pStyle w:val="Odstavecseseznamem"/>
        <w:numPr>
          <w:ilvl w:val="0"/>
          <w:numId w:val="58"/>
        </w:numPr>
        <w:spacing w:after="120"/>
        <w:ind w:left="426" w:hanging="426"/>
        <w:jc w:val="both"/>
        <w:rPr>
          <w:lang w:val="cs-CZ"/>
        </w:rPr>
      </w:pPr>
      <w:r w:rsidRPr="00111A96">
        <w:rPr>
          <w:lang w:val="cs-CZ"/>
        </w:rPr>
        <w:lastRenderedPageBreak/>
        <w:t xml:space="preserve">Průměrný přepočtený počet pracovníků, který představuje maximální počet </w:t>
      </w:r>
      <w:r w:rsidRPr="00290C18">
        <w:rPr>
          <w:lang w:val="cs-CZ"/>
        </w:rPr>
        <w:t xml:space="preserve">zaměstnanců </w:t>
      </w:r>
      <w:r w:rsidR="00E05D7B" w:rsidRPr="00290C18">
        <w:rPr>
          <w:lang w:val="cs-CZ"/>
        </w:rPr>
        <w:t>PO</w:t>
      </w:r>
      <w:r w:rsidRPr="00290C18">
        <w:rPr>
          <w:lang w:val="cs-CZ"/>
        </w:rPr>
        <w:t xml:space="preserve"> </w:t>
      </w:r>
      <w:r w:rsidRPr="00111A96">
        <w:rPr>
          <w:lang w:val="cs-CZ"/>
        </w:rPr>
        <w:t>pro dané období v hlavn</w:t>
      </w:r>
      <w:r w:rsidR="00070563">
        <w:rPr>
          <w:lang w:val="cs-CZ"/>
        </w:rPr>
        <w:t>í činnosti PO. Nevztahuje se na </w:t>
      </w:r>
      <w:r w:rsidRPr="00111A96">
        <w:rPr>
          <w:lang w:val="cs-CZ"/>
        </w:rPr>
        <w:t>pracovníky, jejichž mzdové náklady jsou hrazené z </w:t>
      </w:r>
      <w:r w:rsidR="00EC63A4">
        <w:rPr>
          <w:lang w:val="cs-CZ"/>
        </w:rPr>
        <w:t>prostředků uvedených v odst. a) </w:t>
      </w:r>
      <w:r w:rsidRPr="00111A96">
        <w:rPr>
          <w:lang w:val="cs-CZ"/>
        </w:rPr>
        <w:t>písm.</w:t>
      </w:r>
      <w:r w:rsidR="006855A4">
        <w:rPr>
          <w:lang w:val="cs-CZ"/>
        </w:rPr>
        <w:t xml:space="preserve"> </w:t>
      </w:r>
      <w:r w:rsidRPr="00111A96">
        <w:rPr>
          <w:lang w:val="cs-CZ"/>
        </w:rPr>
        <w:t>1,</w:t>
      </w:r>
      <w:r>
        <w:rPr>
          <w:lang w:val="cs-CZ"/>
        </w:rPr>
        <w:t> </w:t>
      </w:r>
      <w:r w:rsidRPr="00111A96">
        <w:rPr>
          <w:lang w:val="cs-CZ"/>
        </w:rPr>
        <w:t>3,</w:t>
      </w:r>
      <w:r>
        <w:rPr>
          <w:lang w:val="cs-CZ"/>
        </w:rPr>
        <w:t> </w:t>
      </w:r>
      <w:r w:rsidR="00A27771">
        <w:rPr>
          <w:lang w:val="cs-CZ"/>
        </w:rPr>
        <w:t>4 a </w:t>
      </w:r>
      <w:r w:rsidRPr="00111A96">
        <w:rPr>
          <w:lang w:val="cs-CZ"/>
        </w:rPr>
        <w:t>na zástupy za pracovní neschopnost</w:t>
      </w:r>
      <w:r>
        <w:rPr>
          <w:lang w:val="cs-CZ"/>
        </w:rPr>
        <w:t>.</w:t>
      </w:r>
    </w:p>
    <w:p w14:paraId="02FA3798" w14:textId="394BB2F2" w:rsidR="007E1801" w:rsidRPr="007E1801" w:rsidRDefault="007E1801" w:rsidP="007E1801">
      <w:pPr>
        <w:pStyle w:val="Odstavecseseznamem"/>
        <w:numPr>
          <w:ilvl w:val="0"/>
          <w:numId w:val="58"/>
        </w:numPr>
        <w:spacing w:after="120"/>
        <w:ind w:left="426" w:hanging="426"/>
        <w:jc w:val="both"/>
        <w:rPr>
          <w:lang w:val="cs-CZ"/>
        </w:rPr>
      </w:pPr>
      <w:r w:rsidRPr="005A2488">
        <w:rPr>
          <w:lang w:val="cs-CZ"/>
        </w:rPr>
        <w:t xml:space="preserve">Limit spotřeby plynu, představuje předpokládanou spotřebu plynu </w:t>
      </w:r>
      <w:r w:rsidRPr="00AE7E0A">
        <w:rPr>
          <w:lang w:val="cs-CZ"/>
        </w:rPr>
        <w:t xml:space="preserve">v hlavní činnosti za daný rok. V případě, že by skutečná spotřeba byla nižší než schválený limit a příspěvkové organizaci byl poskytnut účelově určený příspěvek na provoz – plyn, bude uvedený rozdíl vrácen do rozpočtu Olomouckého kraje v rámci finančního vypořádání, a to maximálně do výše poskytnutého příspěvku na provoz – plyn. </w:t>
      </w:r>
      <w:r w:rsidR="00E86E46" w:rsidRPr="00AE7E0A">
        <w:rPr>
          <w:lang w:val="cs-CZ"/>
        </w:rPr>
        <w:t xml:space="preserve">U příspěvkových organizací, které jsou plátci DPH, je součástí finančního vypořádání i neuplatněný odpočet DPH vztahující se k dané komoditě. </w:t>
      </w:r>
      <w:r w:rsidRPr="00AE7E0A">
        <w:rPr>
          <w:lang w:val="cs-CZ"/>
        </w:rPr>
        <w:t xml:space="preserve">Finanční vypořádání bude </w:t>
      </w:r>
      <w:r w:rsidRPr="005A2488">
        <w:rPr>
          <w:lang w:val="cs-CZ"/>
        </w:rPr>
        <w:t>provedeno na základě obdrženého vyúčtování od distributora za dané období, a to v termínu do 15 dní. V průběhu roku bude prováděno vyhodnocení spotřeby plynu, a to dle pokynu zřizovatele.</w:t>
      </w:r>
    </w:p>
    <w:p w14:paraId="6273CC12" w14:textId="0E892177" w:rsidR="002D4254" w:rsidRDefault="008E1D15" w:rsidP="007E1801">
      <w:pPr>
        <w:pStyle w:val="Odstavecseseznamem"/>
        <w:numPr>
          <w:ilvl w:val="0"/>
          <w:numId w:val="58"/>
        </w:numPr>
        <w:spacing w:after="120"/>
        <w:ind w:left="426" w:hanging="426"/>
        <w:jc w:val="both"/>
        <w:rPr>
          <w:lang w:val="cs-CZ"/>
        </w:rPr>
      </w:pPr>
      <w:r w:rsidRPr="005A2488">
        <w:rPr>
          <w:lang w:val="cs-CZ"/>
        </w:rPr>
        <w:t xml:space="preserve">Limit spotřeby elektrické energie, představuje předpokládanou spotřebu elektrické energie </w:t>
      </w:r>
      <w:r w:rsidR="000D4DEE" w:rsidRPr="00AE7E0A">
        <w:rPr>
          <w:lang w:val="cs-CZ"/>
        </w:rPr>
        <w:t xml:space="preserve">v hlavní činnosti </w:t>
      </w:r>
      <w:r w:rsidRPr="00AE7E0A">
        <w:rPr>
          <w:lang w:val="cs-CZ"/>
        </w:rPr>
        <w:t>za daný rok</w:t>
      </w:r>
      <w:r w:rsidR="001373FE" w:rsidRPr="00AE7E0A">
        <w:rPr>
          <w:lang w:val="cs-CZ"/>
        </w:rPr>
        <w:t>.</w:t>
      </w:r>
      <w:r w:rsidRPr="00AE7E0A">
        <w:rPr>
          <w:lang w:val="cs-CZ"/>
        </w:rPr>
        <w:t xml:space="preserve"> V případě, že by skutečná spotřeba byla nižší než schválený limit a příspěvkové organizaci byl poskytnut účelově určený příspěvek na provoz – elektrickou energii, bude uvedený rozdíl vrácen do rozpočtu Olomouckého kraje v rámci finančního vypořádání, a to maximálně do výše poskytnutého příspěvku na provoz – elektrická energie. </w:t>
      </w:r>
      <w:r w:rsidR="00E86E46" w:rsidRPr="00AE7E0A">
        <w:rPr>
          <w:lang w:val="cs-CZ"/>
        </w:rPr>
        <w:t xml:space="preserve">U příspěvkových organizací, které jsou plátci DPH, je součástí finančního vypořádání i neuplatněný odpočet DPH vztahující se k dané komoditě. </w:t>
      </w:r>
      <w:r w:rsidRPr="00AE7E0A">
        <w:rPr>
          <w:lang w:val="cs-CZ"/>
        </w:rPr>
        <w:t>Finanční vypořádání bude provedeno na základě obdrženého vyúčtov</w:t>
      </w:r>
      <w:r w:rsidRPr="005A2488">
        <w:rPr>
          <w:lang w:val="cs-CZ"/>
        </w:rPr>
        <w:t>ání od distributora za dané období, a to v termínu do 15 dní.</w:t>
      </w:r>
      <w:r w:rsidR="00174A59" w:rsidRPr="005A2488">
        <w:rPr>
          <w:lang w:val="cs-CZ"/>
        </w:rPr>
        <w:t xml:space="preserve"> V průběhu roku bude prováděno vyhodnocení spotřeby </w:t>
      </w:r>
      <w:r w:rsidR="00236BC3" w:rsidRPr="005A2488">
        <w:rPr>
          <w:lang w:val="cs-CZ"/>
        </w:rPr>
        <w:t>elektrické en</w:t>
      </w:r>
      <w:r w:rsidR="005C0895" w:rsidRPr="005A2488">
        <w:rPr>
          <w:lang w:val="cs-CZ"/>
        </w:rPr>
        <w:t>e</w:t>
      </w:r>
      <w:r w:rsidR="00236BC3" w:rsidRPr="005A2488">
        <w:rPr>
          <w:lang w:val="cs-CZ"/>
        </w:rPr>
        <w:t>rgie</w:t>
      </w:r>
      <w:r w:rsidR="00174A59" w:rsidRPr="005A2488">
        <w:rPr>
          <w:lang w:val="cs-CZ"/>
        </w:rPr>
        <w:t>, a to dle pokynu zřizovatele.</w:t>
      </w:r>
    </w:p>
    <w:p w14:paraId="5138B03C" w14:textId="4A0E5872" w:rsidR="000D4DEE" w:rsidRPr="00AE7E0A" w:rsidRDefault="00BA3B2A" w:rsidP="00AC6D37">
      <w:pPr>
        <w:pStyle w:val="Odstavecseseznamem"/>
        <w:numPr>
          <w:ilvl w:val="0"/>
          <w:numId w:val="58"/>
        </w:numPr>
        <w:spacing w:after="120"/>
        <w:ind w:left="426" w:hanging="426"/>
        <w:jc w:val="both"/>
        <w:rPr>
          <w:lang w:val="cs-CZ"/>
        </w:rPr>
      </w:pPr>
      <w:r w:rsidRPr="00AE7E0A">
        <w:rPr>
          <w:lang w:val="cs-CZ"/>
        </w:rPr>
        <w:t>Limit spotřeby tepla, představuje předpokládanou spotřebu dálkově dodávané tepelné energie v hlavní činnosti za daný rok</w:t>
      </w:r>
      <w:r w:rsidR="001373FE" w:rsidRPr="00AE7E0A">
        <w:rPr>
          <w:lang w:val="cs-CZ"/>
        </w:rPr>
        <w:t>.</w:t>
      </w:r>
      <w:r w:rsidR="00570BFF" w:rsidRPr="00AE7E0A">
        <w:rPr>
          <w:lang w:val="cs-CZ"/>
        </w:rPr>
        <w:t xml:space="preserve"> </w:t>
      </w:r>
      <w:r w:rsidRPr="00AE7E0A">
        <w:rPr>
          <w:lang w:val="cs-CZ"/>
        </w:rPr>
        <w:t xml:space="preserve">V případě, že by skutečná spotřeba byla nižší než schválený limit a příspěvkové organizaci byl poskytnut účelově určený příspěvek na provoz – teplo, bude uvedený rozdíl vrácen do rozpočtu Olomouckého kraje v rámci finančního vypořádání, a to maximálně do výše poskytnutého příspěvku na provoz – teplo. </w:t>
      </w:r>
      <w:r w:rsidR="00E86E46" w:rsidRPr="00AE7E0A">
        <w:rPr>
          <w:lang w:val="cs-CZ"/>
        </w:rPr>
        <w:t xml:space="preserve">U příspěvkových organizací, které jsou plátci DPH, je součástí finančního vypořádání i neuplatněný odpočet DPH vztahující se k dané komoditě. </w:t>
      </w:r>
      <w:r w:rsidRPr="00AE7E0A">
        <w:rPr>
          <w:lang w:val="cs-CZ"/>
        </w:rPr>
        <w:t>Finanční vypořádání bude provedeno na základě obdrženého vyúčtování od distributora za dané období, a to v termínu do 15 dní. V průběhu roku bude prováděno vyhodnocení spotřeby tepla, a to dle pokynu zřizovatele.</w:t>
      </w:r>
    </w:p>
    <w:p w14:paraId="7855B6DC" w14:textId="1ECF086F" w:rsidR="00645BF8" w:rsidRPr="00111A96" w:rsidRDefault="00645BF8" w:rsidP="00270249">
      <w:pPr>
        <w:pStyle w:val="Odstavecseseznamem"/>
        <w:numPr>
          <w:ilvl w:val="0"/>
          <w:numId w:val="58"/>
        </w:numPr>
        <w:spacing w:after="120"/>
        <w:ind w:left="426" w:hanging="426"/>
        <w:jc w:val="both"/>
        <w:rPr>
          <w:lang w:val="cs-CZ"/>
        </w:rPr>
      </w:pPr>
      <w:r w:rsidRPr="00111A96">
        <w:rPr>
          <w:lang w:val="cs-CZ"/>
        </w:rPr>
        <w:t>Odvod do rozpočtu kraje:</w:t>
      </w:r>
    </w:p>
    <w:p w14:paraId="0B551BBF" w14:textId="77777777" w:rsidR="00645BF8" w:rsidRPr="00111A96" w:rsidRDefault="00645BF8" w:rsidP="00270249">
      <w:pPr>
        <w:pStyle w:val="Odstavecseseznamem"/>
        <w:numPr>
          <w:ilvl w:val="0"/>
          <w:numId w:val="59"/>
        </w:numPr>
        <w:spacing w:after="120"/>
        <w:jc w:val="both"/>
        <w:rPr>
          <w:lang w:val="cs-CZ"/>
        </w:rPr>
      </w:pPr>
      <w:r w:rsidRPr="00111A96">
        <w:rPr>
          <w:lang w:val="cs-CZ"/>
        </w:rPr>
        <w:t>odvody z fondu investic – ve vztahu k poskytnutým dotacím na pokrytí účetních odpisů. Zřizovatel poskytuje PO příspěvek na krytí účetních odpisů a ukládá odvod z fondu investic ve výši schválené zřizovatelem. Odvod se provádí v závislosti na poskytnutých příspěvcích z rozpočtu zřizovatele</w:t>
      </w:r>
      <w:r w:rsidR="006855A4">
        <w:rPr>
          <w:lang w:val="cs-CZ"/>
        </w:rPr>
        <w:t>, ve výši dle podmínek tvorby rozpočtu</w:t>
      </w:r>
      <w:r w:rsidRPr="00111A96">
        <w:rPr>
          <w:lang w:val="cs-CZ"/>
        </w:rPr>
        <w:t xml:space="preserve">. </w:t>
      </w:r>
    </w:p>
    <w:p w14:paraId="5B1631BF" w14:textId="6E0A5D6A" w:rsidR="00645BF8" w:rsidRPr="00290C18" w:rsidRDefault="00645BF8" w:rsidP="00270249">
      <w:pPr>
        <w:pStyle w:val="Odstavecseseznamem"/>
        <w:numPr>
          <w:ilvl w:val="0"/>
          <w:numId w:val="59"/>
        </w:numPr>
        <w:spacing w:after="120"/>
        <w:jc w:val="both"/>
        <w:rPr>
          <w:lang w:val="cs-CZ"/>
        </w:rPr>
      </w:pPr>
      <w:r w:rsidRPr="00290C18">
        <w:rPr>
          <w:lang w:val="cs-CZ"/>
        </w:rPr>
        <w:t xml:space="preserve">odvody z fondu investic na spolufinancování investičních akcí realizovaných zřizovatelem v termínech stanovených </w:t>
      </w:r>
      <w:r w:rsidR="00290C18" w:rsidRPr="00290C18">
        <w:rPr>
          <w:lang w:val="cs-CZ"/>
        </w:rPr>
        <w:t>zřizovatelem</w:t>
      </w:r>
      <w:r w:rsidRPr="00290C18">
        <w:rPr>
          <w:lang w:val="cs-CZ"/>
        </w:rPr>
        <w:t>.</w:t>
      </w:r>
    </w:p>
    <w:p w14:paraId="441ADDC6" w14:textId="77777777" w:rsidR="00EF727A" w:rsidRDefault="00EF727A" w:rsidP="00645BF8">
      <w:pPr>
        <w:spacing w:after="120"/>
        <w:ind w:left="360"/>
        <w:jc w:val="both"/>
        <w:rPr>
          <w:lang w:val="cs-CZ"/>
        </w:rPr>
      </w:pPr>
    </w:p>
    <w:p w14:paraId="2B909113" w14:textId="77777777" w:rsidR="00F0731A" w:rsidRDefault="00F0731A" w:rsidP="00645BF8">
      <w:pPr>
        <w:spacing w:after="120"/>
        <w:ind w:left="360"/>
        <w:jc w:val="both"/>
        <w:rPr>
          <w:lang w:val="cs-CZ"/>
        </w:rPr>
      </w:pPr>
    </w:p>
    <w:p w14:paraId="62C68E78" w14:textId="77777777" w:rsidR="00F0731A" w:rsidRDefault="00F0731A" w:rsidP="00645BF8">
      <w:pPr>
        <w:spacing w:after="120"/>
        <w:ind w:left="360"/>
        <w:jc w:val="both"/>
        <w:rPr>
          <w:lang w:val="cs-CZ"/>
        </w:rPr>
      </w:pPr>
    </w:p>
    <w:p w14:paraId="02E97EF5" w14:textId="77777777" w:rsidR="004E33D1" w:rsidRDefault="004E33D1" w:rsidP="00645BF8">
      <w:pPr>
        <w:spacing w:after="120"/>
        <w:ind w:left="360"/>
        <w:jc w:val="both"/>
        <w:rPr>
          <w:lang w:val="cs-CZ"/>
        </w:rPr>
      </w:pPr>
    </w:p>
    <w:p w14:paraId="4526C10C" w14:textId="77777777" w:rsidR="004E33D1" w:rsidRPr="00273C69" w:rsidRDefault="004E33D1" w:rsidP="00645BF8">
      <w:pPr>
        <w:spacing w:after="120"/>
        <w:ind w:left="360"/>
        <w:jc w:val="both"/>
        <w:rPr>
          <w:lang w:val="cs-CZ"/>
        </w:rPr>
      </w:pPr>
    </w:p>
    <w:p w14:paraId="1867FD37" w14:textId="77777777" w:rsidR="00645BF8" w:rsidRPr="00DC1707" w:rsidRDefault="00645BF8" w:rsidP="005A6076">
      <w:pPr>
        <w:spacing w:before="240" w:after="120"/>
        <w:ind w:left="360"/>
        <w:jc w:val="center"/>
        <w:rPr>
          <w:rFonts w:ascii="Arial" w:hAnsi="Arial" w:cs="Arial"/>
          <w:b/>
          <w:sz w:val="24"/>
          <w:szCs w:val="24"/>
          <w:lang w:val="cs-CZ"/>
        </w:rPr>
      </w:pPr>
      <w:r w:rsidRPr="00DC1707">
        <w:rPr>
          <w:rFonts w:ascii="Arial" w:hAnsi="Arial" w:cs="Arial"/>
          <w:b/>
          <w:sz w:val="24"/>
          <w:szCs w:val="24"/>
          <w:lang w:val="cs-CZ"/>
        </w:rPr>
        <w:lastRenderedPageBreak/>
        <w:t>Čl. 4</w:t>
      </w:r>
    </w:p>
    <w:p w14:paraId="6869F7FA" w14:textId="77777777" w:rsidR="00645BF8" w:rsidRDefault="00645BF8" w:rsidP="00645BF8">
      <w:pPr>
        <w:pStyle w:val="Nadpis2"/>
        <w:spacing w:before="0" w:after="0"/>
        <w:ind w:left="360"/>
        <w:rPr>
          <w:i w:val="0"/>
          <w:lang w:val="cs-CZ"/>
        </w:rPr>
      </w:pPr>
      <w:r w:rsidRPr="00111A96">
        <w:rPr>
          <w:i w:val="0"/>
          <w:lang w:val="cs-CZ"/>
        </w:rPr>
        <w:t xml:space="preserve"> </w:t>
      </w:r>
      <w:bookmarkStart w:id="50" w:name="_Toc531164906"/>
      <w:bookmarkStart w:id="51" w:name="_Toc155704889"/>
      <w:r w:rsidR="00357AAE">
        <w:rPr>
          <w:i w:val="0"/>
          <w:lang w:val="cs-CZ"/>
        </w:rPr>
        <w:t>Střednědobý výhled rozpočtu</w:t>
      </w:r>
      <w:bookmarkEnd w:id="50"/>
      <w:bookmarkEnd w:id="51"/>
    </w:p>
    <w:p w14:paraId="445B1939" w14:textId="331E7C52" w:rsidR="00645BF8" w:rsidRPr="000156F1" w:rsidRDefault="00645BF8" w:rsidP="00645BF8">
      <w:pPr>
        <w:spacing w:after="120"/>
        <w:jc w:val="both"/>
        <w:rPr>
          <w:rFonts w:ascii="Arial" w:hAnsi="Arial" w:cs="Arial"/>
          <w:sz w:val="24"/>
          <w:lang w:val="cs-CZ"/>
        </w:rPr>
      </w:pPr>
      <w:r w:rsidRPr="00BD744A">
        <w:rPr>
          <w:rFonts w:ascii="Arial" w:hAnsi="Arial" w:cs="Arial"/>
          <w:sz w:val="24"/>
          <w:szCs w:val="24"/>
          <w:lang w:val="cs-CZ"/>
        </w:rPr>
        <w:t xml:space="preserve">Střednědobý výhled rozpočtu </w:t>
      </w:r>
      <w:r w:rsidR="00E05D7B" w:rsidRPr="00290C18">
        <w:rPr>
          <w:rFonts w:ascii="Arial" w:hAnsi="Arial" w:cs="Arial"/>
          <w:sz w:val="24"/>
          <w:szCs w:val="24"/>
          <w:lang w:val="cs-CZ"/>
        </w:rPr>
        <w:t>PO</w:t>
      </w:r>
      <w:r w:rsidRPr="00290C18">
        <w:rPr>
          <w:rFonts w:ascii="Arial" w:hAnsi="Arial" w:cs="Arial"/>
          <w:sz w:val="24"/>
          <w:szCs w:val="24"/>
          <w:lang w:val="cs-CZ"/>
        </w:rPr>
        <w:t xml:space="preserve"> </w:t>
      </w:r>
      <w:r w:rsidRPr="00BD744A">
        <w:rPr>
          <w:rFonts w:ascii="Arial" w:hAnsi="Arial" w:cs="Arial"/>
          <w:sz w:val="24"/>
          <w:szCs w:val="24"/>
          <w:lang w:val="cs-CZ"/>
        </w:rPr>
        <w:t xml:space="preserve">je plán výnosů a </w:t>
      </w:r>
      <w:r w:rsidRPr="00290C18">
        <w:rPr>
          <w:rFonts w:ascii="Arial" w:hAnsi="Arial" w:cs="Arial"/>
          <w:sz w:val="24"/>
          <w:szCs w:val="24"/>
          <w:lang w:val="cs-CZ"/>
        </w:rPr>
        <w:t xml:space="preserve">nákladů </w:t>
      </w:r>
      <w:r w:rsidR="00E05D7B" w:rsidRPr="00290C18">
        <w:rPr>
          <w:rFonts w:ascii="Arial" w:hAnsi="Arial" w:cs="Arial"/>
          <w:sz w:val="24"/>
          <w:szCs w:val="24"/>
          <w:lang w:val="cs-CZ"/>
        </w:rPr>
        <w:t>PO</w:t>
      </w:r>
      <w:r w:rsidRPr="00290C18">
        <w:rPr>
          <w:rFonts w:ascii="Arial" w:hAnsi="Arial" w:cs="Arial"/>
          <w:sz w:val="24"/>
          <w:szCs w:val="24"/>
          <w:lang w:val="cs-CZ"/>
        </w:rPr>
        <w:t xml:space="preserve">, </w:t>
      </w:r>
      <w:r w:rsidRPr="00BD744A">
        <w:rPr>
          <w:rFonts w:ascii="Arial" w:hAnsi="Arial" w:cs="Arial"/>
          <w:sz w:val="24"/>
          <w:szCs w:val="24"/>
          <w:lang w:val="cs-CZ"/>
        </w:rPr>
        <w:t>a to na nejméně 2 roky následující po roce, na který je sestavován rozpočet</w:t>
      </w:r>
      <w:r>
        <w:rPr>
          <w:rFonts w:ascii="Arial" w:hAnsi="Arial" w:cs="Arial"/>
          <w:sz w:val="24"/>
          <w:szCs w:val="24"/>
          <w:lang w:val="cs-CZ"/>
        </w:rPr>
        <w:t>. Střednědobý výhled rozpočtu</w:t>
      </w:r>
      <w:r w:rsidRPr="00BD744A">
        <w:rPr>
          <w:rFonts w:ascii="Arial" w:hAnsi="Arial" w:cs="Arial"/>
          <w:sz w:val="24"/>
          <w:szCs w:val="24"/>
          <w:lang w:val="cs-CZ"/>
        </w:rPr>
        <w:t xml:space="preserve"> </w:t>
      </w:r>
      <w:r>
        <w:rPr>
          <w:rFonts w:ascii="Arial" w:hAnsi="Arial" w:cs="Arial"/>
          <w:sz w:val="24"/>
          <w:szCs w:val="24"/>
          <w:lang w:val="cs-CZ"/>
        </w:rPr>
        <w:t>je sestavován</w:t>
      </w:r>
      <w:r w:rsidRPr="00BD744A">
        <w:rPr>
          <w:rFonts w:ascii="Arial" w:hAnsi="Arial" w:cs="Arial"/>
          <w:sz w:val="24"/>
          <w:szCs w:val="24"/>
          <w:lang w:val="cs-CZ"/>
        </w:rPr>
        <w:t xml:space="preserve"> </w:t>
      </w:r>
      <w:r>
        <w:rPr>
          <w:rFonts w:ascii="Arial" w:hAnsi="Arial" w:cs="Arial"/>
          <w:sz w:val="24"/>
          <w:szCs w:val="24"/>
          <w:lang w:val="cs-CZ"/>
        </w:rPr>
        <w:t>na základě</w:t>
      </w:r>
      <w:r w:rsidRPr="00BD744A">
        <w:rPr>
          <w:rFonts w:ascii="Arial" w:hAnsi="Arial" w:cs="Arial"/>
          <w:sz w:val="24"/>
          <w:szCs w:val="24"/>
          <w:lang w:val="cs-CZ"/>
        </w:rPr>
        <w:t xml:space="preserve"> aktuálních pokynů </w:t>
      </w:r>
      <w:r w:rsidR="00290C18">
        <w:rPr>
          <w:rFonts w:ascii="Arial" w:hAnsi="Arial" w:cs="Arial"/>
          <w:sz w:val="24"/>
          <w:szCs w:val="24"/>
          <w:lang w:val="cs-CZ"/>
        </w:rPr>
        <w:t>zřizovatele</w:t>
      </w:r>
      <w:r>
        <w:rPr>
          <w:rFonts w:ascii="Arial" w:hAnsi="Arial" w:cs="Arial"/>
          <w:sz w:val="24"/>
          <w:szCs w:val="24"/>
          <w:lang w:val="cs-CZ"/>
        </w:rPr>
        <w:t xml:space="preserve">. </w:t>
      </w:r>
    </w:p>
    <w:p w14:paraId="75E36CA8" w14:textId="77777777" w:rsidR="00645BF8" w:rsidRPr="008A37CB" w:rsidRDefault="00645BF8" w:rsidP="00645BF8">
      <w:pPr>
        <w:spacing w:after="120"/>
        <w:jc w:val="both"/>
        <w:rPr>
          <w:rFonts w:ascii="Arial" w:hAnsi="Arial" w:cs="Arial"/>
          <w:sz w:val="24"/>
          <w:lang w:val="cs-CZ"/>
        </w:rPr>
      </w:pPr>
    </w:p>
    <w:p w14:paraId="30CC57C7" w14:textId="77777777" w:rsidR="00645BF8" w:rsidRPr="00111A96" w:rsidRDefault="00645BF8" w:rsidP="005A6076">
      <w:pPr>
        <w:spacing w:before="240" w:after="120"/>
        <w:jc w:val="center"/>
        <w:rPr>
          <w:rFonts w:ascii="Arial" w:hAnsi="Arial" w:cs="Arial"/>
          <w:b/>
          <w:sz w:val="24"/>
          <w:szCs w:val="24"/>
          <w:lang w:val="cs-CZ"/>
        </w:rPr>
      </w:pPr>
      <w:r w:rsidRPr="00111A96">
        <w:rPr>
          <w:rFonts w:ascii="Arial" w:hAnsi="Arial" w:cs="Arial"/>
          <w:b/>
          <w:sz w:val="24"/>
          <w:szCs w:val="24"/>
          <w:lang w:val="cs-CZ"/>
        </w:rPr>
        <w:t xml:space="preserve">Čl. </w:t>
      </w:r>
      <w:r>
        <w:rPr>
          <w:rFonts w:ascii="Arial" w:hAnsi="Arial" w:cs="Arial"/>
          <w:b/>
          <w:sz w:val="24"/>
          <w:szCs w:val="24"/>
          <w:lang w:val="cs-CZ"/>
        </w:rPr>
        <w:t>5</w:t>
      </w:r>
    </w:p>
    <w:p w14:paraId="2A5032C1" w14:textId="77777777" w:rsidR="00645BF8" w:rsidRPr="00111A96" w:rsidRDefault="00645BF8" w:rsidP="00645BF8">
      <w:pPr>
        <w:pStyle w:val="Nadpis2"/>
        <w:spacing w:before="0" w:after="0"/>
        <w:rPr>
          <w:i w:val="0"/>
          <w:lang w:val="cs-CZ"/>
        </w:rPr>
      </w:pPr>
      <w:r w:rsidRPr="00111A96">
        <w:rPr>
          <w:i w:val="0"/>
          <w:lang w:val="cs-CZ"/>
        </w:rPr>
        <w:t xml:space="preserve"> </w:t>
      </w:r>
      <w:bookmarkStart w:id="52" w:name="_Toc397503863"/>
      <w:bookmarkStart w:id="53" w:name="_Toc531164907"/>
      <w:bookmarkStart w:id="54" w:name="_Toc155704890"/>
      <w:r w:rsidRPr="00111A96">
        <w:rPr>
          <w:i w:val="0"/>
          <w:lang w:val="cs-CZ"/>
        </w:rPr>
        <w:t>Roční rozpočet</w:t>
      </w:r>
      <w:bookmarkEnd w:id="52"/>
      <w:bookmarkEnd w:id="53"/>
      <w:bookmarkEnd w:id="54"/>
    </w:p>
    <w:p w14:paraId="23423063" w14:textId="352B9B17" w:rsidR="00774805" w:rsidRPr="00463870" w:rsidRDefault="00645BF8" w:rsidP="004E33D1">
      <w:pPr>
        <w:spacing w:after="240"/>
        <w:jc w:val="both"/>
        <w:rPr>
          <w:rFonts w:ascii="Arial" w:hAnsi="Arial" w:cs="Arial"/>
          <w:sz w:val="24"/>
          <w:lang w:val="cs-CZ"/>
        </w:rPr>
      </w:pPr>
      <w:r w:rsidRPr="00BD744A">
        <w:rPr>
          <w:rFonts w:ascii="Arial" w:hAnsi="Arial" w:cs="Arial"/>
          <w:sz w:val="24"/>
          <w:lang w:val="cs-CZ"/>
        </w:rPr>
        <w:t>Ředitel PO předloží zpracovaný roční rozpočet – podrobný rozpis rozpočtu</w:t>
      </w:r>
      <w:r w:rsidRPr="00BD744A">
        <w:rPr>
          <w:rFonts w:ascii="Arial" w:hAnsi="Arial" w:cs="Arial"/>
          <w:noProof/>
          <w:sz w:val="24"/>
          <w:szCs w:val="24"/>
          <w:lang w:val="cs-CZ"/>
        </w:rPr>
        <w:t xml:space="preserve">, a to dle </w:t>
      </w:r>
      <w:r w:rsidR="006855A4">
        <w:rPr>
          <w:rFonts w:ascii="Arial" w:hAnsi="Arial" w:cs="Arial"/>
          <w:noProof/>
          <w:sz w:val="24"/>
          <w:szCs w:val="24"/>
          <w:lang w:val="cs-CZ"/>
        </w:rPr>
        <w:t xml:space="preserve">zaslaných </w:t>
      </w:r>
      <w:r w:rsidRPr="00BD744A">
        <w:rPr>
          <w:rFonts w:ascii="Arial" w:hAnsi="Arial" w:cs="Arial"/>
          <w:noProof/>
          <w:sz w:val="24"/>
          <w:szCs w:val="24"/>
          <w:lang w:val="cs-CZ"/>
        </w:rPr>
        <w:t xml:space="preserve">pokynů </w:t>
      </w:r>
      <w:r w:rsidR="00290C18">
        <w:rPr>
          <w:rFonts w:ascii="Arial" w:hAnsi="Arial" w:cs="Arial"/>
          <w:noProof/>
          <w:sz w:val="24"/>
          <w:szCs w:val="24"/>
          <w:lang w:val="cs-CZ"/>
        </w:rPr>
        <w:t>zřizovatele</w:t>
      </w:r>
      <w:r w:rsidRPr="00BD744A">
        <w:rPr>
          <w:rFonts w:ascii="Arial" w:hAnsi="Arial" w:cs="Arial"/>
          <w:sz w:val="24"/>
          <w:lang w:val="cs-CZ"/>
        </w:rPr>
        <w:t xml:space="preserve">. </w:t>
      </w:r>
    </w:p>
    <w:p w14:paraId="1941F81D" w14:textId="77777777" w:rsidR="00645BF8" w:rsidRPr="00111A96" w:rsidRDefault="00645BF8" w:rsidP="00645BF8">
      <w:pPr>
        <w:spacing w:after="120"/>
        <w:jc w:val="center"/>
        <w:rPr>
          <w:rFonts w:ascii="Arial" w:hAnsi="Arial" w:cs="Arial"/>
          <w:b/>
          <w:sz w:val="24"/>
          <w:szCs w:val="24"/>
          <w:lang w:val="cs-CZ"/>
        </w:rPr>
      </w:pPr>
      <w:r w:rsidRPr="00111A96">
        <w:rPr>
          <w:rFonts w:ascii="Arial" w:hAnsi="Arial" w:cs="Arial"/>
          <w:b/>
          <w:sz w:val="24"/>
          <w:szCs w:val="24"/>
          <w:lang w:val="cs-CZ"/>
        </w:rPr>
        <w:t xml:space="preserve">Čl. </w:t>
      </w:r>
      <w:r>
        <w:rPr>
          <w:rFonts w:ascii="Arial" w:hAnsi="Arial" w:cs="Arial"/>
          <w:b/>
          <w:sz w:val="24"/>
          <w:szCs w:val="24"/>
          <w:lang w:val="cs-CZ"/>
        </w:rPr>
        <w:t>6</w:t>
      </w:r>
    </w:p>
    <w:p w14:paraId="12D83B18" w14:textId="77777777" w:rsidR="00645BF8" w:rsidRDefault="00645BF8" w:rsidP="00645BF8">
      <w:pPr>
        <w:pStyle w:val="Nadpis2"/>
        <w:spacing w:before="0" w:after="0"/>
        <w:rPr>
          <w:i w:val="0"/>
          <w:lang w:val="cs-CZ"/>
        </w:rPr>
      </w:pPr>
      <w:r w:rsidRPr="00111A96">
        <w:rPr>
          <w:i w:val="0"/>
          <w:lang w:val="cs-CZ"/>
        </w:rPr>
        <w:t xml:space="preserve"> </w:t>
      </w:r>
      <w:bookmarkStart w:id="55" w:name="_Toc531164908"/>
      <w:bookmarkStart w:id="56" w:name="_Toc155704891"/>
      <w:r>
        <w:rPr>
          <w:i w:val="0"/>
          <w:lang w:val="cs-CZ"/>
        </w:rPr>
        <w:t>Zveřejňování střednědobého výhledu rozpočtu a rozpočtu</w:t>
      </w:r>
      <w:bookmarkEnd w:id="55"/>
      <w:bookmarkEnd w:id="56"/>
      <w:r>
        <w:rPr>
          <w:i w:val="0"/>
          <w:lang w:val="cs-CZ"/>
        </w:rPr>
        <w:t xml:space="preserve"> </w:t>
      </w:r>
    </w:p>
    <w:p w14:paraId="0C5FB0EF" w14:textId="029A3546" w:rsidR="00645BF8" w:rsidRPr="00C4389B" w:rsidRDefault="00645BF8" w:rsidP="00645BF8">
      <w:pPr>
        <w:spacing w:after="120"/>
        <w:jc w:val="both"/>
        <w:rPr>
          <w:rFonts w:ascii="Arial" w:hAnsi="Arial"/>
          <w:sz w:val="24"/>
          <w:lang w:val="cs-CZ"/>
        </w:rPr>
      </w:pPr>
      <w:r>
        <w:rPr>
          <w:rFonts w:ascii="Arial" w:hAnsi="Arial"/>
          <w:sz w:val="24"/>
          <w:lang w:val="cs-CZ"/>
        </w:rPr>
        <w:t>Střednědobý výhled rozpočtu a rozpočet PO je nutno zveřejnit</w:t>
      </w:r>
      <w:r>
        <w:rPr>
          <w:rStyle w:val="Znakapoznpodarou"/>
          <w:rFonts w:ascii="Arial" w:hAnsi="Arial"/>
          <w:sz w:val="24"/>
          <w:lang w:val="cs-CZ"/>
        </w:rPr>
        <w:footnoteReference w:id="5"/>
      </w:r>
      <w:r>
        <w:rPr>
          <w:rFonts w:ascii="Arial" w:hAnsi="Arial"/>
          <w:sz w:val="24"/>
          <w:lang w:val="cs-CZ"/>
        </w:rPr>
        <w:t xml:space="preserve"> na </w:t>
      </w:r>
      <w:r w:rsidR="00C4389B" w:rsidRPr="00C4389B">
        <w:rPr>
          <w:rFonts w:ascii="Arial" w:hAnsi="Arial"/>
          <w:sz w:val="24"/>
          <w:lang w:val="cs-CZ"/>
        </w:rPr>
        <w:t>webových</w:t>
      </w:r>
      <w:r w:rsidRPr="00C4389B">
        <w:rPr>
          <w:rFonts w:ascii="Arial" w:hAnsi="Arial"/>
          <w:sz w:val="24"/>
          <w:lang w:val="cs-CZ"/>
        </w:rPr>
        <w:t xml:space="preserve"> stránkách</w:t>
      </w:r>
      <w:r w:rsidR="00C4389B" w:rsidRPr="00C4389B">
        <w:rPr>
          <w:rFonts w:ascii="Arial" w:hAnsi="Arial"/>
          <w:sz w:val="24"/>
          <w:lang w:val="cs-CZ"/>
        </w:rPr>
        <w:t xml:space="preserve"> OK</w:t>
      </w:r>
      <w:r w:rsidRPr="00C4389B">
        <w:rPr>
          <w:rFonts w:ascii="Arial" w:hAnsi="Arial"/>
          <w:sz w:val="24"/>
          <w:lang w:val="cs-CZ"/>
        </w:rPr>
        <w:t>:</w:t>
      </w:r>
    </w:p>
    <w:p w14:paraId="4E13708E" w14:textId="27A38E85" w:rsidR="00645BF8" w:rsidRPr="00C4389B" w:rsidRDefault="00645BF8" w:rsidP="002A1F22">
      <w:pPr>
        <w:pStyle w:val="Odstavecseseznamem"/>
        <w:numPr>
          <w:ilvl w:val="0"/>
          <w:numId w:val="99"/>
        </w:numPr>
        <w:spacing w:after="120"/>
        <w:jc w:val="both"/>
        <w:rPr>
          <w:lang w:val="cs-CZ"/>
        </w:rPr>
      </w:pPr>
      <w:r w:rsidRPr="00C4389B">
        <w:rPr>
          <w:lang w:val="cs-CZ"/>
        </w:rPr>
        <w:t xml:space="preserve">návrh střednědobého výhledu rozpočtu PO musí být zveřejněn na </w:t>
      </w:r>
      <w:r w:rsidR="00C4389B" w:rsidRPr="00C4389B">
        <w:rPr>
          <w:lang w:val="cs-CZ"/>
        </w:rPr>
        <w:t>webových stránkách OK</w:t>
      </w:r>
      <w:r w:rsidRPr="00C4389B">
        <w:rPr>
          <w:lang w:val="cs-CZ"/>
        </w:rPr>
        <w:t>, nebo způsobem v místě obvyklým nejméně 15 dnů přede dnem zahájení projednávání střednědobého výhledu rozpočtu zřizovatelem, a to až do schválení střednědobého výhledu rozpočtu,</w:t>
      </w:r>
    </w:p>
    <w:p w14:paraId="5AD1C61C" w14:textId="13D85A70" w:rsidR="00645BF8" w:rsidRDefault="00645BF8" w:rsidP="002A1F22">
      <w:pPr>
        <w:pStyle w:val="Odstavecseseznamem"/>
        <w:numPr>
          <w:ilvl w:val="0"/>
          <w:numId w:val="99"/>
        </w:numPr>
        <w:spacing w:after="120"/>
        <w:jc w:val="both"/>
        <w:rPr>
          <w:lang w:val="cs-CZ"/>
        </w:rPr>
      </w:pPr>
      <w:r>
        <w:rPr>
          <w:lang w:val="cs-CZ"/>
        </w:rPr>
        <w:t xml:space="preserve">schválený střednědobý výhled rozpočtu PO musí být </w:t>
      </w:r>
      <w:r w:rsidRPr="00CF4E17">
        <w:rPr>
          <w:lang w:val="cs-CZ"/>
        </w:rPr>
        <w:t xml:space="preserve">zveřejněn na </w:t>
      </w:r>
      <w:r w:rsidR="00C4389B">
        <w:rPr>
          <w:lang w:val="cs-CZ"/>
        </w:rPr>
        <w:t>webových stránkách OK</w:t>
      </w:r>
      <w:r w:rsidRPr="00CF4E17">
        <w:rPr>
          <w:lang w:val="cs-CZ"/>
        </w:rPr>
        <w:t xml:space="preserve">, nebo způsobem v místě obvyklým </w:t>
      </w:r>
      <w:r>
        <w:rPr>
          <w:lang w:val="cs-CZ"/>
        </w:rPr>
        <w:t>do 30</w:t>
      </w:r>
      <w:r w:rsidRPr="00CF4E17">
        <w:rPr>
          <w:lang w:val="cs-CZ"/>
        </w:rPr>
        <w:t xml:space="preserve"> dnů </w:t>
      </w:r>
      <w:r>
        <w:rPr>
          <w:lang w:val="cs-CZ"/>
        </w:rPr>
        <w:t>ode dne jeho schválení, a </w:t>
      </w:r>
      <w:r w:rsidRPr="00CF4E17">
        <w:rPr>
          <w:lang w:val="cs-CZ"/>
        </w:rPr>
        <w:t xml:space="preserve">to až do schválení </w:t>
      </w:r>
      <w:r>
        <w:rPr>
          <w:lang w:val="cs-CZ"/>
        </w:rPr>
        <w:t xml:space="preserve">nového </w:t>
      </w:r>
      <w:r w:rsidRPr="00CF4E17">
        <w:rPr>
          <w:lang w:val="cs-CZ"/>
        </w:rPr>
        <w:t>střednědobého výhledu rozpočtu</w:t>
      </w:r>
      <w:r>
        <w:rPr>
          <w:lang w:val="cs-CZ"/>
        </w:rPr>
        <w:t>,</w:t>
      </w:r>
    </w:p>
    <w:p w14:paraId="3CAA07CC" w14:textId="1DA5EC7E" w:rsidR="00645BF8" w:rsidRPr="005A57C7" w:rsidRDefault="00645BF8" w:rsidP="002A1F22">
      <w:pPr>
        <w:pStyle w:val="Odstavecseseznamem"/>
        <w:numPr>
          <w:ilvl w:val="0"/>
          <w:numId w:val="99"/>
        </w:numPr>
        <w:spacing w:after="120"/>
        <w:jc w:val="both"/>
        <w:rPr>
          <w:lang w:val="cs-CZ"/>
        </w:rPr>
      </w:pPr>
      <w:r>
        <w:rPr>
          <w:lang w:val="cs-CZ"/>
        </w:rPr>
        <w:t>n</w:t>
      </w:r>
      <w:r w:rsidRPr="00CF4E17">
        <w:rPr>
          <w:lang w:val="cs-CZ"/>
        </w:rPr>
        <w:t xml:space="preserve">ávrh rozpočtu PO musí být zveřejněn na </w:t>
      </w:r>
      <w:r w:rsidR="00C4389B">
        <w:rPr>
          <w:lang w:val="cs-CZ"/>
        </w:rPr>
        <w:t>webových stránkách OK</w:t>
      </w:r>
      <w:r w:rsidRPr="00CF4E17">
        <w:rPr>
          <w:lang w:val="cs-CZ"/>
        </w:rPr>
        <w:t xml:space="preserve">, nebo způsobem v místě obvyklým nejméně 15 dnů přede dnem zahájení projednávání rozpočtu </w:t>
      </w:r>
      <w:r w:rsidRPr="005A57C7">
        <w:rPr>
          <w:lang w:val="cs-CZ"/>
        </w:rPr>
        <w:t>zřizovatelem, a to až do schválení rozpočtu,</w:t>
      </w:r>
    </w:p>
    <w:p w14:paraId="61F9FEF7" w14:textId="4A3CCE79" w:rsidR="00645BF8" w:rsidRPr="005A57C7" w:rsidRDefault="00645BF8" w:rsidP="002A1F22">
      <w:pPr>
        <w:pStyle w:val="Odstavecseseznamem"/>
        <w:numPr>
          <w:ilvl w:val="0"/>
          <w:numId w:val="99"/>
        </w:numPr>
        <w:spacing w:after="120"/>
        <w:jc w:val="both"/>
        <w:rPr>
          <w:lang w:val="cs-CZ"/>
        </w:rPr>
      </w:pPr>
      <w:r w:rsidRPr="005A57C7">
        <w:rPr>
          <w:lang w:val="cs-CZ"/>
        </w:rPr>
        <w:t xml:space="preserve">schválený rozpočet PO musí být zveřejněn na </w:t>
      </w:r>
      <w:r w:rsidR="00C4389B">
        <w:rPr>
          <w:lang w:val="cs-CZ"/>
        </w:rPr>
        <w:t>webových stránkách OK</w:t>
      </w:r>
      <w:r w:rsidRPr="005A57C7">
        <w:rPr>
          <w:lang w:val="cs-CZ"/>
        </w:rPr>
        <w:t>, nebo způsobem v místě obvyklým do 30 dnů ode dne jeho schválení, a to až do schválení rozpočtu na příští rok.</w:t>
      </w:r>
    </w:p>
    <w:p w14:paraId="22816876" w14:textId="72479433" w:rsidR="00AC6D37" w:rsidRPr="00767C6E" w:rsidRDefault="00645BF8" w:rsidP="00767C6E">
      <w:pPr>
        <w:spacing w:after="120"/>
        <w:jc w:val="both"/>
        <w:rPr>
          <w:rFonts w:ascii="Arial" w:hAnsi="Arial" w:cs="Arial"/>
          <w:sz w:val="24"/>
          <w:lang w:val="cs-CZ"/>
        </w:rPr>
      </w:pPr>
      <w:r w:rsidRPr="005A57C7">
        <w:rPr>
          <w:rFonts w:ascii="Arial" w:hAnsi="Arial" w:cs="Arial"/>
          <w:sz w:val="24"/>
          <w:lang w:val="cs-CZ"/>
        </w:rPr>
        <w:t xml:space="preserve">Zveřejnění rozpočtu PO a střednědobého výhledu rozpočtu PO, včetně jejich návrhů zajistí </w:t>
      </w:r>
      <w:r w:rsidR="005A57C7" w:rsidRPr="005A57C7">
        <w:rPr>
          <w:rFonts w:ascii="Arial" w:hAnsi="Arial" w:cs="Arial"/>
          <w:sz w:val="24"/>
          <w:lang w:val="cs-CZ"/>
        </w:rPr>
        <w:t xml:space="preserve">OE </w:t>
      </w:r>
      <w:r w:rsidR="0076743E" w:rsidRPr="005A57C7">
        <w:rPr>
          <w:rFonts w:ascii="Arial" w:hAnsi="Arial" w:cs="Arial"/>
          <w:sz w:val="24"/>
          <w:lang w:val="cs-CZ"/>
        </w:rPr>
        <w:t>ve spolupráci s </w:t>
      </w:r>
      <w:r w:rsidR="005A57C7" w:rsidRPr="005A57C7">
        <w:rPr>
          <w:rFonts w:ascii="Arial" w:hAnsi="Arial" w:cs="Arial"/>
          <w:sz w:val="24"/>
          <w:lang w:val="cs-CZ"/>
        </w:rPr>
        <w:t>VPO</w:t>
      </w:r>
      <w:r w:rsidR="0076743E" w:rsidRPr="005A57C7">
        <w:rPr>
          <w:rFonts w:ascii="Arial" w:hAnsi="Arial" w:cs="Arial"/>
          <w:sz w:val="24"/>
          <w:lang w:val="cs-CZ"/>
        </w:rPr>
        <w:t xml:space="preserve"> na </w:t>
      </w:r>
      <w:r w:rsidR="00C4389B">
        <w:rPr>
          <w:rFonts w:ascii="Arial" w:hAnsi="Arial" w:cs="Arial"/>
          <w:sz w:val="24"/>
          <w:lang w:val="cs-CZ"/>
        </w:rPr>
        <w:t>webových stránkách OK</w:t>
      </w:r>
      <w:r w:rsidR="005A57C7" w:rsidRPr="005A57C7">
        <w:rPr>
          <w:rFonts w:ascii="Arial" w:hAnsi="Arial" w:cs="Arial"/>
          <w:sz w:val="24"/>
          <w:lang w:val="cs-CZ"/>
        </w:rPr>
        <w:t>, a to za všechny PO, jejichž zřizovatelem je OK</w:t>
      </w:r>
      <w:r w:rsidR="0076743E" w:rsidRPr="005A57C7">
        <w:rPr>
          <w:rFonts w:ascii="Arial" w:hAnsi="Arial" w:cs="Arial"/>
          <w:sz w:val="24"/>
          <w:lang w:val="cs-CZ"/>
        </w:rPr>
        <w:t>.</w:t>
      </w:r>
    </w:p>
    <w:p w14:paraId="64241AF7" w14:textId="52B089D6" w:rsidR="00645BF8" w:rsidRPr="00111A96" w:rsidRDefault="00BE26C4" w:rsidP="005A6076">
      <w:pPr>
        <w:spacing w:before="240" w:line="360" w:lineRule="auto"/>
        <w:jc w:val="center"/>
        <w:rPr>
          <w:rFonts w:ascii="Arial" w:hAnsi="Arial" w:cs="Arial"/>
          <w:b/>
          <w:sz w:val="24"/>
          <w:szCs w:val="24"/>
        </w:rPr>
      </w:pPr>
      <w:proofErr w:type="spellStart"/>
      <w:r w:rsidRPr="00244AEA">
        <w:rPr>
          <w:rFonts w:ascii="Arial" w:hAnsi="Arial" w:cs="Arial"/>
          <w:b/>
          <w:sz w:val="24"/>
          <w:szCs w:val="24"/>
          <w:lang w:val="cs-CZ"/>
        </w:rPr>
        <w:t>Čl</w:t>
      </w:r>
      <w:proofErr w:type="spellEnd"/>
      <w:r w:rsidRPr="00111A96">
        <w:rPr>
          <w:rFonts w:ascii="Arial" w:hAnsi="Arial" w:cs="Arial"/>
          <w:b/>
          <w:sz w:val="24"/>
          <w:szCs w:val="24"/>
        </w:rPr>
        <w:t>.</w:t>
      </w:r>
      <w:r w:rsidR="00645BF8" w:rsidRPr="00111A96">
        <w:rPr>
          <w:rFonts w:ascii="Arial" w:hAnsi="Arial" w:cs="Arial"/>
          <w:b/>
          <w:sz w:val="24"/>
          <w:szCs w:val="24"/>
        </w:rPr>
        <w:t xml:space="preserve"> </w:t>
      </w:r>
      <w:r w:rsidR="00645BF8">
        <w:rPr>
          <w:rFonts w:ascii="Arial" w:hAnsi="Arial" w:cs="Arial"/>
          <w:b/>
          <w:sz w:val="24"/>
          <w:szCs w:val="24"/>
        </w:rPr>
        <w:t>7</w:t>
      </w:r>
    </w:p>
    <w:p w14:paraId="582B6C0B" w14:textId="77777777" w:rsidR="00645BF8" w:rsidRPr="00111A96" w:rsidRDefault="00645BF8" w:rsidP="00645BF8">
      <w:pPr>
        <w:pStyle w:val="Nadpis2"/>
        <w:spacing w:before="0" w:after="0"/>
        <w:rPr>
          <w:i w:val="0"/>
          <w:lang w:val="cs-CZ"/>
        </w:rPr>
      </w:pPr>
      <w:bookmarkStart w:id="57" w:name="_Toc397503864"/>
      <w:bookmarkStart w:id="58" w:name="_Toc531164909"/>
      <w:bookmarkStart w:id="59" w:name="_Toc155704892"/>
      <w:r w:rsidRPr="00111A96">
        <w:rPr>
          <w:i w:val="0"/>
          <w:lang w:val="cs-CZ"/>
        </w:rPr>
        <w:t>Finanční hospodaření</w:t>
      </w:r>
      <w:bookmarkEnd w:id="57"/>
      <w:bookmarkEnd w:id="58"/>
      <w:bookmarkEnd w:id="59"/>
    </w:p>
    <w:p w14:paraId="14DCB492" w14:textId="77777777" w:rsidR="00645BF8" w:rsidRPr="00111A96" w:rsidRDefault="00645BF8" w:rsidP="00270249">
      <w:pPr>
        <w:pStyle w:val="Odstavecseseznamem"/>
        <w:numPr>
          <w:ilvl w:val="0"/>
          <w:numId w:val="15"/>
        </w:numPr>
        <w:spacing w:after="120"/>
        <w:ind w:left="425" w:hanging="425"/>
        <w:jc w:val="both"/>
        <w:rPr>
          <w:lang w:val="cs-CZ"/>
        </w:rPr>
      </w:pPr>
      <w:r w:rsidRPr="00111A96">
        <w:rPr>
          <w:lang w:val="cs-CZ"/>
        </w:rPr>
        <w:t>V rámci svého rozpočtu PO hospodaří s finančními prostředky získanými:</w:t>
      </w:r>
    </w:p>
    <w:p w14:paraId="7207FEF5" w14:textId="77777777" w:rsidR="00645BF8" w:rsidRPr="00111A96" w:rsidRDefault="00645BF8" w:rsidP="00270249">
      <w:pPr>
        <w:pStyle w:val="Odstavecseseznamem"/>
        <w:numPr>
          <w:ilvl w:val="0"/>
          <w:numId w:val="63"/>
        </w:numPr>
        <w:spacing w:after="120"/>
        <w:ind w:left="720" w:hanging="295"/>
        <w:jc w:val="both"/>
        <w:rPr>
          <w:lang w:val="cs-CZ"/>
        </w:rPr>
      </w:pPr>
      <w:r w:rsidRPr="00111A96">
        <w:rPr>
          <w:lang w:val="cs-CZ"/>
        </w:rPr>
        <w:t>vlastní činností (hlavní i doplňkové),</w:t>
      </w:r>
    </w:p>
    <w:p w14:paraId="37CCE681" w14:textId="77777777" w:rsidR="00645BF8" w:rsidRPr="00111A96" w:rsidRDefault="00645BF8" w:rsidP="00270249">
      <w:pPr>
        <w:pStyle w:val="Odstavecseseznamem"/>
        <w:numPr>
          <w:ilvl w:val="0"/>
          <w:numId w:val="63"/>
        </w:numPr>
        <w:spacing w:after="120"/>
        <w:ind w:left="720" w:hanging="295"/>
        <w:jc w:val="both"/>
        <w:rPr>
          <w:lang w:val="cs-CZ"/>
        </w:rPr>
      </w:pPr>
      <w:r w:rsidRPr="00111A96">
        <w:rPr>
          <w:lang w:val="cs-CZ"/>
        </w:rPr>
        <w:t>z rozpočtu zřizovatele (v členění dle čl. 2, bod 5),</w:t>
      </w:r>
    </w:p>
    <w:p w14:paraId="4AB3B31C" w14:textId="77777777" w:rsidR="00645BF8" w:rsidRPr="00111A96" w:rsidRDefault="00645BF8" w:rsidP="00270249">
      <w:pPr>
        <w:pStyle w:val="Odstavecseseznamem"/>
        <w:numPr>
          <w:ilvl w:val="0"/>
          <w:numId w:val="63"/>
        </w:numPr>
        <w:spacing w:after="120"/>
        <w:ind w:left="720" w:hanging="295"/>
        <w:jc w:val="both"/>
        <w:rPr>
          <w:lang w:val="cs-CZ"/>
        </w:rPr>
      </w:pPr>
      <w:r w:rsidRPr="00111A96">
        <w:rPr>
          <w:lang w:val="cs-CZ"/>
        </w:rPr>
        <w:t>ze státního rozpočtu a státních fondů (systémové nebo individuální dotace),</w:t>
      </w:r>
    </w:p>
    <w:p w14:paraId="6AEB279D" w14:textId="77777777" w:rsidR="00645BF8" w:rsidRPr="00111A96" w:rsidRDefault="00645BF8" w:rsidP="00270249">
      <w:pPr>
        <w:pStyle w:val="Odstavecseseznamem"/>
        <w:numPr>
          <w:ilvl w:val="0"/>
          <w:numId w:val="63"/>
        </w:numPr>
        <w:spacing w:after="120"/>
        <w:ind w:left="720" w:hanging="295"/>
        <w:jc w:val="both"/>
        <w:rPr>
          <w:lang w:val="cs-CZ"/>
        </w:rPr>
      </w:pPr>
      <w:r w:rsidRPr="00111A96">
        <w:rPr>
          <w:lang w:val="cs-CZ"/>
        </w:rPr>
        <w:t>z rozpočtu jiných územních samosprávných celků,</w:t>
      </w:r>
    </w:p>
    <w:p w14:paraId="5A5BA832" w14:textId="77777777" w:rsidR="00645BF8" w:rsidRPr="00111A96" w:rsidRDefault="00645BF8" w:rsidP="00270249">
      <w:pPr>
        <w:pStyle w:val="Odstavecseseznamem"/>
        <w:numPr>
          <w:ilvl w:val="0"/>
          <w:numId w:val="63"/>
        </w:numPr>
        <w:spacing w:after="120"/>
        <w:ind w:left="720" w:hanging="295"/>
        <w:jc w:val="both"/>
        <w:rPr>
          <w:lang w:val="cs-CZ"/>
        </w:rPr>
      </w:pPr>
      <w:r w:rsidRPr="00111A96">
        <w:rPr>
          <w:lang w:val="cs-CZ"/>
        </w:rPr>
        <w:t xml:space="preserve">z dotace na úhradu provozních nebo investičních výdajů, která je nebo má být kryta z rozpočtu EU nebo finančními prostředky svěřenými ČR z finančního mechanismu </w:t>
      </w:r>
      <w:r w:rsidRPr="00111A96">
        <w:rPr>
          <w:lang w:val="cs-CZ"/>
        </w:rPr>
        <w:lastRenderedPageBreak/>
        <w:t>Evropského hospodářského prostoru, z finančního mechanismu Norska a programu švýcarsko-české spolupráce,</w:t>
      </w:r>
    </w:p>
    <w:p w14:paraId="0950713E" w14:textId="77777777" w:rsidR="00645BF8" w:rsidRPr="00111A96" w:rsidRDefault="00645BF8" w:rsidP="00270249">
      <w:pPr>
        <w:pStyle w:val="Odstavecseseznamem"/>
        <w:numPr>
          <w:ilvl w:val="0"/>
          <w:numId w:val="63"/>
        </w:numPr>
        <w:spacing w:after="120"/>
        <w:ind w:left="720" w:hanging="295"/>
        <w:jc w:val="both"/>
        <w:rPr>
          <w:lang w:val="cs-CZ"/>
        </w:rPr>
      </w:pPr>
      <w:r w:rsidRPr="00111A96">
        <w:rPr>
          <w:lang w:val="cs-CZ"/>
        </w:rPr>
        <w:t>z fondů PO,</w:t>
      </w:r>
    </w:p>
    <w:p w14:paraId="6E14FA4A" w14:textId="77777777" w:rsidR="00645BF8" w:rsidRPr="00111A96" w:rsidRDefault="00645BF8" w:rsidP="00270249">
      <w:pPr>
        <w:pStyle w:val="Odstavecseseznamem"/>
        <w:numPr>
          <w:ilvl w:val="0"/>
          <w:numId w:val="63"/>
        </w:numPr>
        <w:spacing w:after="120"/>
        <w:ind w:left="720" w:hanging="295"/>
        <w:jc w:val="both"/>
        <w:rPr>
          <w:lang w:val="cs-CZ"/>
        </w:rPr>
      </w:pPr>
      <w:r w:rsidRPr="00111A96">
        <w:rPr>
          <w:lang w:val="cs-CZ"/>
        </w:rPr>
        <w:t>z darů od fyzických a právnických osob,</w:t>
      </w:r>
    </w:p>
    <w:p w14:paraId="35D2CD83" w14:textId="77777777" w:rsidR="00645BF8" w:rsidRPr="00111A96" w:rsidRDefault="00645BF8" w:rsidP="00270249">
      <w:pPr>
        <w:pStyle w:val="Odstavecseseznamem"/>
        <w:numPr>
          <w:ilvl w:val="0"/>
          <w:numId w:val="63"/>
        </w:numPr>
        <w:spacing w:after="120"/>
        <w:ind w:left="720" w:hanging="295"/>
        <w:jc w:val="both"/>
        <w:rPr>
          <w:lang w:val="cs-CZ"/>
        </w:rPr>
      </w:pPr>
      <w:r w:rsidRPr="00111A96">
        <w:rPr>
          <w:lang w:val="cs-CZ"/>
        </w:rPr>
        <w:t>z dědictví od fyzických a právnických osob,</w:t>
      </w:r>
    </w:p>
    <w:p w14:paraId="7322F254" w14:textId="77777777" w:rsidR="00645BF8" w:rsidRPr="00111A96" w:rsidRDefault="00645BF8" w:rsidP="00270249">
      <w:pPr>
        <w:pStyle w:val="Odstavecseseznamem"/>
        <w:numPr>
          <w:ilvl w:val="0"/>
          <w:numId w:val="63"/>
        </w:numPr>
        <w:spacing w:after="120"/>
        <w:ind w:left="720" w:hanging="295"/>
        <w:jc w:val="both"/>
        <w:rPr>
          <w:lang w:val="cs-CZ"/>
        </w:rPr>
      </w:pPr>
      <w:r w:rsidRPr="00111A96">
        <w:rPr>
          <w:lang w:val="cs-CZ"/>
        </w:rPr>
        <w:t>z Národního fondu,</w:t>
      </w:r>
    </w:p>
    <w:p w14:paraId="1EB77542" w14:textId="77777777" w:rsidR="00645BF8" w:rsidRPr="00111A96" w:rsidRDefault="00645BF8" w:rsidP="00270249">
      <w:pPr>
        <w:pStyle w:val="Odstavecseseznamem"/>
        <w:numPr>
          <w:ilvl w:val="0"/>
          <w:numId w:val="63"/>
        </w:numPr>
        <w:spacing w:after="120"/>
        <w:ind w:left="720" w:hanging="295"/>
        <w:jc w:val="both"/>
        <w:rPr>
          <w:lang w:val="cs-CZ"/>
        </w:rPr>
      </w:pPr>
      <w:r w:rsidRPr="00111A96">
        <w:rPr>
          <w:lang w:val="cs-CZ"/>
        </w:rPr>
        <w:t>ze zahraničí.</w:t>
      </w:r>
    </w:p>
    <w:p w14:paraId="7F1A1873" w14:textId="63A53B52" w:rsidR="00645BF8" w:rsidRPr="00111A96" w:rsidRDefault="00645BF8" w:rsidP="00270249">
      <w:pPr>
        <w:pStyle w:val="Odstavecseseznamem"/>
        <w:numPr>
          <w:ilvl w:val="0"/>
          <w:numId w:val="16"/>
        </w:numPr>
        <w:spacing w:after="120"/>
        <w:ind w:left="425" w:hanging="425"/>
        <w:jc w:val="both"/>
        <w:rPr>
          <w:lang w:val="cs-CZ"/>
        </w:rPr>
      </w:pPr>
      <w:r w:rsidRPr="00111A96">
        <w:rPr>
          <w:lang w:val="cs-CZ"/>
        </w:rPr>
        <w:t>Příspěvek z rozpočtu zřizovatele na provoz</w:t>
      </w:r>
      <w:r w:rsidR="005A2488">
        <w:rPr>
          <w:lang w:val="cs-CZ"/>
        </w:rPr>
        <w:t>,</w:t>
      </w:r>
      <w:r w:rsidR="00926C71">
        <w:rPr>
          <w:lang w:val="cs-CZ"/>
        </w:rPr>
        <w:t xml:space="preserve"> </w:t>
      </w:r>
      <w:r w:rsidR="008149B6">
        <w:rPr>
          <w:lang w:val="cs-CZ"/>
        </w:rPr>
        <w:t>příspěvek na provoz mzdové náklady</w:t>
      </w:r>
      <w:r w:rsidR="008149B6" w:rsidRPr="008149B6">
        <w:rPr>
          <w:color w:val="FF0000"/>
          <w:lang w:val="cs-CZ"/>
        </w:rPr>
        <w:t xml:space="preserve">, </w:t>
      </w:r>
      <w:r w:rsidR="00926C71" w:rsidRPr="005A2488">
        <w:rPr>
          <w:lang w:val="cs-CZ"/>
        </w:rPr>
        <w:t>příspěvek na provoz – plyn, příspěvek na provoz – elektrická energie</w:t>
      </w:r>
      <w:r w:rsidR="00A66552">
        <w:rPr>
          <w:lang w:val="cs-CZ"/>
        </w:rPr>
        <w:t xml:space="preserve">, </w:t>
      </w:r>
      <w:r w:rsidR="00A66552" w:rsidRPr="00AE7E0A">
        <w:rPr>
          <w:lang w:val="cs-CZ"/>
        </w:rPr>
        <w:t xml:space="preserve">příspěvek na </w:t>
      </w:r>
      <w:r w:rsidR="00B03BA2" w:rsidRPr="00AE7E0A">
        <w:rPr>
          <w:lang w:val="cs-CZ"/>
        </w:rPr>
        <w:t>provoz – teplo</w:t>
      </w:r>
      <w:r w:rsidRPr="00AE7E0A">
        <w:rPr>
          <w:lang w:val="cs-CZ"/>
        </w:rPr>
        <w:t xml:space="preserve"> je výhradně určen k úhradě nákladů souvisejících s hlavní činností</w:t>
      </w:r>
      <w:r w:rsidRPr="005A2488">
        <w:rPr>
          <w:lang w:val="cs-CZ"/>
        </w:rPr>
        <w:t xml:space="preserve">, pokud PO nemůže </w:t>
      </w:r>
      <w:r w:rsidRPr="00111A96">
        <w:rPr>
          <w:lang w:val="cs-CZ"/>
        </w:rPr>
        <w:t>uhradit tyto náklady z jiných zdrojů, např.:</w:t>
      </w:r>
    </w:p>
    <w:p w14:paraId="2728EBD0" w14:textId="77777777" w:rsidR="00645BF8" w:rsidRPr="00111A96" w:rsidRDefault="00645BF8" w:rsidP="00270249">
      <w:pPr>
        <w:pStyle w:val="Odstavecseseznamem"/>
        <w:numPr>
          <w:ilvl w:val="0"/>
          <w:numId w:val="64"/>
        </w:numPr>
        <w:spacing w:after="120"/>
        <w:ind w:left="720" w:hanging="295"/>
        <w:jc w:val="both"/>
        <w:rPr>
          <w:lang w:val="cs-CZ"/>
        </w:rPr>
      </w:pPr>
      <w:r w:rsidRPr="00111A96">
        <w:rPr>
          <w:lang w:val="cs-CZ"/>
        </w:rPr>
        <w:t>z tržeb za vlastní výkony,</w:t>
      </w:r>
    </w:p>
    <w:p w14:paraId="67EB641A" w14:textId="77777777" w:rsidR="00645BF8" w:rsidRPr="00111A96" w:rsidRDefault="00645BF8" w:rsidP="00270249">
      <w:pPr>
        <w:pStyle w:val="Odstavecseseznamem"/>
        <w:numPr>
          <w:ilvl w:val="0"/>
          <w:numId w:val="64"/>
        </w:numPr>
        <w:spacing w:after="120"/>
        <w:ind w:left="720" w:hanging="295"/>
        <w:jc w:val="both"/>
        <w:rPr>
          <w:lang w:val="cs-CZ"/>
        </w:rPr>
      </w:pPr>
      <w:r w:rsidRPr="00111A96">
        <w:rPr>
          <w:lang w:val="cs-CZ"/>
        </w:rPr>
        <w:t>z dotací poskytnutých ze státního rozpočtu a státních fondů na stanovený účel,</w:t>
      </w:r>
    </w:p>
    <w:p w14:paraId="4C6C159B" w14:textId="313C4AC9" w:rsidR="00645BF8" w:rsidRPr="00111A96" w:rsidRDefault="00645BF8" w:rsidP="00270249">
      <w:pPr>
        <w:pStyle w:val="Odstavecseseznamem"/>
        <w:numPr>
          <w:ilvl w:val="0"/>
          <w:numId w:val="64"/>
        </w:numPr>
        <w:spacing w:after="120"/>
        <w:ind w:left="720" w:hanging="295"/>
        <w:jc w:val="both"/>
        <w:rPr>
          <w:lang w:val="cs-CZ"/>
        </w:rPr>
      </w:pPr>
      <w:r w:rsidRPr="00111A96">
        <w:rPr>
          <w:lang w:val="cs-CZ"/>
        </w:rPr>
        <w:t xml:space="preserve">z dotace na úhradu provozních výdajů, která je nebo má být kryta z rozpočtu EU nebo finančními prostředky svěřenými ČR z finančního </w:t>
      </w:r>
      <w:r w:rsidR="00B03BA2" w:rsidRPr="00111A96">
        <w:rPr>
          <w:lang w:val="cs-CZ"/>
        </w:rPr>
        <w:t>mechanismu</w:t>
      </w:r>
      <w:r w:rsidR="00B03BA2">
        <w:rPr>
          <w:lang w:val="cs-CZ"/>
        </w:rPr>
        <w:t xml:space="preserve"> </w:t>
      </w:r>
      <w:r w:rsidRPr="00111A96">
        <w:rPr>
          <w:lang w:val="cs-CZ"/>
        </w:rPr>
        <w:t>Evropského hospodářského prostoru, z finančního mechani</w:t>
      </w:r>
      <w:r w:rsidR="00B03BA2">
        <w:rPr>
          <w:lang w:val="cs-CZ"/>
        </w:rPr>
        <w:t>s</w:t>
      </w:r>
      <w:r w:rsidRPr="00111A96">
        <w:rPr>
          <w:lang w:val="cs-CZ"/>
        </w:rPr>
        <w:t>mu Norska a programu švýcarsko-české spolupráce,</w:t>
      </w:r>
    </w:p>
    <w:p w14:paraId="6985C52E" w14:textId="77777777" w:rsidR="00645BF8" w:rsidRPr="00111A96" w:rsidRDefault="00645BF8" w:rsidP="00270249">
      <w:pPr>
        <w:pStyle w:val="Odstavecseseznamem"/>
        <w:numPr>
          <w:ilvl w:val="0"/>
          <w:numId w:val="64"/>
        </w:numPr>
        <w:spacing w:after="120"/>
        <w:ind w:left="720" w:hanging="295"/>
        <w:jc w:val="both"/>
        <w:rPr>
          <w:lang w:val="cs-CZ"/>
        </w:rPr>
      </w:pPr>
      <w:r w:rsidRPr="00111A96">
        <w:rPr>
          <w:lang w:val="cs-CZ"/>
        </w:rPr>
        <w:t>z fondů PO.</w:t>
      </w:r>
    </w:p>
    <w:p w14:paraId="4BEA68CD" w14:textId="77777777" w:rsidR="00645BF8" w:rsidRPr="00111A96" w:rsidRDefault="00645BF8" w:rsidP="002A1F22">
      <w:pPr>
        <w:pStyle w:val="Odstavecseseznamem"/>
        <w:numPr>
          <w:ilvl w:val="0"/>
          <w:numId w:val="78"/>
        </w:numPr>
        <w:spacing w:after="120"/>
        <w:ind w:left="426" w:hanging="426"/>
        <w:jc w:val="both"/>
        <w:rPr>
          <w:lang w:val="cs-CZ"/>
        </w:rPr>
      </w:pPr>
      <w:r w:rsidRPr="00111A96">
        <w:rPr>
          <w:lang w:val="cs-CZ"/>
        </w:rPr>
        <w:t>Příspěvek na provoz – odpisy je určen na krytí účetních odpisů nehmotného a hmotného svěřeného majetku</w:t>
      </w:r>
      <w:r>
        <w:rPr>
          <w:lang w:val="cs-CZ"/>
        </w:rPr>
        <w:t xml:space="preserve">. </w:t>
      </w:r>
      <w:r w:rsidRPr="00111A96">
        <w:rPr>
          <w:lang w:val="cs-CZ"/>
        </w:rPr>
        <w:t>PO hospodaří tak, aby z příspě</w:t>
      </w:r>
      <w:r w:rsidR="00EC63A4">
        <w:rPr>
          <w:lang w:val="cs-CZ"/>
        </w:rPr>
        <w:t>vku pokryla odpisy nehmotného a </w:t>
      </w:r>
      <w:r w:rsidRPr="00111A96">
        <w:rPr>
          <w:lang w:val="cs-CZ"/>
        </w:rPr>
        <w:t xml:space="preserve">hmotného svěřeného majetku v maximální možné míře. </w:t>
      </w:r>
    </w:p>
    <w:p w14:paraId="7AC35A4F" w14:textId="77777777" w:rsidR="00645BF8" w:rsidRPr="00111A96" w:rsidRDefault="00645BF8" w:rsidP="002A1F22">
      <w:pPr>
        <w:pStyle w:val="Odstavecseseznamem"/>
        <w:numPr>
          <w:ilvl w:val="0"/>
          <w:numId w:val="78"/>
        </w:numPr>
        <w:spacing w:after="120"/>
        <w:ind w:left="426" w:hanging="426"/>
        <w:jc w:val="both"/>
        <w:rPr>
          <w:lang w:val="cs-CZ"/>
        </w:rPr>
      </w:pPr>
      <w:r w:rsidRPr="00111A96">
        <w:rPr>
          <w:lang w:val="cs-CZ"/>
        </w:rPr>
        <w:t>Převody finančních prostředků ve vztahu k rozpočtu zřizovatele jsou realizovány následovně:</w:t>
      </w:r>
    </w:p>
    <w:p w14:paraId="336C80BC" w14:textId="77777777" w:rsidR="00645BF8" w:rsidRPr="00111A96" w:rsidRDefault="00645BF8" w:rsidP="002A1F22">
      <w:pPr>
        <w:pStyle w:val="Odstavecseseznamem"/>
        <w:numPr>
          <w:ilvl w:val="0"/>
          <w:numId w:val="77"/>
        </w:numPr>
        <w:spacing w:after="120"/>
        <w:ind w:left="720" w:hanging="295"/>
        <w:jc w:val="both"/>
        <w:rPr>
          <w:lang w:val="cs-CZ"/>
        </w:rPr>
      </w:pPr>
      <w:r w:rsidRPr="00111A96">
        <w:rPr>
          <w:lang w:val="cs-CZ"/>
        </w:rPr>
        <w:t>příspěvek na provoz, příspěvek na provoz – mzdové náklady a příspěvek na provoz – dopravní obslužnost zpravidla měsíčně do výše schváleného ročního objemu v souladu s platebním kalendářem,</w:t>
      </w:r>
    </w:p>
    <w:p w14:paraId="649385D6" w14:textId="77777777" w:rsidR="00645BF8" w:rsidRPr="00111A96" w:rsidRDefault="00645BF8" w:rsidP="002A1F22">
      <w:pPr>
        <w:pStyle w:val="Odstavecseseznamem"/>
        <w:numPr>
          <w:ilvl w:val="0"/>
          <w:numId w:val="77"/>
        </w:numPr>
        <w:spacing w:after="120"/>
        <w:ind w:left="720" w:hanging="295"/>
        <w:jc w:val="both"/>
        <w:rPr>
          <w:lang w:val="cs-CZ"/>
        </w:rPr>
      </w:pPr>
      <w:r w:rsidRPr="00111A96">
        <w:rPr>
          <w:lang w:val="cs-CZ"/>
        </w:rPr>
        <w:t>příspěvek na provoz – odpisy zpravidla čtvrtletně do výše schváleného ročního objemu v souladu s platebním kalendářem</w:t>
      </w:r>
      <w:r>
        <w:rPr>
          <w:lang w:val="cs-CZ"/>
        </w:rPr>
        <w:t>,</w:t>
      </w:r>
      <w:r w:rsidRPr="00111A96">
        <w:rPr>
          <w:lang w:val="cs-CZ"/>
        </w:rPr>
        <w:t xml:space="preserve"> </w:t>
      </w:r>
    </w:p>
    <w:p w14:paraId="0A823EE8" w14:textId="77777777" w:rsidR="00645BF8" w:rsidRPr="00111A96" w:rsidRDefault="00645BF8" w:rsidP="002A1F22">
      <w:pPr>
        <w:pStyle w:val="Odstavecseseznamem"/>
        <w:numPr>
          <w:ilvl w:val="0"/>
          <w:numId w:val="77"/>
        </w:numPr>
        <w:spacing w:after="120"/>
        <w:ind w:left="720" w:hanging="295"/>
        <w:jc w:val="both"/>
        <w:rPr>
          <w:lang w:val="cs-CZ"/>
        </w:rPr>
      </w:pPr>
      <w:r w:rsidRPr="00111A96">
        <w:rPr>
          <w:lang w:val="cs-CZ"/>
        </w:rPr>
        <w:t>odvody do rozpočtu zřizovatele (ve vztahu k poskytnutým příspěvkům na pokrytí účetních odpisů) zpravidla čtvrtletně ve vazbě na poskytované příspěvky na provoz – odpisy v souladu s platebním kalendářem,</w:t>
      </w:r>
    </w:p>
    <w:p w14:paraId="41B40DCB" w14:textId="77777777" w:rsidR="00645BF8" w:rsidRPr="00111A96" w:rsidRDefault="00645BF8" w:rsidP="002A1F22">
      <w:pPr>
        <w:pStyle w:val="Odstavecseseznamem"/>
        <w:numPr>
          <w:ilvl w:val="0"/>
          <w:numId w:val="77"/>
        </w:numPr>
        <w:spacing w:after="120"/>
        <w:ind w:left="720" w:hanging="295"/>
        <w:jc w:val="both"/>
        <w:rPr>
          <w:lang w:val="cs-CZ"/>
        </w:rPr>
      </w:pPr>
      <w:r w:rsidRPr="00111A96">
        <w:rPr>
          <w:lang w:val="cs-CZ"/>
        </w:rPr>
        <w:t>příspěv</w:t>
      </w:r>
      <w:r>
        <w:rPr>
          <w:lang w:val="cs-CZ"/>
        </w:rPr>
        <w:t>e</w:t>
      </w:r>
      <w:r w:rsidRPr="00111A96">
        <w:rPr>
          <w:lang w:val="cs-CZ"/>
        </w:rPr>
        <w:t>k na provoz – účelově určený příspěvek, příspěvek na provoz – opravy nemovitého majetku a příspěvek do fondu investic na investice v souladu s</w:t>
      </w:r>
      <w:r>
        <w:rPr>
          <w:lang w:val="cs-CZ"/>
        </w:rPr>
        <w:t> </w:t>
      </w:r>
      <w:r w:rsidRPr="00111A96">
        <w:rPr>
          <w:lang w:val="cs-CZ"/>
        </w:rPr>
        <w:t>platebním kalendářem,</w:t>
      </w:r>
    </w:p>
    <w:p w14:paraId="3381F179" w14:textId="132A0686" w:rsidR="00645BF8" w:rsidRPr="00111A96" w:rsidRDefault="00645BF8" w:rsidP="00F0731A">
      <w:pPr>
        <w:pStyle w:val="Odstavecseseznamem"/>
        <w:spacing w:after="240"/>
        <w:ind w:left="709"/>
        <w:jc w:val="both"/>
        <w:rPr>
          <w:lang w:val="cs-CZ"/>
        </w:rPr>
      </w:pPr>
      <w:r w:rsidRPr="00111A96">
        <w:rPr>
          <w:lang w:val="cs-CZ"/>
        </w:rPr>
        <w:t xml:space="preserve">Příspěvek na provoz – opravy nemovitého majetku a příspěvek do fondu investic na investice dle schváleného plánu oprav a investic bude do rozpočtu PO převeden až po výběru dodavatele v souladu </w:t>
      </w:r>
      <w:r w:rsidRPr="005A57C7">
        <w:rPr>
          <w:lang w:val="cs-CZ"/>
        </w:rPr>
        <w:t xml:space="preserve">s přílohou č. </w:t>
      </w:r>
      <w:r w:rsidR="00937FC2">
        <w:rPr>
          <w:lang w:val="cs-CZ"/>
        </w:rPr>
        <w:t>2</w:t>
      </w:r>
      <w:r w:rsidRPr="005A57C7">
        <w:rPr>
          <w:lang w:val="cs-CZ"/>
        </w:rPr>
        <w:t xml:space="preserve"> Základní principy pro zadávání veřejných zakázek PO.</w:t>
      </w:r>
    </w:p>
    <w:p w14:paraId="1B1988CC" w14:textId="75E6FEB2" w:rsidR="00645BF8" w:rsidRPr="00111A96" w:rsidRDefault="00645BF8" w:rsidP="00DF1C26">
      <w:pPr>
        <w:pStyle w:val="Odstavecseseznamem"/>
        <w:numPr>
          <w:ilvl w:val="0"/>
          <w:numId w:val="77"/>
        </w:numPr>
        <w:spacing w:after="120"/>
        <w:ind w:left="720" w:hanging="295"/>
        <w:jc w:val="both"/>
        <w:rPr>
          <w:lang w:val="cs-CZ"/>
        </w:rPr>
      </w:pPr>
      <w:r w:rsidRPr="00111A96">
        <w:rPr>
          <w:lang w:val="cs-CZ"/>
        </w:rPr>
        <w:t xml:space="preserve">odvody do rozpočtu zřizovatele (např. spolufinancování investičních akcí realizovaných zřizovatelem) jsou realizovány zpravidla jednorázově v termínech stanovených </w:t>
      </w:r>
      <w:r w:rsidR="00B764C5">
        <w:rPr>
          <w:lang w:val="cs-CZ"/>
        </w:rPr>
        <w:t>zřizovatelem</w:t>
      </w:r>
      <w:r w:rsidRPr="00111A96">
        <w:rPr>
          <w:lang w:val="cs-CZ"/>
        </w:rPr>
        <w:t xml:space="preserve">, </w:t>
      </w:r>
    </w:p>
    <w:p w14:paraId="3DA1CBC8" w14:textId="77777777" w:rsidR="00645BF8" w:rsidRPr="00111A96" w:rsidRDefault="00645BF8" w:rsidP="002A1F22">
      <w:pPr>
        <w:pStyle w:val="Odstavecseseznamem"/>
        <w:numPr>
          <w:ilvl w:val="0"/>
          <w:numId w:val="77"/>
        </w:numPr>
        <w:spacing w:after="120"/>
        <w:ind w:left="720" w:hanging="295"/>
        <w:jc w:val="both"/>
        <w:rPr>
          <w:lang w:val="cs-CZ"/>
        </w:rPr>
      </w:pPr>
      <w:r w:rsidRPr="00111A96">
        <w:rPr>
          <w:lang w:val="cs-CZ"/>
        </w:rPr>
        <w:t>příspěvek na provoz – nájemné bezprostředně po přijetí finanční</w:t>
      </w:r>
      <w:r w:rsidR="001D66F1">
        <w:rPr>
          <w:lang w:val="cs-CZ"/>
        </w:rPr>
        <w:t>ch prostředků od příslušných PO,</w:t>
      </w:r>
      <w:r w:rsidRPr="00111A96">
        <w:rPr>
          <w:lang w:val="cs-CZ"/>
        </w:rPr>
        <w:t xml:space="preserve"> zapojení</w:t>
      </w:r>
      <w:r w:rsidR="001D66F1">
        <w:rPr>
          <w:lang w:val="cs-CZ"/>
        </w:rPr>
        <w:t>m</w:t>
      </w:r>
      <w:r w:rsidRPr="00111A96">
        <w:rPr>
          <w:lang w:val="cs-CZ"/>
        </w:rPr>
        <w:t xml:space="preserve"> do rozpočtu zřizovatele, </w:t>
      </w:r>
    </w:p>
    <w:p w14:paraId="0313910D" w14:textId="2CB79835" w:rsidR="00645BF8" w:rsidRPr="005A2488" w:rsidRDefault="00645BF8" w:rsidP="002A1F22">
      <w:pPr>
        <w:pStyle w:val="Odstavecseseznamem"/>
        <w:numPr>
          <w:ilvl w:val="0"/>
          <w:numId w:val="77"/>
        </w:numPr>
        <w:spacing w:after="120"/>
        <w:ind w:left="720" w:hanging="295"/>
        <w:jc w:val="both"/>
        <w:rPr>
          <w:lang w:val="cs-CZ"/>
        </w:rPr>
      </w:pPr>
      <w:r w:rsidRPr="00111A96">
        <w:rPr>
          <w:lang w:val="cs-CZ"/>
        </w:rPr>
        <w:lastRenderedPageBreak/>
        <w:t>příspěvek – pojistné plnění po obdržení náhrady plnění od pojišťovny</w:t>
      </w:r>
      <w:r w:rsidR="001D66F1">
        <w:rPr>
          <w:lang w:val="cs-CZ"/>
        </w:rPr>
        <w:t>,</w:t>
      </w:r>
      <w:r w:rsidRPr="00111A96">
        <w:rPr>
          <w:lang w:val="cs-CZ"/>
        </w:rPr>
        <w:t> zapojení</w:t>
      </w:r>
      <w:r w:rsidR="001D66F1">
        <w:rPr>
          <w:lang w:val="cs-CZ"/>
        </w:rPr>
        <w:t>m</w:t>
      </w:r>
      <w:r w:rsidRPr="00111A96">
        <w:rPr>
          <w:lang w:val="cs-CZ"/>
        </w:rPr>
        <w:t xml:space="preserve"> do </w:t>
      </w:r>
      <w:r w:rsidRPr="005A2488">
        <w:rPr>
          <w:lang w:val="cs-CZ"/>
        </w:rPr>
        <w:t xml:space="preserve">rozpočtu zřizovatele. </w:t>
      </w:r>
    </w:p>
    <w:p w14:paraId="3294988D" w14:textId="3CEB8A01" w:rsidR="002E322C" w:rsidRPr="005A2488" w:rsidRDefault="002E322C" w:rsidP="002A1F22">
      <w:pPr>
        <w:pStyle w:val="Odstavecseseznamem"/>
        <w:numPr>
          <w:ilvl w:val="0"/>
          <w:numId w:val="77"/>
        </w:numPr>
        <w:spacing w:after="120"/>
        <w:ind w:left="720" w:hanging="295"/>
        <w:jc w:val="both"/>
        <w:rPr>
          <w:lang w:val="cs-CZ"/>
        </w:rPr>
      </w:pPr>
      <w:r w:rsidRPr="005A2488">
        <w:rPr>
          <w:lang w:val="cs-CZ"/>
        </w:rPr>
        <w:t>příspěvek na provoz – plyn</w:t>
      </w:r>
      <w:r w:rsidR="00786BD0" w:rsidRPr="005A2488">
        <w:rPr>
          <w:lang w:val="cs-CZ"/>
        </w:rPr>
        <w:t xml:space="preserve"> zpravidla měsíčně do výše schváleného ročního objemu v souladu s platebním kalendářem, případně v jiném termínu stanoveném zřizovatelem,</w:t>
      </w:r>
    </w:p>
    <w:p w14:paraId="1700CE5F" w14:textId="259601F3" w:rsidR="00774805" w:rsidRDefault="00786BD0" w:rsidP="002A1F22">
      <w:pPr>
        <w:pStyle w:val="Odstavecseseznamem"/>
        <w:numPr>
          <w:ilvl w:val="0"/>
          <w:numId w:val="77"/>
        </w:numPr>
        <w:spacing w:after="120"/>
        <w:ind w:left="720" w:hanging="295"/>
        <w:jc w:val="both"/>
        <w:rPr>
          <w:lang w:val="cs-CZ"/>
        </w:rPr>
      </w:pPr>
      <w:r w:rsidRPr="005A2488">
        <w:rPr>
          <w:lang w:val="cs-CZ"/>
        </w:rPr>
        <w:t>příspěvek na provoz – elektrická energie zpravidla měsíčně do výše schváleného ročního objemu v souladu s platebním kalendářem, případně v jiném termínu stanoveném zřizovatelem,</w:t>
      </w:r>
    </w:p>
    <w:p w14:paraId="06D57EA7" w14:textId="165CDEC2" w:rsidR="00534933" w:rsidRPr="00AE7E0A" w:rsidRDefault="00534933" w:rsidP="002A1F22">
      <w:pPr>
        <w:pStyle w:val="Odstavecseseznamem"/>
        <w:numPr>
          <w:ilvl w:val="0"/>
          <w:numId w:val="77"/>
        </w:numPr>
        <w:spacing w:after="120"/>
        <w:ind w:left="720" w:hanging="295"/>
        <w:jc w:val="both"/>
        <w:rPr>
          <w:lang w:val="cs-CZ"/>
        </w:rPr>
      </w:pPr>
      <w:r w:rsidRPr="00AE7E0A">
        <w:rPr>
          <w:lang w:val="cs-CZ"/>
        </w:rPr>
        <w:t>příspěvek na provoz – teplo zpravidla měsíčně do výše schváleného ročního objemu v souladu s platebním kalendářem, případně v jiném termínu stanoveném zřizovatelem.</w:t>
      </w:r>
    </w:p>
    <w:p w14:paraId="20B04796" w14:textId="000A5A03" w:rsidR="00645BF8" w:rsidRPr="00290C18" w:rsidRDefault="00645BF8" w:rsidP="002A1F22">
      <w:pPr>
        <w:pStyle w:val="Odstavecseseznamem"/>
        <w:numPr>
          <w:ilvl w:val="0"/>
          <w:numId w:val="78"/>
        </w:numPr>
        <w:spacing w:after="120"/>
        <w:ind w:left="426" w:hanging="426"/>
        <w:jc w:val="both"/>
        <w:rPr>
          <w:lang w:val="cs-CZ"/>
        </w:rPr>
      </w:pPr>
      <w:r w:rsidRPr="00290C18">
        <w:rPr>
          <w:lang w:val="cs-CZ"/>
        </w:rPr>
        <w:t>PO bude zaslán</w:t>
      </w:r>
      <w:r w:rsidR="0056628B" w:rsidRPr="00290C18">
        <w:rPr>
          <w:lang w:val="cs-CZ"/>
        </w:rPr>
        <w:t xml:space="preserve"> VPO</w:t>
      </w:r>
      <w:r w:rsidRPr="00290C18">
        <w:rPr>
          <w:lang w:val="cs-CZ"/>
        </w:rPr>
        <w:t xml:space="preserve"> návrh platebního kalendáře dle bodu 4. a) – </w:t>
      </w:r>
      <w:r w:rsidRPr="005A2488">
        <w:rPr>
          <w:lang w:val="cs-CZ"/>
        </w:rPr>
        <w:t>d)</w:t>
      </w:r>
      <w:r w:rsidR="00BA33A8" w:rsidRPr="005A2488">
        <w:rPr>
          <w:lang w:val="cs-CZ"/>
        </w:rPr>
        <w:t xml:space="preserve"> a h) </w:t>
      </w:r>
      <w:r w:rsidR="00BA33A8" w:rsidRPr="00AE7E0A">
        <w:rPr>
          <w:lang w:val="cs-CZ"/>
        </w:rPr>
        <w:t xml:space="preserve">- </w:t>
      </w:r>
      <w:r w:rsidR="00534933" w:rsidRPr="00AE7E0A">
        <w:rPr>
          <w:lang w:val="cs-CZ"/>
        </w:rPr>
        <w:t>j)</w:t>
      </w:r>
      <w:r w:rsidRPr="00AE7E0A">
        <w:rPr>
          <w:lang w:val="cs-CZ"/>
        </w:rPr>
        <w:t xml:space="preserve">. </w:t>
      </w:r>
      <w:r w:rsidRPr="00290C18">
        <w:rPr>
          <w:lang w:val="cs-CZ"/>
        </w:rPr>
        <w:t xml:space="preserve">V odůvodněných případech může PO požádat o úpravu platebního kalendáře. </w:t>
      </w:r>
    </w:p>
    <w:p w14:paraId="25B71140" w14:textId="77777777" w:rsidR="00645BF8" w:rsidRPr="00111A96" w:rsidRDefault="00645BF8" w:rsidP="002A1F22">
      <w:pPr>
        <w:pStyle w:val="Odstavecseseznamem"/>
        <w:numPr>
          <w:ilvl w:val="0"/>
          <w:numId w:val="78"/>
        </w:numPr>
        <w:spacing w:after="120"/>
        <w:ind w:left="426" w:hanging="426"/>
        <w:jc w:val="both"/>
        <w:rPr>
          <w:lang w:val="cs-CZ"/>
        </w:rPr>
      </w:pPr>
      <w:r w:rsidRPr="00111A96">
        <w:rPr>
          <w:lang w:val="cs-CZ"/>
        </w:rPr>
        <w:t>Účelové finanční prostředky ze státního rozpočtu, státních fondů a Národního fondu, poskytované prostřednictvím zřizovatele, jsou uvolňovány především po jejich zapojení do rozpočtu zřizovatele. Účelové finanční prostředky ze státního rozpočtu, státních fondů a Národního fondu poskytované přímo do rozpočtu PO a poskytované prostřednictvím zřizovatele čerpá PO v soul</w:t>
      </w:r>
      <w:r>
        <w:rPr>
          <w:lang w:val="cs-CZ"/>
        </w:rPr>
        <w:t>adu se stanovenými podmínkami a </w:t>
      </w:r>
      <w:r w:rsidRPr="00111A96">
        <w:rPr>
          <w:lang w:val="cs-CZ"/>
        </w:rPr>
        <w:t>účelem, ke kterému byly poskytnuty.</w:t>
      </w:r>
    </w:p>
    <w:p w14:paraId="7B1D80DD" w14:textId="0628023B" w:rsidR="00645BF8" w:rsidRPr="00111A96" w:rsidRDefault="00645BF8" w:rsidP="002A1F22">
      <w:pPr>
        <w:pStyle w:val="Odstavecseseznamem"/>
        <w:numPr>
          <w:ilvl w:val="0"/>
          <w:numId w:val="78"/>
        </w:numPr>
        <w:spacing w:after="120"/>
        <w:ind w:left="426" w:hanging="426"/>
        <w:jc w:val="both"/>
        <w:rPr>
          <w:lang w:val="cs-CZ"/>
        </w:rPr>
      </w:pPr>
      <w:r w:rsidRPr="00111A96">
        <w:rPr>
          <w:lang w:val="cs-CZ"/>
        </w:rPr>
        <w:t xml:space="preserve">Smlouvu o půjčce nebo smlouvu o úvěru (včetně kontokorentu a </w:t>
      </w:r>
      <w:r w:rsidR="00B03BA2" w:rsidRPr="00111A96">
        <w:rPr>
          <w:lang w:val="cs-CZ"/>
        </w:rPr>
        <w:t>revolvingu</w:t>
      </w:r>
      <w:r w:rsidR="00B03BA2">
        <w:rPr>
          <w:lang w:val="cs-CZ"/>
        </w:rPr>
        <w:t>)</w:t>
      </w:r>
      <w:r w:rsidRPr="00111A96">
        <w:rPr>
          <w:lang w:val="cs-CZ"/>
        </w:rPr>
        <w:t xml:space="preserve"> může PO uzavřít pouze po předchozím písemném souhlasu zřizovatele. Souhlas zřizovatele se nevyžaduje v případě poskytování půjček zaměstnancům z FKSP. </w:t>
      </w:r>
    </w:p>
    <w:p w14:paraId="35E59C77" w14:textId="77777777" w:rsidR="00645BF8" w:rsidRPr="00733776" w:rsidRDefault="00645BF8" w:rsidP="002A1F22">
      <w:pPr>
        <w:pStyle w:val="Odstavecseseznamem"/>
        <w:numPr>
          <w:ilvl w:val="0"/>
          <w:numId w:val="78"/>
        </w:numPr>
        <w:spacing w:after="120"/>
        <w:ind w:left="426" w:hanging="426"/>
        <w:jc w:val="both"/>
        <w:rPr>
          <w:rFonts w:cs="Arial"/>
          <w:szCs w:val="24"/>
          <w:lang w:val="cs-CZ"/>
        </w:rPr>
      </w:pPr>
      <w:r w:rsidRPr="00111A96">
        <w:rPr>
          <w:lang w:val="cs-CZ"/>
        </w:rPr>
        <w:t>K dočasnému krytí svých potřeb může PO získat od svého zřizovatele návratnou finanční výpomoc, jestliže je její vrácení zabezpečeno jejími rozpočtovými výnosy běžného roku, nejpozději však do 31. března následujícího roku</w:t>
      </w:r>
      <w:r w:rsidRPr="00733776">
        <w:rPr>
          <w:rFonts w:cs="Arial"/>
          <w:szCs w:val="24"/>
          <w:lang w:val="cs-CZ"/>
        </w:rPr>
        <w:t>,</w:t>
      </w:r>
      <w:r>
        <w:rPr>
          <w:rFonts w:cs="Arial"/>
          <w:szCs w:val="24"/>
          <w:lang w:val="cs-CZ"/>
        </w:rPr>
        <w:t xml:space="preserve"> </w:t>
      </w:r>
      <w:r w:rsidRPr="00244AEA">
        <w:rPr>
          <w:rFonts w:cs="Arial"/>
          <w:szCs w:val="24"/>
          <w:lang w:val="cs-CZ"/>
        </w:rPr>
        <w:t>nestanoví</w:t>
      </w:r>
      <w:r w:rsidRPr="00273C69">
        <w:rPr>
          <w:rFonts w:cs="Arial"/>
          <w:szCs w:val="24"/>
          <w:lang w:val="cs-CZ"/>
        </w:rPr>
        <w:t>-li</w:t>
      </w:r>
      <w:r w:rsidRPr="00244AEA">
        <w:rPr>
          <w:rFonts w:cs="Arial"/>
          <w:szCs w:val="24"/>
          <w:lang w:val="cs-CZ"/>
        </w:rPr>
        <w:t xml:space="preserve"> zřizovatel lhůtu delší</w:t>
      </w:r>
      <w:r w:rsidRPr="00273C69">
        <w:rPr>
          <w:rFonts w:cs="Arial"/>
          <w:szCs w:val="24"/>
          <w:lang w:val="cs-CZ"/>
        </w:rPr>
        <w:t xml:space="preserve"> </w:t>
      </w:r>
      <w:r w:rsidRPr="00111A96">
        <w:rPr>
          <w:rStyle w:val="Znakapoznpodarou"/>
          <w:lang w:val="cs-CZ"/>
        </w:rPr>
        <w:footnoteReference w:id="6"/>
      </w:r>
      <w:r>
        <w:rPr>
          <w:lang w:val="cs-CZ"/>
        </w:rPr>
        <w:t>.</w:t>
      </w:r>
    </w:p>
    <w:p w14:paraId="44B05693" w14:textId="77777777" w:rsidR="00645BF8" w:rsidRPr="00111A96" w:rsidRDefault="00645BF8" w:rsidP="002A1F22">
      <w:pPr>
        <w:pStyle w:val="Odstavecseseznamem"/>
        <w:numPr>
          <w:ilvl w:val="0"/>
          <w:numId w:val="78"/>
        </w:numPr>
        <w:spacing w:after="120"/>
        <w:ind w:left="426" w:hanging="426"/>
        <w:jc w:val="both"/>
        <w:rPr>
          <w:lang w:val="cs-CZ"/>
        </w:rPr>
      </w:pPr>
      <w:r w:rsidRPr="00111A96">
        <w:rPr>
          <w:lang w:val="cs-CZ"/>
        </w:rPr>
        <w:t>Pořízení věci nákupem na splátky nebo smlouvu o nájmu s právem koupě může PO uskutečnit pouze po předchozím písemném souhlasu zřizovatele.</w:t>
      </w:r>
    </w:p>
    <w:p w14:paraId="004558B1" w14:textId="24135AD5" w:rsidR="000270CF" w:rsidRDefault="00645BF8" w:rsidP="00645BF8">
      <w:pPr>
        <w:pStyle w:val="Odstavecseseznamem"/>
        <w:numPr>
          <w:ilvl w:val="0"/>
          <w:numId w:val="78"/>
        </w:numPr>
        <w:spacing w:after="120"/>
        <w:ind w:left="426" w:hanging="426"/>
        <w:jc w:val="both"/>
        <w:rPr>
          <w:lang w:val="cs-CZ"/>
        </w:rPr>
      </w:pPr>
      <w:r w:rsidRPr="00111A96">
        <w:rPr>
          <w:lang w:val="cs-CZ"/>
        </w:rPr>
        <w:t xml:space="preserve">Základem pro příděly do fondů je zlepšený výsledek hospodaření PO (včetně doplňkové činnosti). Zlepšený výsledek hospodaření je vytvořen tehdy, jestliže skutečné výnosy hospodaření PO jsou spolu s přijatými příspěvky vyšší než její provozní náklady. Rozdělení zlepšeného výsledku hospodaření provede PO na základě jeho schválení jako součást schvalování závěrečného účtu </w:t>
      </w:r>
      <w:r w:rsidR="001D66F1">
        <w:rPr>
          <w:lang w:val="cs-CZ"/>
        </w:rPr>
        <w:t>OK</w:t>
      </w:r>
      <w:r w:rsidRPr="00111A96">
        <w:rPr>
          <w:lang w:val="cs-CZ"/>
        </w:rPr>
        <w:t xml:space="preserve">. PO předloží návrh rozdělení zlepšeného výsledku hospodaření (včetně doplňkové činnosti), jako součást rozborů hospodaření. Do doby schválení </w:t>
      </w:r>
      <w:r w:rsidR="001D66F1">
        <w:rPr>
          <w:lang w:val="cs-CZ"/>
        </w:rPr>
        <w:t xml:space="preserve">rozdělení </w:t>
      </w:r>
      <w:r w:rsidR="00D56B90">
        <w:rPr>
          <w:lang w:val="cs-CZ"/>
        </w:rPr>
        <w:t>výsledku hospodař</w:t>
      </w:r>
      <w:r w:rsidR="00BA79DB">
        <w:rPr>
          <w:lang w:val="cs-CZ"/>
        </w:rPr>
        <w:t>ení</w:t>
      </w:r>
      <w:r w:rsidR="001D66F1">
        <w:rPr>
          <w:lang w:val="cs-CZ"/>
        </w:rPr>
        <w:t xml:space="preserve"> do fondů</w:t>
      </w:r>
      <w:r w:rsidRPr="00111A96">
        <w:rPr>
          <w:lang w:val="cs-CZ"/>
        </w:rPr>
        <w:t xml:space="preserve"> nesmí PO zapojit do hospodaření běžného roku zdroje ze zlepšeného výsledku hospodaření z předchozího roku (včetně doplňkové činnosti).</w:t>
      </w:r>
    </w:p>
    <w:p w14:paraId="1C32CBDE" w14:textId="77777777" w:rsidR="00DF1C26" w:rsidRPr="00DF1C26" w:rsidRDefault="00DF1C26" w:rsidP="00DF1C26">
      <w:pPr>
        <w:spacing w:after="120"/>
        <w:jc w:val="both"/>
        <w:rPr>
          <w:lang w:val="cs-CZ"/>
        </w:rPr>
      </w:pPr>
    </w:p>
    <w:p w14:paraId="16B846CA" w14:textId="77777777" w:rsidR="00645BF8" w:rsidRPr="00111A96" w:rsidRDefault="00645BF8" w:rsidP="005A6076">
      <w:pPr>
        <w:spacing w:before="240" w:after="120"/>
        <w:jc w:val="center"/>
        <w:rPr>
          <w:rFonts w:ascii="Arial" w:hAnsi="Arial" w:cs="Arial"/>
          <w:b/>
          <w:sz w:val="24"/>
          <w:szCs w:val="24"/>
        </w:rPr>
      </w:pPr>
      <w:r w:rsidRPr="00244AEA">
        <w:rPr>
          <w:rFonts w:ascii="Arial" w:hAnsi="Arial" w:cs="Arial"/>
          <w:b/>
          <w:sz w:val="24"/>
          <w:szCs w:val="24"/>
          <w:lang w:val="cs-CZ"/>
        </w:rPr>
        <w:t>Čl.</w:t>
      </w:r>
      <w:r w:rsidRPr="00111A96">
        <w:rPr>
          <w:rFonts w:ascii="Arial" w:hAnsi="Arial" w:cs="Arial"/>
          <w:b/>
          <w:sz w:val="24"/>
          <w:szCs w:val="24"/>
        </w:rPr>
        <w:t xml:space="preserve"> </w:t>
      </w:r>
      <w:r>
        <w:rPr>
          <w:rFonts w:ascii="Arial" w:hAnsi="Arial" w:cs="Arial"/>
          <w:b/>
          <w:sz w:val="24"/>
          <w:szCs w:val="24"/>
        </w:rPr>
        <w:t>8</w:t>
      </w:r>
    </w:p>
    <w:p w14:paraId="36806C41" w14:textId="77777777" w:rsidR="00645BF8" w:rsidRPr="00111A96" w:rsidRDefault="00645BF8" w:rsidP="00645BF8">
      <w:pPr>
        <w:pStyle w:val="Nadpis2"/>
        <w:spacing w:before="0" w:after="0"/>
        <w:rPr>
          <w:i w:val="0"/>
          <w:lang w:val="cs-CZ"/>
        </w:rPr>
      </w:pPr>
      <w:r w:rsidRPr="00111A96">
        <w:rPr>
          <w:i w:val="0"/>
          <w:lang w:val="cs-CZ"/>
        </w:rPr>
        <w:t xml:space="preserve"> </w:t>
      </w:r>
      <w:bookmarkStart w:id="60" w:name="_Změny_rozpočtu"/>
      <w:bookmarkStart w:id="61" w:name="_Toc397503865"/>
      <w:bookmarkStart w:id="62" w:name="_Toc531164910"/>
      <w:bookmarkStart w:id="63" w:name="_Toc155704893"/>
      <w:bookmarkEnd w:id="60"/>
      <w:r w:rsidRPr="00111A96">
        <w:rPr>
          <w:i w:val="0"/>
          <w:lang w:val="cs-CZ"/>
        </w:rPr>
        <w:t>Změny rozpočtu</w:t>
      </w:r>
      <w:bookmarkEnd w:id="61"/>
      <w:bookmarkEnd w:id="62"/>
      <w:bookmarkEnd w:id="63"/>
    </w:p>
    <w:p w14:paraId="77C5CE47" w14:textId="77777777" w:rsidR="00645BF8" w:rsidRDefault="00645BF8" w:rsidP="00F0731A">
      <w:pPr>
        <w:pStyle w:val="Odstavecseseznamem"/>
        <w:numPr>
          <w:ilvl w:val="0"/>
          <w:numId w:val="17"/>
        </w:numPr>
        <w:spacing w:before="120" w:after="160"/>
        <w:ind w:left="425" w:hanging="425"/>
        <w:jc w:val="both"/>
        <w:rPr>
          <w:lang w:val="cs-CZ"/>
        </w:rPr>
      </w:pPr>
      <w:r w:rsidRPr="00111A96">
        <w:rPr>
          <w:lang w:val="cs-CZ"/>
        </w:rPr>
        <w:t xml:space="preserve">PO je oprávněna v průběhu roku měnit svůj rozpočet, přičemž je povinna respektovat závazné ukazatele a </w:t>
      </w:r>
      <w:r w:rsidR="001D66F1">
        <w:rPr>
          <w:lang w:val="cs-CZ"/>
        </w:rPr>
        <w:t xml:space="preserve">nastavené postupy </w:t>
      </w:r>
      <w:r w:rsidRPr="00111A96">
        <w:rPr>
          <w:lang w:val="cs-CZ"/>
        </w:rPr>
        <w:t>zřizovatele</w:t>
      </w:r>
      <w:r w:rsidR="001D66F1">
        <w:rPr>
          <w:lang w:val="cs-CZ"/>
        </w:rPr>
        <w:t>.</w:t>
      </w:r>
    </w:p>
    <w:p w14:paraId="7A8783BC" w14:textId="64C26896" w:rsidR="00645BF8" w:rsidRPr="00111A96" w:rsidRDefault="00645BF8" w:rsidP="00270249">
      <w:pPr>
        <w:pStyle w:val="Odstavecseseznamem"/>
        <w:numPr>
          <w:ilvl w:val="0"/>
          <w:numId w:val="17"/>
        </w:numPr>
        <w:spacing w:after="120"/>
        <w:ind w:left="426" w:hanging="426"/>
        <w:jc w:val="both"/>
        <w:rPr>
          <w:lang w:val="cs-CZ"/>
        </w:rPr>
      </w:pPr>
      <w:r w:rsidRPr="00111A96">
        <w:rPr>
          <w:lang w:val="cs-CZ"/>
        </w:rPr>
        <w:t xml:space="preserve">Změna rozpočtu PO může být provedena z podnětu zřizovatele nebo na žádost dotčené </w:t>
      </w:r>
      <w:r w:rsidRPr="00111A96">
        <w:rPr>
          <w:lang w:val="cs-CZ"/>
        </w:rPr>
        <w:lastRenderedPageBreak/>
        <w:t>PO</w:t>
      </w:r>
      <w:r w:rsidR="00F446AC">
        <w:rPr>
          <w:lang w:val="cs-CZ"/>
        </w:rPr>
        <w:t>, přičemž pokud se nejedná o havarijní situaci, lz</w:t>
      </w:r>
      <w:r w:rsidR="00534933">
        <w:rPr>
          <w:lang w:val="cs-CZ"/>
        </w:rPr>
        <w:t xml:space="preserve">e předložit </w:t>
      </w:r>
      <w:r w:rsidR="00A27771">
        <w:rPr>
          <w:lang w:val="cs-CZ"/>
        </w:rPr>
        <w:t>k projednání v ROK </w:t>
      </w:r>
      <w:r w:rsidR="00F446AC">
        <w:rPr>
          <w:lang w:val="cs-CZ"/>
        </w:rPr>
        <w:t>čtvrtletně.</w:t>
      </w:r>
      <w:r w:rsidRPr="00111A96">
        <w:rPr>
          <w:lang w:val="cs-CZ"/>
        </w:rPr>
        <w:t xml:space="preserve"> </w:t>
      </w:r>
    </w:p>
    <w:p w14:paraId="3BD5AC92" w14:textId="2B07ED48" w:rsidR="00C24E2B" w:rsidRPr="00290C18" w:rsidRDefault="00645BF8" w:rsidP="00270249">
      <w:pPr>
        <w:pStyle w:val="Odstavecseseznamem"/>
        <w:numPr>
          <w:ilvl w:val="0"/>
          <w:numId w:val="17"/>
        </w:numPr>
        <w:spacing w:after="120"/>
        <w:ind w:left="426" w:hanging="426"/>
        <w:jc w:val="both"/>
        <w:rPr>
          <w:lang w:val="cs-CZ"/>
        </w:rPr>
      </w:pPr>
      <w:r w:rsidRPr="00CA4CBF">
        <w:rPr>
          <w:lang w:val="cs-CZ"/>
        </w:rPr>
        <w:t xml:space="preserve">V případě, že PO požaduje změnu výše příspěvků dle čl. 2, bod 5 nebo změnu </w:t>
      </w:r>
      <w:r w:rsidRPr="00290C18">
        <w:rPr>
          <w:lang w:val="cs-CZ"/>
        </w:rPr>
        <w:t>závazných ukazatelů dle č</w:t>
      </w:r>
      <w:r w:rsidR="001D66F1" w:rsidRPr="00290C18">
        <w:rPr>
          <w:lang w:val="cs-CZ"/>
        </w:rPr>
        <w:t xml:space="preserve">l. 3, svou žádost předloží </w:t>
      </w:r>
      <w:r w:rsidR="00290C18" w:rsidRPr="00290C18">
        <w:rPr>
          <w:lang w:val="cs-CZ"/>
        </w:rPr>
        <w:t xml:space="preserve">písemně </w:t>
      </w:r>
      <w:r w:rsidR="00424119" w:rsidRPr="00290C18">
        <w:rPr>
          <w:lang w:val="cs-CZ"/>
        </w:rPr>
        <w:t>zřizovateli.</w:t>
      </w:r>
      <w:r w:rsidR="00E57624" w:rsidRPr="00290C18">
        <w:rPr>
          <w:lang w:val="cs-CZ"/>
        </w:rPr>
        <w:t xml:space="preserve"> </w:t>
      </w:r>
    </w:p>
    <w:p w14:paraId="0F4A3ED3" w14:textId="6639492E" w:rsidR="00645BF8" w:rsidRPr="00290C18" w:rsidRDefault="00645BF8" w:rsidP="00270249">
      <w:pPr>
        <w:pStyle w:val="Odstavecseseznamem"/>
        <w:numPr>
          <w:ilvl w:val="0"/>
          <w:numId w:val="17"/>
        </w:numPr>
        <w:spacing w:after="120"/>
        <w:ind w:left="426" w:hanging="426"/>
        <w:jc w:val="both"/>
        <w:rPr>
          <w:lang w:val="cs-CZ"/>
        </w:rPr>
      </w:pPr>
      <w:r w:rsidRPr="00290C18">
        <w:rPr>
          <w:lang w:val="cs-CZ"/>
        </w:rPr>
        <w:t>Je-li změnou rozpočtu ovlivněn plán oprav a i</w:t>
      </w:r>
      <w:r w:rsidR="00C24E2B" w:rsidRPr="00290C18">
        <w:rPr>
          <w:lang w:val="cs-CZ"/>
        </w:rPr>
        <w:t>nvestic, zadává PO požadavky na </w:t>
      </w:r>
      <w:r w:rsidRPr="00290C18">
        <w:rPr>
          <w:lang w:val="cs-CZ"/>
        </w:rPr>
        <w:t xml:space="preserve">aktualizaci plánu oprav a investic prostřednictvím Investiční žádanky na Portálu PO. Je-li změnou rozpočtu ovlivněn Provozní plán </w:t>
      </w:r>
      <w:r w:rsidR="001D66F1" w:rsidRPr="00290C18">
        <w:rPr>
          <w:lang w:val="cs-CZ"/>
        </w:rPr>
        <w:t>SSOK</w:t>
      </w:r>
      <w:r w:rsidRPr="00290C18">
        <w:rPr>
          <w:lang w:val="cs-CZ"/>
        </w:rPr>
        <w:t xml:space="preserve">, </w:t>
      </w:r>
      <w:r w:rsidR="00E05D7B" w:rsidRPr="00290C18">
        <w:rPr>
          <w:lang w:val="cs-CZ"/>
        </w:rPr>
        <w:t>PO</w:t>
      </w:r>
      <w:r w:rsidRPr="00290C18">
        <w:rPr>
          <w:lang w:val="cs-CZ"/>
        </w:rPr>
        <w:t xml:space="preserve">, předkládá </w:t>
      </w:r>
      <w:r w:rsidR="001D66F1" w:rsidRPr="00290C18">
        <w:rPr>
          <w:lang w:val="cs-CZ"/>
        </w:rPr>
        <w:t>PO</w:t>
      </w:r>
      <w:r w:rsidRPr="00290C18">
        <w:rPr>
          <w:lang w:val="cs-CZ"/>
        </w:rPr>
        <w:t xml:space="preserve"> aktualizaci Provozního plánu k odsouhlasení zřizovateli</w:t>
      </w:r>
      <w:r w:rsidR="001D66F1" w:rsidRPr="00290C18">
        <w:rPr>
          <w:lang w:val="cs-CZ"/>
        </w:rPr>
        <w:t xml:space="preserve"> prostřednictvím VPO</w:t>
      </w:r>
      <w:r w:rsidRPr="00290C18">
        <w:rPr>
          <w:lang w:val="cs-CZ"/>
        </w:rPr>
        <w:t>.</w:t>
      </w:r>
    </w:p>
    <w:p w14:paraId="2E58D9B4" w14:textId="77777777" w:rsidR="00645BF8" w:rsidRPr="00244AEA" w:rsidRDefault="00645BF8" w:rsidP="00645BF8">
      <w:pPr>
        <w:pStyle w:val="Zkladntextodsazen"/>
        <w:widowControl/>
        <w:ind w:left="0"/>
        <w:jc w:val="both"/>
        <w:rPr>
          <w:rFonts w:ascii="Arial" w:hAnsi="Arial"/>
          <w:sz w:val="24"/>
          <w:lang w:val="cs-CZ"/>
        </w:rPr>
      </w:pPr>
    </w:p>
    <w:p w14:paraId="21A498F2" w14:textId="77777777" w:rsidR="00645BF8" w:rsidRPr="005A3050" w:rsidRDefault="00645BF8" w:rsidP="005A6076">
      <w:pPr>
        <w:spacing w:before="240" w:after="120"/>
        <w:jc w:val="center"/>
        <w:rPr>
          <w:rFonts w:ascii="Arial" w:hAnsi="Arial" w:cs="Arial"/>
          <w:b/>
          <w:sz w:val="24"/>
          <w:szCs w:val="24"/>
          <w:lang w:val="cs-CZ"/>
        </w:rPr>
      </w:pPr>
      <w:r w:rsidRPr="00244AEA">
        <w:rPr>
          <w:rFonts w:ascii="Arial" w:hAnsi="Arial" w:cs="Arial"/>
          <w:b/>
          <w:sz w:val="24"/>
          <w:szCs w:val="24"/>
          <w:lang w:val="cs-CZ"/>
        </w:rPr>
        <w:t>Čl</w:t>
      </w:r>
      <w:r w:rsidRPr="005A3050">
        <w:rPr>
          <w:rFonts w:ascii="Arial" w:hAnsi="Arial" w:cs="Arial"/>
          <w:b/>
          <w:sz w:val="24"/>
          <w:szCs w:val="24"/>
          <w:lang w:val="cs-CZ"/>
        </w:rPr>
        <w:t>. 9</w:t>
      </w:r>
    </w:p>
    <w:p w14:paraId="428C4B7D" w14:textId="77777777" w:rsidR="00645BF8" w:rsidRPr="00111A96" w:rsidRDefault="00645BF8" w:rsidP="00645BF8">
      <w:pPr>
        <w:pStyle w:val="Nadpis2"/>
        <w:spacing w:before="0" w:after="0"/>
        <w:rPr>
          <w:i w:val="0"/>
          <w:lang w:val="cs-CZ"/>
        </w:rPr>
      </w:pPr>
      <w:r w:rsidRPr="00111A96">
        <w:rPr>
          <w:i w:val="0"/>
          <w:lang w:val="cs-CZ"/>
        </w:rPr>
        <w:t xml:space="preserve"> </w:t>
      </w:r>
      <w:bookmarkStart w:id="64" w:name="_Hospodaření_s_prostředky"/>
      <w:bookmarkStart w:id="65" w:name="_Toc397503866"/>
      <w:bookmarkStart w:id="66" w:name="_Toc531164911"/>
      <w:bookmarkStart w:id="67" w:name="_Toc155704894"/>
      <w:bookmarkEnd w:id="64"/>
      <w:r w:rsidRPr="00111A96">
        <w:rPr>
          <w:i w:val="0"/>
          <w:lang w:val="cs-CZ"/>
        </w:rPr>
        <w:t>Hospodaření s prostředky peněžních fondů</w:t>
      </w:r>
      <w:bookmarkEnd w:id="65"/>
      <w:bookmarkEnd w:id="66"/>
      <w:bookmarkEnd w:id="67"/>
    </w:p>
    <w:p w14:paraId="1B38D081" w14:textId="77777777" w:rsidR="00645BF8" w:rsidRPr="00111A96" w:rsidRDefault="00645BF8" w:rsidP="00DF1C26">
      <w:pPr>
        <w:spacing w:before="240" w:after="120"/>
        <w:jc w:val="both"/>
        <w:rPr>
          <w:rFonts w:ascii="Arial" w:hAnsi="Arial"/>
          <w:sz w:val="24"/>
          <w:lang w:val="cs-CZ"/>
        </w:rPr>
      </w:pPr>
      <w:r w:rsidRPr="00111A96">
        <w:rPr>
          <w:rFonts w:ascii="Arial" w:hAnsi="Arial"/>
          <w:sz w:val="24"/>
          <w:lang w:val="cs-CZ"/>
        </w:rPr>
        <w:t xml:space="preserve">PO vytváří a používá fondy: </w:t>
      </w:r>
    </w:p>
    <w:p w14:paraId="6DA3B363" w14:textId="77777777" w:rsidR="00645BF8" w:rsidRPr="00111A96" w:rsidRDefault="00645BF8" w:rsidP="00270249">
      <w:pPr>
        <w:pStyle w:val="Odstavecseseznamem"/>
        <w:numPr>
          <w:ilvl w:val="0"/>
          <w:numId w:val="18"/>
        </w:numPr>
        <w:spacing w:after="120"/>
        <w:ind w:hanging="294"/>
        <w:jc w:val="both"/>
        <w:rPr>
          <w:lang w:val="cs-CZ"/>
        </w:rPr>
      </w:pPr>
      <w:r w:rsidRPr="00111A96">
        <w:rPr>
          <w:lang w:val="cs-CZ"/>
        </w:rPr>
        <w:t xml:space="preserve">Rezervní fond </w:t>
      </w:r>
    </w:p>
    <w:p w14:paraId="3C25C497" w14:textId="77777777" w:rsidR="00645BF8" w:rsidRPr="00111A96" w:rsidRDefault="00645BF8" w:rsidP="00645BF8">
      <w:pPr>
        <w:pStyle w:val="Odstavecseseznamem"/>
        <w:spacing w:after="120"/>
        <w:ind w:left="720"/>
        <w:jc w:val="both"/>
        <w:rPr>
          <w:lang w:val="cs-CZ"/>
        </w:rPr>
      </w:pPr>
      <w:r w:rsidRPr="00111A96">
        <w:rPr>
          <w:lang w:val="cs-CZ"/>
        </w:rPr>
        <w:t xml:space="preserve">Návrh na rozdělení výsledku hospodaření do rezervního fondu předkládá PO v rámci rozborů hospodaření. Součástí návrhu finančního plánu na příslušný kalendářní rok je plán tvorby a čerpání rezervního fondu tvořeného ze zlepšeného výsledku hospodaření a z ostatních titulů dle Českého účetního standardu č. 704 </w:t>
      </w:r>
      <w:r w:rsidR="00F87B96">
        <w:rPr>
          <w:lang w:val="cs-CZ"/>
        </w:rPr>
        <w:t xml:space="preserve">- </w:t>
      </w:r>
      <w:r w:rsidRPr="00111A96">
        <w:rPr>
          <w:lang w:val="cs-CZ"/>
        </w:rPr>
        <w:t>Fondy účetní jednotky. K posílení fondu investic z rezervního fondu je nutný předchozí souhlas zřizovatele.</w:t>
      </w:r>
    </w:p>
    <w:p w14:paraId="0FF3B6CA" w14:textId="77777777" w:rsidR="00645BF8" w:rsidRPr="00111A96" w:rsidRDefault="00645BF8" w:rsidP="00270249">
      <w:pPr>
        <w:pStyle w:val="Odstavecseseznamem"/>
        <w:numPr>
          <w:ilvl w:val="0"/>
          <w:numId w:val="19"/>
        </w:numPr>
        <w:spacing w:after="120"/>
        <w:ind w:hanging="294"/>
        <w:jc w:val="both"/>
        <w:rPr>
          <w:lang w:val="cs-CZ"/>
        </w:rPr>
      </w:pPr>
      <w:r w:rsidRPr="00111A96">
        <w:rPr>
          <w:lang w:val="cs-CZ"/>
        </w:rPr>
        <w:t xml:space="preserve">Fond investic </w:t>
      </w:r>
    </w:p>
    <w:p w14:paraId="13B8265F" w14:textId="0403120F" w:rsidR="00645BF8" w:rsidRPr="00111A96" w:rsidRDefault="00645BF8" w:rsidP="00645BF8">
      <w:pPr>
        <w:pStyle w:val="Odstavecseseznamem"/>
        <w:spacing w:after="120"/>
        <w:ind w:left="720"/>
        <w:jc w:val="both"/>
        <w:rPr>
          <w:strike/>
          <w:lang w:val="cs-CZ"/>
        </w:rPr>
      </w:pPr>
      <w:r w:rsidRPr="005A57C7">
        <w:rPr>
          <w:lang w:val="cs-CZ"/>
        </w:rPr>
        <w:t xml:space="preserve">Součástí návrhu finančního plánu na příslušný kalendářní rok je plán tvorby a čerpání fondu investic. </w:t>
      </w:r>
      <w:r w:rsidR="00377791" w:rsidRPr="005A57C7">
        <w:rPr>
          <w:lang w:val="cs-CZ"/>
        </w:rPr>
        <w:t xml:space="preserve">Dle Metodické </w:t>
      </w:r>
      <w:r w:rsidR="00B03BA2" w:rsidRPr="005A57C7">
        <w:rPr>
          <w:lang w:val="cs-CZ"/>
        </w:rPr>
        <w:t>pomůcky – Změny</w:t>
      </w:r>
      <w:r w:rsidR="00377791" w:rsidRPr="005A57C7">
        <w:rPr>
          <w:lang w:val="cs-CZ"/>
        </w:rPr>
        <w:t xml:space="preserve"> Českých účetních standardů č. 703 a č. 704 vydané Ministerstvem financí se Fond investic tvoří pouze ve výši peněžních prostředků poskytnutých na krytí odpisů. Fond investic se tedy netvoří z odpisů krytých časovým rozlišením přijatých investičních transferů.</w:t>
      </w:r>
    </w:p>
    <w:p w14:paraId="1AA4CCD3" w14:textId="77777777" w:rsidR="00645BF8" w:rsidRPr="00111A96" w:rsidRDefault="00645BF8" w:rsidP="00270249">
      <w:pPr>
        <w:pStyle w:val="Odstavecseseznamem"/>
        <w:numPr>
          <w:ilvl w:val="0"/>
          <w:numId w:val="20"/>
        </w:numPr>
        <w:spacing w:after="120"/>
        <w:ind w:hanging="294"/>
        <w:jc w:val="both"/>
        <w:rPr>
          <w:lang w:val="cs-CZ"/>
        </w:rPr>
      </w:pPr>
      <w:r w:rsidRPr="00111A96">
        <w:rPr>
          <w:lang w:val="cs-CZ"/>
        </w:rPr>
        <w:t xml:space="preserve">Fond odměn </w:t>
      </w:r>
    </w:p>
    <w:p w14:paraId="3F528AFA" w14:textId="77777777" w:rsidR="00645BF8" w:rsidRPr="00111A96" w:rsidRDefault="00645BF8" w:rsidP="00645BF8">
      <w:pPr>
        <w:pStyle w:val="Odstavecseseznamem"/>
        <w:spacing w:after="120"/>
        <w:ind w:left="720"/>
        <w:jc w:val="both"/>
        <w:rPr>
          <w:lang w:val="cs-CZ"/>
        </w:rPr>
      </w:pPr>
      <w:r w:rsidRPr="00111A96">
        <w:rPr>
          <w:lang w:val="cs-CZ"/>
        </w:rPr>
        <w:t>Návrh na rozdělení výsledku hospodaření do fondu odměn předkládá PO v rámci rozborů hospodaření. Součástí návrhu finančního plánu je p</w:t>
      </w:r>
      <w:r>
        <w:rPr>
          <w:lang w:val="cs-CZ"/>
        </w:rPr>
        <w:t>lán tvorby a </w:t>
      </w:r>
      <w:r w:rsidRPr="00111A96">
        <w:rPr>
          <w:lang w:val="cs-CZ"/>
        </w:rPr>
        <w:t>čerpání fondu odměn.</w:t>
      </w:r>
    </w:p>
    <w:p w14:paraId="5CAA67DE" w14:textId="77777777" w:rsidR="00645BF8" w:rsidRPr="002354BB" w:rsidRDefault="00645BF8" w:rsidP="00270249">
      <w:pPr>
        <w:pStyle w:val="Odstavecseseznamem"/>
        <w:numPr>
          <w:ilvl w:val="0"/>
          <w:numId w:val="21"/>
        </w:numPr>
        <w:spacing w:after="120"/>
        <w:ind w:hanging="294"/>
        <w:jc w:val="both"/>
        <w:rPr>
          <w:lang w:val="cs-CZ"/>
        </w:rPr>
      </w:pPr>
      <w:r w:rsidRPr="002354BB">
        <w:rPr>
          <w:lang w:val="cs-CZ"/>
        </w:rPr>
        <w:t>Fond kulturních a sociálních potřeb</w:t>
      </w:r>
    </w:p>
    <w:p w14:paraId="3A7894F0" w14:textId="2CCD5A89" w:rsidR="006D3C71" w:rsidRDefault="00645BF8" w:rsidP="0068199F">
      <w:pPr>
        <w:pStyle w:val="Odstavecseseznamem"/>
        <w:spacing w:after="120"/>
        <w:ind w:left="720"/>
        <w:jc w:val="both"/>
        <w:rPr>
          <w:lang w:val="cs-CZ"/>
        </w:rPr>
      </w:pPr>
      <w:r w:rsidRPr="002354BB">
        <w:rPr>
          <w:lang w:val="cs-CZ"/>
        </w:rPr>
        <w:t xml:space="preserve">Výši tvorby fondu a hospodaření s fondem kulturních a sociálních potřeb v PO zřízených územními samosprávnými celky upravuje </w:t>
      </w:r>
      <w:r w:rsidR="00C013ED" w:rsidRPr="00AE7E0A">
        <w:rPr>
          <w:lang w:val="cs-CZ"/>
        </w:rPr>
        <w:t>zákon o rozpočtových pravidlech</w:t>
      </w:r>
      <w:r w:rsidR="002156CC" w:rsidRPr="00AE7E0A">
        <w:rPr>
          <w:lang w:val="cs-CZ"/>
        </w:rPr>
        <w:t xml:space="preserve"> územních rozpočtů </w:t>
      </w:r>
      <w:r w:rsidR="002156CC" w:rsidRPr="00AE7E0A">
        <w:rPr>
          <w:rStyle w:val="Znakapoznpodarou"/>
          <w:lang w:val="cs-CZ"/>
        </w:rPr>
        <w:footnoteReference w:id="7"/>
      </w:r>
      <w:r w:rsidR="00C013ED" w:rsidRPr="00AE7E0A">
        <w:rPr>
          <w:lang w:val="cs-CZ"/>
        </w:rPr>
        <w:t xml:space="preserve">, </w:t>
      </w:r>
      <w:r w:rsidRPr="00AE7E0A">
        <w:rPr>
          <w:lang w:val="cs-CZ"/>
        </w:rPr>
        <w:t xml:space="preserve"> kolektivní smlouva</w:t>
      </w:r>
      <w:r w:rsidR="00C013ED" w:rsidRPr="00AE7E0A">
        <w:rPr>
          <w:lang w:val="cs-CZ"/>
        </w:rPr>
        <w:t xml:space="preserve"> a</w:t>
      </w:r>
      <w:r w:rsidR="00634EAC" w:rsidRPr="00AE7E0A">
        <w:rPr>
          <w:lang w:val="cs-CZ"/>
        </w:rPr>
        <w:t xml:space="preserve"> vnitřní předpis PO</w:t>
      </w:r>
      <w:r w:rsidRPr="00AE7E0A">
        <w:rPr>
          <w:lang w:val="cs-CZ"/>
        </w:rPr>
        <w:t xml:space="preserve">. </w:t>
      </w:r>
    </w:p>
    <w:p w14:paraId="6CBFAD7D" w14:textId="77777777" w:rsidR="00DF1C26" w:rsidRPr="0068199F" w:rsidRDefault="00DF1C26" w:rsidP="0068199F">
      <w:pPr>
        <w:pStyle w:val="Odstavecseseznamem"/>
        <w:spacing w:after="120"/>
        <w:ind w:left="720"/>
        <w:jc w:val="both"/>
        <w:rPr>
          <w:lang w:val="cs-CZ"/>
        </w:rPr>
      </w:pPr>
    </w:p>
    <w:p w14:paraId="617363B3" w14:textId="77777777" w:rsidR="00645BF8" w:rsidRPr="00111A96" w:rsidRDefault="00645BF8" w:rsidP="005A6076">
      <w:pPr>
        <w:spacing w:before="240" w:after="120"/>
        <w:jc w:val="center"/>
        <w:rPr>
          <w:rFonts w:ascii="Arial" w:hAnsi="Arial" w:cs="Arial"/>
          <w:b/>
          <w:sz w:val="24"/>
          <w:szCs w:val="24"/>
        </w:rPr>
      </w:pPr>
      <w:proofErr w:type="spellStart"/>
      <w:r w:rsidRPr="00244AEA">
        <w:rPr>
          <w:rFonts w:ascii="Arial" w:hAnsi="Arial" w:cs="Arial"/>
          <w:b/>
          <w:sz w:val="24"/>
          <w:szCs w:val="24"/>
          <w:lang w:val="cs-CZ"/>
        </w:rPr>
        <w:t>Čl</w:t>
      </w:r>
      <w:proofErr w:type="spellEnd"/>
      <w:r w:rsidRPr="00111A96">
        <w:rPr>
          <w:rFonts w:ascii="Arial" w:hAnsi="Arial" w:cs="Arial"/>
          <w:b/>
          <w:sz w:val="24"/>
          <w:szCs w:val="24"/>
        </w:rPr>
        <w:t xml:space="preserve">. </w:t>
      </w:r>
      <w:r>
        <w:rPr>
          <w:rFonts w:ascii="Arial" w:hAnsi="Arial" w:cs="Arial"/>
          <w:b/>
          <w:sz w:val="24"/>
          <w:szCs w:val="24"/>
        </w:rPr>
        <w:t>10</w:t>
      </w:r>
    </w:p>
    <w:p w14:paraId="22C4C48A" w14:textId="77777777" w:rsidR="00645BF8" w:rsidRPr="00111A96" w:rsidRDefault="00645BF8" w:rsidP="00645BF8">
      <w:pPr>
        <w:pStyle w:val="Nadpis2"/>
        <w:spacing w:before="0" w:after="0"/>
        <w:rPr>
          <w:i w:val="0"/>
          <w:lang w:val="cs-CZ"/>
        </w:rPr>
      </w:pPr>
      <w:r w:rsidRPr="00111A96">
        <w:rPr>
          <w:i w:val="0"/>
          <w:lang w:val="cs-CZ"/>
        </w:rPr>
        <w:t xml:space="preserve"> </w:t>
      </w:r>
      <w:bookmarkStart w:id="68" w:name="_Hospodaření_s_nemovitým"/>
      <w:bookmarkStart w:id="69" w:name="_Toc397503867"/>
      <w:bookmarkStart w:id="70" w:name="_Toc531164912"/>
      <w:bookmarkStart w:id="71" w:name="_Toc155704895"/>
      <w:bookmarkEnd w:id="68"/>
      <w:r w:rsidRPr="00111A96">
        <w:rPr>
          <w:i w:val="0"/>
          <w:lang w:val="cs-CZ"/>
        </w:rPr>
        <w:t>Hospodaření s nemovitým majetkem</w:t>
      </w:r>
      <w:bookmarkEnd w:id="69"/>
      <w:bookmarkEnd w:id="70"/>
      <w:bookmarkEnd w:id="71"/>
      <w:r w:rsidRPr="00111A96">
        <w:rPr>
          <w:i w:val="0"/>
          <w:lang w:val="cs-CZ"/>
        </w:rPr>
        <w:t xml:space="preserve"> </w:t>
      </w:r>
    </w:p>
    <w:p w14:paraId="71B494EE" w14:textId="77777777" w:rsidR="00645BF8" w:rsidRPr="00111A96" w:rsidRDefault="00645BF8" w:rsidP="00270249">
      <w:pPr>
        <w:pStyle w:val="Odstavecseseznamem"/>
        <w:numPr>
          <w:ilvl w:val="0"/>
          <w:numId w:val="22"/>
        </w:numPr>
        <w:spacing w:before="120" w:after="120"/>
        <w:ind w:left="425" w:hanging="425"/>
        <w:jc w:val="both"/>
        <w:rPr>
          <w:lang w:val="cs-CZ"/>
        </w:rPr>
      </w:pPr>
      <w:r w:rsidRPr="002F6F82">
        <w:rPr>
          <w:lang w:val="cs-CZ"/>
        </w:rPr>
        <w:t xml:space="preserve">O majetkoprávních úkonech, týkajících se nemovitého majetku, rozhodují orgány kraje v souladu se zákonem o krajích </w:t>
      </w:r>
      <w:r w:rsidRPr="00111A96">
        <w:rPr>
          <w:rStyle w:val="Znakapoznpodarou"/>
          <w:lang w:val="cs-CZ"/>
        </w:rPr>
        <w:footnoteReference w:id="8"/>
      </w:r>
      <w:r w:rsidRPr="002F6F82">
        <w:rPr>
          <w:lang w:val="cs-CZ"/>
        </w:rPr>
        <w:t xml:space="preserve"> a „Zásadami postupu orgánů Olomouckého kraje při </w:t>
      </w:r>
      <w:r w:rsidRPr="002F6F82">
        <w:rPr>
          <w:lang w:val="cs-CZ"/>
        </w:rPr>
        <w:lastRenderedPageBreak/>
        <w:t xml:space="preserve">nakládání s nemovitým majetkem“, </w:t>
      </w:r>
      <w:r w:rsidRPr="00111A96">
        <w:rPr>
          <w:lang w:val="cs-CZ"/>
        </w:rPr>
        <w:t xml:space="preserve">které jsou zveřejněny na </w:t>
      </w:r>
      <w:r w:rsidRPr="004B7BB3">
        <w:rPr>
          <w:lang w:val="cs-CZ"/>
        </w:rPr>
        <w:t>www.olkraj.cz.</w:t>
      </w:r>
    </w:p>
    <w:p w14:paraId="37C27482" w14:textId="35C2A7CD" w:rsidR="00645BF8" w:rsidRPr="002F6F82" w:rsidRDefault="00645BF8" w:rsidP="00F0731A">
      <w:pPr>
        <w:pStyle w:val="Odstavecseseznamem"/>
        <w:numPr>
          <w:ilvl w:val="0"/>
          <w:numId w:val="22"/>
        </w:numPr>
        <w:spacing w:before="120" w:after="120"/>
        <w:ind w:left="425" w:hanging="425"/>
        <w:jc w:val="both"/>
        <w:rPr>
          <w:lang w:val="cs-CZ"/>
        </w:rPr>
      </w:pPr>
      <w:r w:rsidRPr="002F6F82">
        <w:rPr>
          <w:lang w:val="cs-CZ"/>
        </w:rPr>
        <w:t xml:space="preserve">PO hospodaří s nemovitým majetkem ve vlastnictví zřizovatele, který jí byl předán k hospodaření, v souladu se zřizovací listinou (dále rovněž jen </w:t>
      </w:r>
      <w:r w:rsidR="004D09F9">
        <w:rPr>
          <w:lang w:val="cs-CZ"/>
        </w:rPr>
        <w:t>„</w:t>
      </w:r>
      <w:r w:rsidRPr="002F6F82">
        <w:rPr>
          <w:lang w:val="cs-CZ"/>
        </w:rPr>
        <w:t>svěřený nemovitý majetek</w:t>
      </w:r>
      <w:r w:rsidR="004D09F9">
        <w:rPr>
          <w:lang w:val="cs-CZ"/>
        </w:rPr>
        <w:t>“</w:t>
      </w:r>
      <w:r w:rsidRPr="002F6F82">
        <w:rPr>
          <w:lang w:val="cs-CZ"/>
        </w:rPr>
        <w:t>).</w:t>
      </w:r>
    </w:p>
    <w:p w14:paraId="39FC776B" w14:textId="77777777" w:rsidR="00531BB4" w:rsidRDefault="00645BF8" w:rsidP="00270249">
      <w:pPr>
        <w:pStyle w:val="Odstavecseseznamem"/>
        <w:numPr>
          <w:ilvl w:val="0"/>
          <w:numId w:val="22"/>
        </w:numPr>
        <w:spacing w:before="120" w:after="80"/>
        <w:ind w:left="425" w:hanging="425"/>
        <w:jc w:val="both"/>
        <w:rPr>
          <w:lang w:val="cs-CZ"/>
        </w:rPr>
      </w:pPr>
      <w:r w:rsidRPr="00111A96">
        <w:rPr>
          <w:lang w:val="cs-CZ"/>
        </w:rPr>
        <w:t>PO může hospodařit s nemovitým majetkem i na základě smlouvy o nájmu nebo výpůjčce. Zřizovatel může určit i jiný způsob užívání nemovitého majetku.</w:t>
      </w:r>
    </w:p>
    <w:p w14:paraId="257E15B2" w14:textId="4CBE6726" w:rsidR="00531BB4" w:rsidRPr="00510B1E" w:rsidRDefault="00531BB4" w:rsidP="00531BB4">
      <w:pPr>
        <w:spacing w:before="120" w:after="80"/>
        <w:ind w:left="425"/>
        <w:jc w:val="both"/>
        <w:rPr>
          <w:rFonts w:ascii="Arial" w:hAnsi="Arial" w:cs="Arial"/>
          <w:color w:val="000000" w:themeColor="text1"/>
          <w:sz w:val="24"/>
          <w:lang w:val="cs-CZ"/>
        </w:rPr>
      </w:pPr>
      <w:r w:rsidRPr="00510B1E">
        <w:rPr>
          <w:rFonts w:ascii="Arial" w:hAnsi="Arial" w:cs="Arial"/>
          <w:color w:val="000000" w:themeColor="text1"/>
          <w:sz w:val="24"/>
          <w:lang w:val="cs-CZ"/>
        </w:rPr>
        <w:t>Pokud je PO</w:t>
      </w:r>
      <w:r w:rsidR="00CA4D1E">
        <w:rPr>
          <w:rFonts w:ascii="Arial" w:hAnsi="Arial" w:cs="Arial"/>
          <w:color w:val="000000" w:themeColor="text1"/>
          <w:sz w:val="24"/>
          <w:lang w:val="cs-CZ"/>
        </w:rPr>
        <w:t xml:space="preserve"> nájemce</w:t>
      </w:r>
      <w:r w:rsidR="00FF6072">
        <w:rPr>
          <w:rFonts w:ascii="Arial" w:hAnsi="Arial" w:cs="Arial"/>
          <w:color w:val="000000" w:themeColor="text1"/>
          <w:sz w:val="24"/>
          <w:lang w:val="cs-CZ"/>
        </w:rPr>
        <w:t>m</w:t>
      </w:r>
      <w:r w:rsidR="0080796F">
        <w:rPr>
          <w:rFonts w:ascii="Arial" w:hAnsi="Arial" w:cs="Arial"/>
          <w:color w:val="000000" w:themeColor="text1"/>
          <w:sz w:val="24"/>
          <w:lang w:val="cs-CZ"/>
        </w:rPr>
        <w:t xml:space="preserve"> </w:t>
      </w:r>
      <w:r w:rsidR="00FF6072">
        <w:rPr>
          <w:rFonts w:ascii="Arial" w:hAnsi="Arial" w:cs="Arial"/>
          <w:color w:val="000000" w:themeColor="text1"/>
          <w:sz w:val="24"/>
          <w:lang w:val="cs-CZ"/>
        </w:rPr>
        <w:t xml:space="preserve">nebo </w:t>
      </w:r>
      <w:r w:rsidR="00CA4D1E">
        <w:rPr>
          <w:rFonts w:ascii="Arial" w:hAnsi="Arial" w:cs="Arial"/>
          <w:color w:val="000000" w:themeColor="text1"/>
          <w:sz w:val="24"/>
          <w:lang w:val="cs-CZ"/>
        </w:rPr>
        <w:t>vypůjčitel</w:t>
      </w:r>
      <w:r w:rsidR="00FF6072">
        <w:rPr>
          <w:rFonts w:ascii="Arial" w:hAnsi="Arial" w:cs="Arial"/>
          <w:color w:val="000000" w:themeColor="text1"/>
          <w:sz w:val="24"/>
          <w:lang w:val="cs-CZ"/>
        </w:rPr>
        <w:t>em nemovitého majetku, který je svěřen do hospodaření jiné PO a</w:t>
      </w:r>
      <w:r w:rsidRPr="00510B1E">
        <w:rPr>
          <w:rFonts w:ascii="Arial" w:hAnsi="Arial" w:cs="Arial"/>
          <w:color w:val="000000" w:themeColor="text1"/>
          <w:sz w:val="24"/>
          <w:lang w:val="cs-CZ"/>
        </w:rPr>
        <w:t xml:space="preserve"> jejichž zřizovatelem je Olomoucký kraj, a pokud není ve smlouvě výslovně řešena otázka te</w:t>
      </w:r>
      <w:r w:rsidR="00FF6072">
        <w:rPr>
          <w:rFonts w:ascii="Arial" w:hAnsi="Arial" w:cs="Arial"/>
          <w:color w:val="000000" w:themeColor="text1"/>
          <w:sz w:val="24"/>
          <w:lang w:val="cs-CZ"/>
        </w:rPr>
        <w:t>chnického zhodnocení majetku, náleží</w:t>
      </w:r>
      <w:r w:rsidRPr="00510B1E">
        <w:rPr>
          <w:rFonts w:ascii="Arial" w:hAnsi="Arial" w:cs="Arial"/>
          <w:color w:val="000000" w:themeColor="text1"/>
          <w:sz w:val="24"/>
          <w:lang w:val="cs-CZ"/>
        </w:rPr>
        <w:t xml:space="preserve"> technické zhodnocení </w:t>
      </w:r>
      <w:r w:rsidR="00CA4D1E">
        <w:rPr>
          <w:rFonts w:ascii="Arial" w:hAnsi="Arial" w:cs="Arial"/>
          <w:color w:val="000000" w:themeColor="text1"/>
          <w:sz w:val="24"/>
          <w:lang w:val="cs-CZ"/>
        </w:rPr>
        <w:t xml:space="preserve">na nemovitém majetku </w:t>
      </w:r>
      <w:r w:rsidRPr="00510B1E">
        <w:rPr>
          <w:rFonts w:ascii="Arial" w:hAnsi="Arial" w:cs="Arial"/>
          <w:color w:val="000000" w:themeColor="text1"/>
          <w:sz w:val="24"/>
          <w:lang w:val="cs-CZ"/>
        </w:rPr>
        <w:t xml:space="preserve">vždy </w:t>
      </w:r>
      <w:r w:rsidR="00CA4D1E">
        <w:rPr>
          <w:rFonts w:ascii="Arial" w:hAnsi="Arial" w:cs="Arial"/>
          <w:color w:val="000000" w:themeColor="text1"/>
          <w:sz w:val="24"/>
          <w:lang w:val="cs-CZ"/>
        </w:rPr>
        <w:t xml:space="preserve">té </w:t>
      </w:r>
      <w:r w:rsidRPr="00510B1E">
        <w:rPr>
          <w:rFonts w:ascii="Arial" w:hAnsi="Arial" w:cs="Arial"/>
          <w:color w:val="000000" w:themeColor="text1"/>
          <w:sz w:val="24"/>
          <w:lang w:val="cs-CZ"/>
        </w:rPr>
        <w:t xml:space="preserve">PO, která </w:t>
      </w:r>
      <w:r w:rsidR="00FF6072">
        <w:rPr>
          <w:rFonts w:ascii="Arial" w:hAnsi="Arial" w:cs="Arial"/>
          <w:color w:val="000000" w:themeColor="text1"/>
          <w:sz w:val="24"/>
          <w:lang w:val="cs-CZ"/>
        </w:rPr>
        <w:t xml:space="preserve">je v tomto </w:t>
      </w:r>
      <w:r w:rsidR="00B83F2E">
        <w:rPr>
          <w:rFonts w:ascii="Arial" w:hAnsi="Arial" w:cs="Arial"/>
          <w:color w:val="000000" w:themeColor="text1"/>
          <w:sz w:val="24"/>
          <w:lang w:val="cs-CZ"/>
        </w:rPr>
        <w:t>případě pronajímatelem nebo půjčitelem</w:t>
      </w:r>
      <w:r w:rsidR="00FF6072">
        <w:rPr>
          <w:rFonts w:ascii="Arial" w:hAnsi="Arial" w:cs="Arial"/>
          <w:color w:val="000000" w:themeColor="text1"/>
          <w:sz w:val="24"/>
          <w:lang w:val="cs-CZ"/>
        </w:rPr>
        <w:t xml:space="preserve"> a </w:t>
      </w:r>
      <w:r w:rsidRPr="00510B1E">
        <w:rPr>
          <w:rFonts w:ascii="Arial" w:hAnsi="Arial" w:cs="Arial"/>
          <w:color w:val="000000" w:themeColor="text1"/>
          <w:sz w:val="24"/>
          <w:lang w:val="cs-CZ"/>
        </w:rPr>
        <w:t>má majetek svěřený zřizovatelem k hospodaření.</w:t>
      </w:r>
    </w:p>
    <w:p w14:paraId="71130EA0" w14:textId="77777777" w:rsidR="00645BF8" w:rsidRPr="00111A96" w:rsidRDefault="00645BF8" w:rsidP="00270249">
      <w:pPr>
        <w:pStyle w:val="Odstavecseseznamem"/>
        <w:numPr>
          <w:ilvl w:val="0"/>
          <w:numId w:val="22"/>
        </w:numPr>
        <w:spacing w:before="120" w:after="80"/>
        <w:ind w:left="425" w:hanging="425"/>
        <w:jc w:val="both"/>
        <w:rPr>
          <w:lang w:val="cs-CZ"/>
        </w:rPr>
      </w:pPr>
      <w:r w:rsidRPr="00111A96">
        <w:rPr>
          <w:lang w:val="cs-CZ"/>
        </w:rPr>
        <w:t>O odejmutí nemovitého majetku z hospodaření a o předání nemovitého majetku do hospodaření PO rozhoduje zřizovatel.</w:t>
      </w:r>
    </w:p>
    <w:p w14:paraId="0324FC7A" w14:textId="20F991E6" w:rsidR="00645BF8" w:rsidRPr="00111A96" w:rsidRDefault="00645BF8" w:rsidP="00270249">
      <w:pPr>
        <w:pStyle w:val="Odstavecseseznamem"/>
        <w:numPr>
          <w:ilvl w:val="0"/>
          <w:numId w:val="22"/>
        </w:numPr>
        <w:spacing w:before="120" w:after="80"/>
        <w:ind w:left="425" w:hanging="425"/>
        <w:jc w:val="both"/>
        <w:rPr>
          <w:lang w:val="cs-CZ"/>
        </w:rPr>
      </w:pPr>
      <w:r w:rsidRPr="00111A96">
        <w:rPr>
          <w:lang w:val="cs-CZ"/>
        </w:rPr>
        <w:t xml:space="preserve">PO informuje </w:t>
      </w:r>
      <w:r w:rsidR="00B764C5">
        <w:rPr>
          <w:lang w:val="cs-CZ"/>
        </w:rPr>
        <w:t>zřizovatele</w:t>
      </w:r>
      <w:r w:rsidRPr="00111A96">
        <w:rPr>
          <w:lang w:val="cs-CZ"/>
        </w:rPr>
        <w:t xml:space="preserve"> </w:t>
      </w:r>
      <w:r w:rsidRPr="00377791">
        <w:rPr>
          <w:lang w:val="cs-CZ"/>
        </w:rPr>
        <w:t xml:space="preserve">prostřednictvím Portálu PO </w:t>
      </w:r>
      <w:r w:rsidRPr="00111A96">
        <w:rPr>
          <w:lang w:val="cs-CZ"/>
        </w:rPr>
        <w:t>o svěřeném nemovitém majetku, který je pro její činnost nepotřebný nebo který je dlouhodobě nevyužívaný, a to bezodkladně po zjištění této skutečnosti.</w:t>
      </w:r>
      <w:r>
        <w:rPr>
          <w:lang w:val="cs-CZ"/>
        </w:rPr>
        <w:t xml:space="preserve"> </w:t>
      </w:r>
    </w:p>
    <w:p w14:paraId="3CF67A9C" w14:textId="7184D7FF" w:rsidR="00645BF8" w:rsidRPr="00E32AC4" w:rsidRDefault="00645BF8" w:rsidP="00270249">
      <w:pPr>
        <w:pStyle w:val="Odstavecseseznamem"/>
        <w:numPr>
          <w:ilvl w:val="0"/>
          <w:numId w:val="22"/>
        </w:numPr>
        <w:spacing w:before="120" w:after="80"/>
        <w:ind w:left="425" w:hanging="425"/>
        <w:jc w:val="both"/>
        <w:rPr>
          <w:lang w:val="cs-CZ"/>
        </w:rPr>
      </w:pPr>
      <w:r w:rsidRPr="00E32AC4">
        <w:rPr>
          <w:lang w:val="cs-CZ"/>
        </w:rPr>
        <w:t xml:space="preserve">Je-li pro činnost PO nezbytný nemovitý majetek, který není ve vlastnictví zřizovatele, informuje PO o této skutečnosti </w:t>
      </w:r>
      <w:r w:rsidR="00B764C5">
        <w:rPr>
          <w:lang w:val="cs-CZ"/>
        </w:rPr>
        <w:t>zřizovatele</w:t>
      </w:r>
      <w:r w:rsidRPr="00E32AC4">
        <w:rPr>
          <w:lang w:val="cs-CZ"/>
        </w:rPr>
        <w:t xml:space="preserve"> </w:t>
      </w:r>
      <w:r w:rsidRPr="00377791">
        <w:rPr>
          <w:lang w:val="cs-CZ"/>
        </w:rPr>
        <w:t>prostřednictvím Portálu PO</w:t>
      </w:r>
      <w:r>
        <w:rPr>
          <w:lang w:val="cs-CZ"/>
        </w:rPr>
        <w:t>,</w:t>
      </w:r>
      <w:r w:rsidRPr="00E32AC4">
        <w:rPr>
          <w:lang w:val="cs-CZ"/>
        </w:rPr>
        <w:t xml:space="preserve"> a to po zjištění této skutečnosti. </w:t>
      </w:r>
    </w:p>
    <w:p w14:paraId="56CA858B" w14:textId="3F8BEA58" w:rsidR="00645BF8" w:rsidRPr="00E32AC4" w:rsidRDefault="00645BF8" w:rsidP="00270249">
      <w:pPr>
        <w:pStyle w:val="Odstavecseseznamem"/>
        <w:numPr>
          <w:ilvl w:val="0"/>
          <w:numId w:val="22"/>
        </w:numPr>
        <w:spacing w:before="120" w:after="80"/>
        <w:ind w:left="425" w:hanging="425"/>
        <w:jc w:val="both"/>
        <w:rPr>
          <w:lang w:val="cs-CZ"/>
        </w:rPr>
      </w:pPr>
      <w:r w:rsidRPr="00E32AC4">
        <w:rPr>
          <w:lang w:val="cs-CZ"/>
        </w:rPr>
        <w:t xml:space="preserve">V případě, že má být PO odejmut nemovitý majetek z hospodaření, PO sdělí </w:t>
      </w:r>
      <w:r w:rsidR="00B764C5">
        <w:rPr>
          <w:lang w:val="cs-CZ"/>
        </w:rPr>
        <w:t>zřizovateli</w:t>
      </w:r>
      <w:r w:rsidRPr="00E32AC4">
        <w:rPr>
          <w:lang w:val="cs-CZ"/>
        </w:rPr>
        <w:t xml:space="preserve"> mj. veškeré příslušenství a součásti vyjímaného nemovitého majetku (osvětlení, hřiště, chodníky, přípojky, oplocení apod.). V souladu s Českým účetním standardem č. 708 PO uvede </w:t>
      </w:r>
      <w:r w:rsidR="00677B64" w:rsidRPr="00AE7E0A">
        <w:rPr>
          <w:lang w:val="cs-CZ"/>
        </w:rPr>
        <w:t xml:space="preserve">rovněž </w:t>
      </w:r>
      <w:r w:rsidRPr="00AE7E0A">
        <w:rPr>
          <w:lang w:val="cs-CZ"/>
        </w:rPr>
        <w:t>v</w:t>
      </w:r>
      <w:r w:rsidRPr="00E32AC4">
        <w:rPr>
          <w:lang w:val="cs-CZ"/>
        </w:rPr>
        <w:t xml:space="preserve">ýši ocenění nemovitého majetku, výši oprávek, výši transferového podílu </w:t>
      </w:r>
      <w:r w:rsidR="00EC63A4">
        <w:rPr>
          <w:lang w:val="cs-CZ"/>
        </w:rPr>
        <w:t>a </w:t>
      </w:r>
      <w:r w:rsidRPr="00E32AC4">
        <w:rPr>
          <w:lang w:val="cs-CZ"/>
        </w:rPr>
        <w:t>výši nerozpuštěného investičního transferu.</w:t>
      </w:r>
      <w:r>
        <w:rPr>
          <w:lang w:val="cs-CZ"/>
        </w:rPr>
        <w:t xml:space="preserve"> </w:t>
      </w:r>
    </w:p>
    <w:p w14:paraId="3272124B" w14:textId="60CA2639" w:rsidR="00645BF8" w:rsidRPr="00D219B4" w:rsidRDefault="00645BF8" w:rsidP="00D219B4">
      <w:pPr>
        <w:pStyle w:val="Odstavecseseznamem"/>
        <w:numPr>
          <w:ilvl w:val="0"/>
          <w:numId w:val="22"/>
        </w:numPr>
        <w:spacing w:before="120" w:after="80"/>
        <w:ind w:left="425" w:hanging="425"/>
        <w:jc w:val="both"/>
        <w:rPr>
          <w:color w:val="000000" w:themeColor="text1"/>
          <w:lang w:val="cs-CZ"/>
        </w:rPr>
      </w:pPr>
      <w:r w:rsidRPr="00561578">
        <w:rPr>
          <w:lang w:val="cs-CZ"/>
        </w:rPr>
        <w:t xml:space="preserve">PO neprodleně informuje </w:t>
      </w:r>
      <w:r w:rsidR="00B764C5">
        <w:rPr>
          <w:lang w:val="cs-CZ"/>
        </w:rPr>
        <w:t>zřizovatele</w:t>
      </w:r>
      <w:r w:rsidRPr="00561578">
        <w:rPr>
          <w:lang w:val="cs-CZ"/>
        </w:rPr>
        <w:t xml:space="preserve"> o veškerých změnách v evidenci nemovitého majetku, zejména v důsledku aktivace majetku z vlastní investiční činnosti, vyřazení majetku nebo přecenění majetku na re</w:t>
      </w:r>
      <w:r w:rsidR="003A70D0">
        <w:rPr>
          <w:lang w:val="cs-CZ"/>
        </w:rPr>
        <w:t xml:space="preserve">álnou hodnotu, a to nejpozději </w:t>
      </w:r>
      <w:r w:rsidR="003A70D0" w:rsidRPr="001E12C4">
        <w:rPr>
          <w:lang w:val="cs-CZ"/>
        </w:rPr>
        <w:t>do</w:t>
      </w:r>
      <w:r w:rsidRPr="001E12C4">
        <w:rPr>
          <w:lang w:val="cs-CZ"/>
        </w:rPr>
        <w:t xml:space="preserve"> 15 dnů ode dne provedení změn</w:t>
      </w:r>
      <w:r w:rsidR="001E12C4" w:rsidRPr="001E12C4">
        <w:rPr>
          <w:lang w:val="cs-CZ"/>
        </w:rPr>
        <w:t>.</w:t>
      </w:r>
      <w:r w:rsidR="00EB41C4">
        <w:rPr>
          <w:color w:val="FF0000"/>
          <w:lang w:val="cs-CZ"/>
        </w:rPr>
        <w:t xml:space="preserve"> </w:t>
      </w:r>
      <w:r w:rsidR="00D219B4" w:rsidRPr="00AE7E0A">
        <w:rPr>
          <w:rFonts w:cs="Arial"/>
          <w:lang w:val="cs-CZ"/>
        </w:rPr>
        <w:t>V případě informování o aktivaci majetku z vlastní investiční činnosti postupuje PO dle pokynů zřizovatele</w:t>
      </w:r>
      <w:r w:rsidR="00D219B4" w:rsidRPr="00AE7E0A">
        <w:rPr>
          <w:lang w:val="cs-CZ"/>
        </w:rPr>
        <w:t>.</w:t>
      </w:r>
      <w:r w:rsidR="005D29AC" w:rsidRPr="00AE7E0A">
        <w:rPr>
          <w:lang w:val="cs-CZ"/>
        </w:rPr>
        <w:t xml:space="preserve"> SSOK informuje zřizovatele o těchto změnách nejpozději do 15. dne kalendářního měsíce následujícího po provedení změny.</w:t>
      </w:r>
    </w:p>
    <w:p w14:paraId="5D349731" w14:textId="722AED6E" w:rsidR="00645BF8" w:rsidRPr="00561578" w:rsidRDefault="00645BF8" w:rsidP="00270249">
      <w:pPr>
        <w:pStyle w:val="Odstavecseseznamem"/>
        <w:numPr>
          <w:ilvl w:val="0"/>
          <w:numId w:val="22"/>
        </w:numPr>
        <w:spacing w:before="120" w:after="80"/>
        <w:ind w:left="426" w:hanging="426"/>
        <w:jc w:val="both"/>
        <w:rPr>
          <w:color w:val="000000" w:themeColor="text1"/>
          <w:lang w:val="cs-CZ"/>
        </w:rPr>
      </w:pPr>
      <w:r w:rsidRPr="00561578">
        <w:rPr>
          <w:color w:val="000000" w:themeColor="text1"/>
          <w:lang w:val="cs-CZ"/>
        </w:rPr>
        <w:t xml:space="preserve">Pohyby v evidenci nemovitého majetku a účetnictví související se změnou vlastnictví, se změnou hospodaření nebo se zřízením věcného břemene realizuje PO na základě pokynů </w:t>
      </w:r>
      <w:r w:rsidR="00B764C5">
        <w:rPr>
          <w:color w:val="000000" w:themeColor="text1"/>
          <w:lang w:val="cs-CZ"/>
        </w:rPr>
        <w:t>zřizovatele</w:t>
      </w:r>
      <w:r w:rsidRPr="00561578">
        <w:rPr>
          <w:color w:val="000000" w:themeColor="text1"/>
          <w:lang w:val="cs-CZ"/>
        </w:rPr>
        <w:t xml:space="preserve">, který předá PO příslušný zařazovací nebo vyřazovací protokol. V případě, že PO zjistí, že zařazení majetku neodpovídá skutečnosti, opraví neprodleně evidenci majetku tak, aby byla v souladu se skutečností, předpisy, směrnou účtovou osnovou a účetními standardy. </w:t>
      </w:r>
    </w:p>
    <w:p w14:paraId="45992BBC" w14:textId="7426E8BA" w:rsidR="00561578" w:rsidRPr="00AE7E0A" w:rsidRDefault="00645BF8" w:rsidP="001B3750">
      <w:pPr>
        <w:pStyle w:val="Odstavecseseznamem"/>
        <w:spacing w:before="120" w:after="120"/>
        <w:ind w:left="425" w:hanging="28"/>
        <w:jc w:val="both"/>
        <w:rPr>
          <w:lang w:val="cs-CZ"/>
        </w:rPr>
      </w:pPr>
      <w:r w:rsidRPr="003A70D0">
        <w:rPr>
          <w:color w:val="000000" w:themeColor="text1"/>
          <w:lang w:val="cs-CZ"/>
        </w:rPr>
        <w:t>PO nejpozději do 15</w:t>
      </w:r>
      <w:r w:rsidR="003A70D0">
        <w:rPr>
          <w:color w:val="000000" w:themeColor="text1"/>
          <w:lang w:val="cs-CZ"/>
        </w:rPr>
        <w:t xml:space="preserve"> dnů</w:t>
      </w:r>
      <w:r w:rsidRPr="003A70D0">
        <w:rPr>
          <w:color w:val="000000" w:themeColor="text1"/>
          <w:lang w:val="cs-CZ"/>
        </w:rPr>
        <w:t xml:space="preserve"> </w:t>
      </w:r>
      <w:r w:rsidRPr="00561578">
        <w:rPr>
          <w:color w:val="000000" w:themeColor="text1"/>
          <w:lang w:val="cs-CZ"/>
        </w:rPr>
        <w:t xml:space="preserve">informuje </w:t>
      </w:r>
      <w:r w:rsidR="00B764C5">
        <w:rPr>
          <w:color w:val="000000" w:themeColor="text1"/>
          <w:lang w:val="cs-CZ"/>
        </w:rPr>
        <w:t>zřizovatele</w:t>
      </w:r>
      <w:r w:rsidRPr="00561578">
        <w:rPr>
          <w:color w:val="000000" w:themeColor="text1"/>
          <w:lang w:val="cs-CZ"/>
        </w:rPr>
        <w:t xml:space="preserve"> o zavedení nemovitého majetku do evidence majetku a účetnictví, příp. o opravě evidence </w:t>
      </w:r>
      <w:r w:rsidRPr="004B7BB3">
        <w:rPr>
          <w:lang w:val="cs-CZ"/>
        </w:rPr>
        <w:t>majetku.</w:t>
      </w:r>
      <w:r w:rsidR="00561578">
        <w:rPr>
          <w:lang w:val="cs-CZ"/>
        </w:rPr>
        <w:t xml:space="preserve"> </w:t>
      </w:r>
      <w:r w:rsidR="005D29AC" w:rsidRPr="00AE7E0A">
        <w:rPr>
          <w:lang w:val="cs-CZ"/>
        </w:rPr>
        <w:t>SSOK informuje zřizovatele o těchto změnách nejpozději do 15. dne kalendářního měsíce následujícího po provedení změny.</w:t>
      </w:r>
    </w:p>
    <w:p w14:paraId="202FAB95" w14:textId="1CCF69F5" w:rsidR="00B47D71" w:rsidRPr="00561578" w:rsidRDefault="00645BF8" w:rsidP="00F0731A">
      <w:pPr>
        <w:pStyle w:val="Odstavecseseznamem"/>
        <w:numPr>
          <w:ilvl w:val="0"/>
          <w:numId w:val="108"/>
        </w:numPr>
        <w:spacing w:before="120" w:after="240"/>
        <w:jc w:val="both"/>
        <w:rPr>
          <w:color w:val="FF0000"/>
          <w:lang w:val="cs-CZ"/>
        </w:rPr>
      </w:pPr>
      <w:r w:rsidRPr="00561578">
        <w:rPr>
          <w:lang w:val="cs-CZ"/>
        </w:rPr>
        <w:t xml:space="preserve">Pokud </w:t>
      </w:r>
      <w:r w:rsidR="00B764C5">
        <w:rPr>
          <w:lang w:val="cs-CZ"/>
        </w:rPr>
        <w:t>zřizovatel</w:t>
      </w:r>
      <w:r w:rsidRPr="00561578">
        <w:rPr>
          <w:lang w:val="cs-CZ"/>
        </w:rPr>
        <w:t xml:space="preserve"> realizuje investiční akci pro PO, informuje ji o ukončení akce Protokolem o dokončení investiční akce, na jehož základě majetek PO zavede do účetnictví</w:t>
      </w:r>
      <w:r w:rsidR="00EC63A4">
        <w:rPr>
          <w:lang w:val="cs-CZ"/>
        </w:rPr>
        <w:t xml:space="preserve"> </w:t>
      </w:r>
      <w:r w:rsidRPr="00561578">
        <w:rPr>
          <w:lang w:val="cs-CZ"/>
        </w:rPr>
        <w:t>a</w:t>
      </w:r>
      <w:r w:rsidR="00EC63A4">
        <w:rPr>
          <w:lang w:val="cs-CZ"/>
        </w:rPr>
        <w:t> </w:t>
      </w:r>
      <w:r w:rsidRPr="00561578">
        <w:rPr>
          <w:lang w:val="cs-CZ"/>
        </w:rPr>
        <w:t xml:space="preserve">majetkové evidence a neprodleně, nejpozději do 15 dnů od aktivace, </w:t>
      </w:r>
      <w:r w:rsidRPr="005A57C7">
        <w:rPr>
          <w:lang w:val="cs-CZ"/>
        </w:rPr>
        <w:t xml:space="preserve">informuje </w:t>
      </w:r>
      <w:r w:rsidR="00B764C5">
        <w:rPr>
          <w:lang w:val="cs-CZ"/>
        </w:rPr>
        <w:t>zřizovatele</w:t>
      </w:r>
      <w:r w:rsidR="005A57C7">
        <w:rPr>
          <w:lang w:val="cs-CZ"/>
        </w:rPr>
        <w:t>.</w:t>
      </w:r>
      <w:r w:rsidRPr="00561578">
        <w:rPr>
          <w:color w:val="FF0000"/>
          <w:lang w:val="cs-CZ"/>
        </w:rPr>
        <w:t xml:space="preserve"> </w:t>
      </w:r>
    </w:p>
    <w:p w14:paraId="5FD63643" w14:textId="70FDE2FD" w:rsidR="00B47D71" w:rsidRPr="007E1CFC" w:rsidRDefault="00645BF8" w:rsidP="00F0731A">
      <w:pPr>
        <w:pStyle w:val="Odstavecseseznamem"/>
        <w:numPr>
          <w:ilvl w:val="0"/>
          <w:numId w:val="22"/>
        </w:numPr>
        <w:spacing w:before="200" w:after="80"/>
        <w:ind w:left="357" w:hanging="357"/>
        <w:jc w:val="both"/>
        <w:rPr>
          <w:color w:val="FF0000"/>
          <w:lang w:val="cs-CZ"/>
        </w:rPr>
      </w:pPr>
      <w:r w:rsidRPr="00B47D71">
        <w:rPr>
          <w:lang w:val="cs-CZ"/>
        </w:rPr>
        <w:t xml:space="preserve">PO neprodleně, nejpozději do 15 dnů po ukončení periodické nebo mimořádné inventarizace, informuje </w:t>
      </w:r>
      <w:r w:rsidR="00B764C5">
        <w:rPr>
          <w:lang w:val="cs-CZ"/>
        </w:rPr>
        <w:t>zřizovatele</w:t>
      </w:r>
      <w:r w:rsidRPr="00B47D71">
        <w:rPr>
          <w:lang w:val="cs-CZ"/>
        </w:rPr>
        <w:t xml:space="preserve"> o výsledku inventarizace nemovitého majetku </w:t>
      </w:r>
      <w:r w:rsidRPr="005A2488">
        <w:rPr>
          <w:lang w:val="cs-CZ"/>
        </w:rPr>
        <w:lastRenderedPageBreak/>
        <w:t>zas</w:t>
      </w:r>
      <w:r w:rsidR="00B47D71" w:rsidRPr="005A2488">
        <w:rPr>
          <w:lang w:val="cs-CZ"/>
        </w:rPr>
        <w:t xml:space="preserve">láním </w:t>
      </w:r>
      <w:r w:rsidR="007E1CFC" w:rsidRPr="005A2488">
        <w:rPr>
          <w:rFonts w:cs="Arial"/>
          <w:iCs/>
          <w:lang w:val="cs-CZ"/>
        </w:rPr>
        <w:t>inventárních karet ke svěřenému nemovitému majetku (s popisem veškerých změn na příslušném nemovitém majetku) v elektronické formě dle pokynů zřizovatele.</w:t>
      </w:r>
    </w:p>
    <w:p w14:paraId="4A938F01" w14:textId="15E90DE1" w:rsidR="00645BF8" w:rsidRPr="00790B73" w:rsidRDefault="00645BF8" w:rsidP="00270249">
      <w:pPr>
        <w:pStyle w:val="Odstavecseseznamem"/>
        <w:numPr>
          <w:ilvl w:val="0"/>
          <w:numId w:val="23"/>
        </w:numPr>
        <w:spacing w:before="120"/>
        <w:ind w:left="425" w:hanging="426"/>
        <w:jc w:val="both"/>
        <w:rPr>
          <w:color w:val="000000" w:themeColor="text1"/>
          <w:lang w:val="cs-CZ"/>
        </w:rPr>
      </w:pPr>
      <w:r w:rsidRPr="00790B73">
        <w:rPr>
          <w:color w:val="000000" w:themeColor="text1"/>
          <w:lang w:val="cs-CZ"/>
        </w:rPr>
        <w:t xml:space="preserve">PO bez zbytečného odkladu informuje </w:t>
      </w:r>
      <w:r w:rsidR="00B764C5">
        <w:rPr>
          <w:color w:val="000000" w:themeColor="text1"/>
          <w:lang w:val="cs-CZ"/>
        </w:rPr>
        <w:t>zřizovat</w:t>
      </w:r>
      <w:r w:rsidR="00B83F2E">
        <w:rPr>
          <w:color w:val="000000" w:themeColor="text1"/>
          <w:lang w:val="cs-CZ"/>
        </w:rPr>
        <w:t>e</w:t>
      </w:r>
      <w:r w:rsidR="00B764C5">
        <w:rPr>
          <w:color w:val="000000" w:themeColor="text1"/>
          <w:lang w:val="cs-CZ"/>
        </w:rPr>
        <w:t>le</w:t>
      </w:r>
      <w:r w:rsidRPr="00790B73">
        <w:rPr>
          <w:color w:val="000000" w:themeColor="text1"/>
          <w:lang w:val="cs-CZ"/>
        </w:rPr>
        <w:t xml:space="preserve"> prostřednictvím Portálu PO o každém závažném ohrožení nebo poškození nemovitého majetku zřizovatele a o každém ohrožení nebo poškození kulturní památky, národní kulturní památky, přírodní památky, národní přírodní památky a památného stromu. </w:t>
      </w:r>
    </w:p>
    <w:p w14:paraId="19E2045D" w14:textId="2F9C8FDC" w:rsidR="00645BF8" w:rsidRPr="00371753" w:rsidRDefault="00645BF8" w:rsidP="00270249">
      <w:pPr>
        <w:pStyle w:val="Odstavecseseznamem"/>
        <w:numPr>
          <w:ilvl w:val="0"/>
          <w:numId w:val="23"/>
        </w:numPr>
        <w:spacing w:before="120"/>
        <w:ind w:left="425" w:hanging="426"/>
        <w:jc w:val="both"/>
        <w:rPr>
          <w:lang w:val="cs-CZ"/>
        </w:rPr>
      </w:pPr>
      <w:r w:rsidRPr="00A0663B">
        <w:rPr>
          <w:lang w:val="cs-CZ"/>
        </w:rPr>
        <w:t xml:space="preserve">PO je povinna informovat </w:t>
      </w:r>
      <w:r w:rsidR="00B764C5">
        <w:rPr>
          <w:lang w:val="cs-CZ"/>
        </w:rPr>
        <w:t>zřizovatele</w:t>
      </w:r>
      <w:r w:rsidRPr="00A0663B">
        <w:rPr>
          <w:lang w:val="cs-CZ"/>
        </w:rPr>
        <w:t xml:space="preserve"> o nakládání se svěřeným nemovitým majetkem. </w:t>
      </w:r>
      <w:r>
        <w:rPr>
          <w:lang w:val="cs-CZ"/>
        </w:rPr>
        <w:t>PO j</w:t>
      </w:r>
      <w:r w:rsidRPr="00A0663B">
        <w:rPr>
          <w:lang w:val="cs-CZ"/>
        </w:rPr>
        <w:t xml:space="preserve">e </w:t>
      </w:r>
      <w:r w:rsidRPr="00CE754D">
        <w:rPr>
          <w:lang w:val="cs-CZ"/>
        </w:rPr>
        <w:t>povinna v modulu Portálu PO uložit elektronický obraz každé nájemní či pachtovní smlouvy, smlouvy o výpůjčce nebo jiné smlouvy, kterými se</w:t>
      </w:r>
      <w:r>
        <w:rPr>
          <w:lang w:val="cs-CZ"/>
        </w:rPr>
        <w:t xml:space="preserve"> </w:t>
      </w:r>
      <w:r w:rsidRPr="00A0663B">
        <w:rPr>
          <w:lang w:val="cs-CZ"/>
        </w:rPr>
        <w:t>nakládá se svěřeným majetkem, jejich dodatků a právních úkonů o ukončení těchto smluv, ve lhůtě do</w:t>
      </w:r>
      <w:r>
        <w:rPr>
          <w:lang w:val="cs-CZ"/>
        </w:rPr>
        <w:t xml:space="preserve"> </w:t>
      </w:r>
      <w:r w:rsidRPr="0050684E">
        <w:rPr>
          <w:lang w:val="cs-CZ"/>
        </w:rPr>
        <w:t>30</w:t>
      </w:r>
      <w:r w:rsidRPr="00A0663B">
        <w:rPr>
          <w:lang w:val="cs-CZ"/>
        </w:rPr>
        <w:t xml:space="preserve"> dnů ode dne jejich uzavření (učinění), a to </w:t>
      </w:r>
      <w:r w:rsidRPr="00CE754D">
        <w:rPr>
          <w:lang w:val="cs-CZ"/>
        </w:rPr>
        <w:t>včetně metadat.</w:t>
      </w:r>
      <w:r w:rsidRPr="00A0663B">
        <w:rPr>
          <w:lang w:val="cs-CZ"/>
        </w:rPr>
        <w:t xml:space="preserve"> </w:t>
      </w:r>
      <w:r w:rsidRPr="00B765FD">
        <w:rPr>
          <w:lang w:val="cs-CZ"/>
        </w:rPr>
        <w:t xml:space="preserve">V případě smluv, které byly uzavřeny před 1. 1. 2017 a jsou stále </w:t>
      </w:r>
      <w:r w:rsidR="00CF40C2" w:rsidRPr="00B765FD">
        <w:rPr>
          <w:lang w:val="cs-CZ"/>
        </w:rPr>
        <w:t>účinné,</w:t>
      </w:r>
      <w:r w:rsidRPr="00B765FD">
        <w:rPr>
          <w:lang w:val="cs-CZ"/>
        </w:rPr>
        <w:t xml:space="preserve"> a i nadále probíhá jejich plnění, postupuje PO obdobně. Toto ustanovení se nevztahuje na nájemní </w:t>
      </w:r>
      <w:r>
        <w:rPr>
          <w:lang w:val="cs-CZ"/>
        </w:rPr>
        <w:t>a </w:t>
      </w:r>
      <w:r w:rsidRPr="00A0663B">
        <w:rPr>
          <w:lang w:val="cs-CZ"/>
        </w:rPr>
        <w:t>pachtovní smlouvy</w:t>
      </w:r>
      <w:r w:rsidR="00EC63A4">
        <w:rPr>
          <w:lang w:val="cs-CZ"/>
        </w:rPr>
        <w:t xml:space="preserve"> a </w:t>
      </w:r>
      <w:r w:rsidRPr="00A0663B">
        <w:rPr>
          <w:lang w:val="cs-CZ"/>
        </w:rPr>
        <w:t>smlouvy o výpůjčce uzavřen</w:t>
      </w:r>
      <w:r>
        <w:rPr>
          <w:lang w:val="cs-CZ"/>
        </w:rPr>
        <w:t>é jednorázově na dobu kratší 14 </w:t>
      </w:r>
      <w:r w:rsidRPr="00A0663B">
        <w:rPr>
          <w:lang w:val="cs-CZ"/>
        </w:rPr>
        <w:t>dnů, nebo na smlouvy, kde užívání v jedno</w:t>
      </w:r>
      <w:r>
        <w:rPr>
          <w:lang w:val="cs-CZ"/>
        </w:rPr>
        <w:t>m týdnu nepřesáhne pět hodin. V </w:t>
      </w:r>
      <w:r w:rsidRPr="00A0663B">
        <w:rPr>
          <w:lang w:val="cs-CZ"/>
        </w:rPr>
        <w:t>případě výpůjčky, pronájmu nebo pachtu svěřeného nemovitého majetku za nájemné či pachtovné nižší</w:t>
      </w:r>
      <w:r w:rsidR="00CF40C2">
        <w:rPr>
          <w:lang w:val="cs-CZ"/>
        </w:rPr>
        <w:t>,</w:t>
      </w:r>
      <w:r w:rsidRPr="00A0663B">
        <w:rPr>
          <w:lang w:val="cs-CZ"/>
        </w:rPr>
        <w:t xml:space="preserve"> než v místě obvyklé je PO povinna současně </w:t>
      </w:r>
      <w:r w:rsidRPr="00CE754D">
        <w:rPr>
          <w:lang w:val="cs-CZ"/>
        </w:rPr>
        <w:t>s uložením elektronického</w:t>
      </w:r>
      <w:r w:rsidRPr="00A0663B">
        <w:rPr>
          <w:lang w:val="cs-CZ"/>
        </w:rPr>
        <w:t xml:space="preserve"> obrazu smlouvy</w:t>
      </w:r>
      <w:r>
        <w:rPr>
          <w:lang w:val="cs-CZ"/>
        </w:rPr>
        <w:t xml:space="preserve"> do modulu Portálu PO</w:t>
      </w:r>
      <w:r w:rsidRPr="00A0663B">
        <w:rPr>
          <w:lang w:val="cs-CZ"/>
        </w:rPr>
        <w:t xml:space="preserve"> zaslat </w:t>
      </w:r>
      <w:r w:rsidR="00B764C5">
        <w:rPr>
          <w:lang w:val="cs-CZ"/>
        </w:rPr>
        <w:t>zřizovateli</w:t>
      </w:r>
      <w:r w:rsidRPr="00A0663B">
        <w:rPr>
          <w:lang w:val="cs-CZ"/>
        </w:rPr>
        <w:t xml:space="preserve"> informaci o důvodech uzavř</w:t>
      </w:r>
      <w:r w:rsidR="00EC63A4">
        <w:rPr>
          <w:lang w:val="cs-CZ"/>
        </w:rPr>
        <w:t>ení smlouvy za cenu nižší než v </w:t>
      </w:r>
      <w:r w:rsidRPr="00A0663B">
        <w:rPr>
          <w:lang w:val="cs-CZ"/>
        </w:rPr>
        <w:t xml:space="preserve">místě obvyklou. </w:t>
      </w:r>
      <w:r w:rsidR="00371753" w:rsidRPr="00371753">
        <w:rPr>
          <w:lang w:val="cs-CZ"/>
        </w:rPr>
        <w:t>Příspěvková organizace SSOK ukládá elektronické obrazy výše uvedených smluv prostřednictvím aplikace SoftPC SQL dostupné na Portálu PO v modulu Smlouvy SSOK.</w:t>
      </w:r>
    </w:p>
    <w:p w14:paraId="0ECE25F3" w14:textId="03B7E6E2" w:rsidR="00645BF8" w:rsidRPr="00371753" w:rsidRDefault="00645BF8" w:rsidP="00270249">
      <w:pPr>
        <w:pStyle w:val="Odstavecseseznamem"/>
        <w:numPr>
          <w:ilvl w:val="0"/>
          <w:numId w:val="23"/>
        </w:numPr>
        <w:spacing w:before="120" w:after="120"/>
        <w:ind w:left="425" w:hanging="426"/>
        <w:jc w:val="both"/>
        <w:rPr>
          <w:lang w:val="cs-CZ"/>
        </w:rPr>
      </w:pPr>
      <w:r w:rsidRPr="00111A96">
        <w:rPr>
          <w:lang w:val="cs-CZ"/>
        </w:rPr>
        <w:t xml:space="preserve">PO je povinna informovat </w:t>
      </w:r>
      <w:r w:rsidR="00B764C5">
        <w:rPr>
          <w:lang w:val="cs-CZ"/>
        </w:rPr>
        <w:t>zřizovatele</w:t>
      </w:r>
      <w:r w:rsidRPr="00111A96">
        <w:rPr>
          <w:lang w:val="cs-CZ"/>
        </w:rPr>
        <w:t xml:space="preserve"> o nájmech, pachtech a výpůjčkách nemovitého majetku od třetích osob. </w:t>
      </w:r>
      <w:r>
        <w:rPr>
          <w:lang w:val="cs-CZ"/>
        </w:rPr>
        <w:t>PO j</w:t>
      </w:r>
      <w:r w:rsidRPr="00111A96">
        <w:rPr>
          <w:lang w:val="cs-CZ"/>
        </w:rPr>
        <w:t xml:space="preserve">e </w:t>
      </w:r>
      <w:r w:rsidRPr="00CE754D">
        <w:rPr>
          <w:lang w:val="cs-CZ"/>
        </w:rPr>
        <w:t>povinna v modulu Portálu PO uložit elektronický</w:t>
      </w:r>
      <w:r w:rsidRPr="003F7000">
        <w:rPr>
          <w:lang w:val="cs-CZ"/>
        </w:rPr>
        <w:t xml:space="preserve"> obraz každé nájemní či pachtovní smlouvy a smlouvy o výpůjčce, kterou si</w:t>
      </w:r>
      <w:r w:rsidRPr="00111A96">
        <w:rPr>
          <w:lang w:val="cs-CZ"/>
        </w:rPr>
        <w:t xml:space="preserve"> najme, propachtuje nebo vypůjčí nemovitý majetek, je</w:t>
      </w:r>
      <w:r>
        <w:rPr>
          <w:lang w:val="cs-CZ"/>
        </w:rPr>
        <w:t>jich dodatků a právních úkonů o </w:t>
      </w:r>
      <w:r w:rsidR="00EC63A4">
        <w:rPr>
          <w:lang w:val="cs-CZ"/>
        </w:rPr>
        <w:t>ukončení těchto smluv, a </w:t>
      </w:r>
      <w:r w:rsidRPr="00CE754D">
        <w:rPr>
          <w:lang w:val="cs-CZ"/>
        </w:rPr>
        <w:t xml:space="preserve">to ve lhůtě do </w:t>
      </w:r>
      <w:r w:rsidRPr="0050684E">
        <w:rPr>
          <w:lang w:val="cs-CZ"/>
        </w:rPr>
        <w:t>30</w:t>
      </w:r>
      <w:r w:rsidRPr="00CE754D">
        <w:rPr>
          <w:lang w:val="cs-CZ"/>
        </w:rPr>
        <w:t xml:space="preserve"> dnů ode dne jejich uzavření (učinění), včetně </w:t>
      </w:r>
      <w:r>
        <w:rPr>
          <w:lang w:val="cs-CZ"/>
        </w:rPr>
        <w:t>metadat</w:t>
      </w:r>
      <w:r w:rsidRPr="00B765FD">
        <w:rPr>
          <w:lang w:val="cs-CZ"/>
        </w:rPr>
        <w:t>. V případě smluv, kter</w:t>
      </w:r>
      <w:r>
        <w:rPr>
          <w:lang w:val="cs-CZ"/>
        </w:rPr>
        <w:t>é byly uzavřeny před 1. 1. 2017 a </w:t>
      </w:r>
      <w:r w:rsidRPr="00B765FD">
        <w:rPr>
          <w:lang w:val="cs-CZ"/>
        </w:rPr>
        <w:t>jsou stále účinné</w:t>
      </w:r>
      <w:r w:rsidR="00CF40C2">
        <w:rPr>
          <w:lang w:val="cs-CZ"/>
        </w:rPr>
        <w:t>,</w:t>
      </w:r>
      <w:r w:rsidR="009755CD">
        <w:rPr>
          <w:lang w:val="cs-CZ"/>
        </w:rPr>
        <w:t xml:space="preserve"> </w:t>
      </w:r>
      <w:r w:rsidRPr="00B765FD">
        <w:rPr>
          <w:lang w:val="cs-CZ"/>
        </w:rPr>
        <w:t xml:space="preserve">a i nadále probíhá jejich plnění, postupuje PO obdobně. </w:t>
      </w:r>
      <w:r w:rsidRPr="0095701A">
        <w:rPr>
          <w:lang w:val="cs-CZ"/>
        </w:rPr>
        <w:t>V</w:t>
      </w:r>
      <w:r>
        <w:rPr>
          <w:lang w:val="cs-CZ"/>
        </w:rPr>
        <w:t> </w:t>
      </w:r>
      <w:r w:rsidRPr="00111A96">
        <w:rPr>
          <w:lang w:val="cs-CZ"/>
        </w:rPr>
        <w:t>případě nájmu nebo pachtu za nájemné či pachtovné vyšší</w:t>
      </w:r>
      <w:r w:rsidR="0068199F">
        <w:rPr>
          <w:lang w:val="cs-CZ"/>
        </w:rPr>
        <w:t>,</w:t>
      </w:r>
      <w:r w:rsidRPr="00111A96">
        <w:rPr>
          <w:lang w:val="cs-CZ"/>
        </w:rPr>
        <w:t xml:space="preserve"> než v místě obvyklé </w:t>
      </w:r>
      <w:r w:rsidRPr="00290C18">
        <w:rPr>
          <w:lang w:val="cs-CZ"/>
        </w:rPr>
        <w:t xml:space="preserve">je </w:t>
      </w:r>
      <w:r w:rsidR="00E05D7B" w:rsidRPr="00290C18">
        <w:rPr>
          <w:lang w:val="cs-CZ"/>
        </w:rPr>
        <w:t xml:space="preserve">PO </w:t>
      </w:r>
      <w:r w:rsidRPr="00290C18">
        <w:rPr>
          <w:lang w:val="cs-CZ"/>
        </w:rPr>
        <w:t xml:space="preserve">povinna </w:t>
      </w:r>
      <w:r w:rsidRPr="00111A96">
        <w:rPr>
          <w:lang w:val="cs-CZ"/>
        </w:rPr>
        <w:t>současně</w:t>
      </w:r>
      <w:r>
        <w:rPr>
          <w:lang w:val="cs-CZ"/>
        </w:rPr>
        <w:t xml:space="preserve"> </w:t>
      </w:r>
      <w:r w:rsidRPr="00CE754D">
        <w:rPr>
          <w:lang w:val="cs-CZ"/>
        </w:rPr>
        <w:t>s uložením elektronického</w:t>
      </w:r>
      <w:r>
        <w:rPr>
          <w:lang w:val="cs-CZ"/>
        </w:rPr>
        <w:t xml:space="preserve"> obrazu </w:t>
      </w:r>
      <w:r w:rsidRPr="00111A96">
        <w:rPr>
          <w:lang w:val="cs-CZ"/>
        </w:rPr>
        <w:t>smlouvy</w:t>
      </w:r>
      <w:r>
        <w:rPr>
          <w:lang w:val="cs-CZ"/>
        </w:rPr>
        <w:t xml:space="preserve"> do modulu Portálu PO</w:t>
      </w:r>
      <w:r w:rsidRPr="00111A96">
        <w:rPr>
          <w:lang w:val="cs-CZ"/>
        </w:rPr>
        <w:t xml:space="preserve"> zaslat informaci o důvodech uzavření smlouvy za cenu vyšší než v místě obvyklou. </w:t>
      </w:r>
      <w:r w:rsidR="005223AF">
        <w:rPr>
          <w:color w:val="000000" w:themeColor="text1"/>
          <w:lang w:val="cs-CZ"/>
        </w:rPr>
        <w:t>Toto ustanovení platí obdobně i </w:t>
      </w:r>
      <w:r w:rsidRPr="00790B73">
        <w:rPr>
          <w:color w:val="000000" w:themeColor="text1"/>
          <w:lang w:val="cs-CZ"/>
        </w:rPr>
        <w:t xml:space="preserve">pro podnájmy. </w:t>
      </w:r>
      <w:r w:rsidR="00371753" w:rsidRPr="00371753">
        <w:rPr>
          <w:lang w:val="cs-CZ"/>
        </w:rPr>
        <w:t>Příspěvková organizace SSOK ukládá elektronické obrazy výše uvedených smluv prostřednictvím aplikace SoftPC SQL dostupné na Portálu PO v modulu Smlouvy SSOK.</w:t>
      </w:r>
    </w:p>
    <w:p w14:paraId="15929DAB" w14:textId="128ED7F4" w:rsidR="00645BF8" w:rsidRPr="00F034A8" w:rsidRDefault="00645BF8" w:rsidP="00270249">
      <w:pPr>
        <w:pStyle w:val="Odstavecseseznamem"/>
        <w:numPr>
          <w:ilvl w:val="0"/>
          <w:numId w:val="23"/>
        </w:numPr>
        <w:spacing w:before="120" w:after="120"/>
        <w:ind w:left="425" w:hanging="426"/>
        <w:jc w:val="both"/>
        <w:rPr>
          <w:lang w:val="cs-CZ"/>
        </w:rPr>
      </w:pPr>
      <w:r w:rsidRPr="00D4642F">
        <w:rPr>
          <w:lang w:val="cs-CZ"/>
        </w:rPr>
        <w:t>PO, která má v nájmu nemovitý majetek ve vlastnictví zřizovatele, je povinna v modulu Portálu PO uložit elektronický obraz smluv o podnájmu nemovitého majetku zřizovatele třetí osobě, jejich dodatků a právních úkonů o ukončen</w:t>
      </w:r>
      <w:r w:rsidR="00EC63A4" w:rsidRPr="00D4642F">
        <w:rPr>
          <w:lang w:val="cs-CZ"/>
        </w:rPr>
        <w:t>í těchto smluv, a to vždy do 30 </w:t>
      </w:r>
      <w:r w:rsidRPr="00D4642F">
        <w:rPr>
          <w:lang w:val="cs-CZ"/>
        </w:rPr>
        <w:t>dnů od jejich uzavření (učinění), včetně metadat. V případě smluv, které byly uzavřeny před 1. 1. 2017 a jsou stále účinné</w:t>
      </w:r>
      <w:r w:rsidR="00CF40C2">
        <w:rPr>
          <w:lang w:val="cs-CZ"/>
        </w:rPr>
        <w:t>,</w:t>
      </w:r>
      <w:r w:rsidRPr="00D4642F">
        <w:rPr>
          <w:lang w:val="cs-CZ"/>
        </w:rPr>
        <w:t xml:space="preserve"> a i nadále probíhá jejich plnění, postupuje PO obdobně.</w:t>
      </w:r>
      <w:r w:rsidR="00F034A8" w:rsidRPr="00D4642F">
        <w:rPr>
          <w:lang w:val="cs-CZ"/>
        </w:rPr>
        <w:t xml:space="preserve"> </w:t>
      </w:r>
      <w:r w:rsidR="00F034A8" w:rsidRPr="00F034A8">
        <w:rPr>
          <w:lang w:val="cs-CZ"/>
        </w:rPr>
        <w:t>Příspěvková organizace SSOK ukládá elektronické</w:t>
      </w:r>
      <w:r w:rsidR="008D7565">
        <w:rPr>
          <w:lang w:val="cs-CZ"/>
        </w:rPr>
        <w:t xml:space="preserve"> </w:t>
      </w:r>
      <w:r w:rsidR="00F034A8" w:rsidRPr="00F034A8">
        <w:rPr>
          <w:lang w:val="cs-CZ"/>
        </w:rPr>
        <w:t>obrazy výše uvedených smluv prostřednictvím aplikace SoftPC SQL dostupné na Portálu PO v modulu Smlouvy SSOK.</w:t>
      </w:r>
    </w:p>
    <w:p w14:paraId="34B75A0D" w14:textId="66C42B02" w:rsidR="00645BF8" w:rsidRDefault="00645BF8" w:rsidP="00270249">
      <w:pPr>
        <w:pStyle w:val="Odstavecseseznamem"/>
        <w:numPr>
          <w:ilvl w:val="0"/>
          <w:numId w:val="23"/>
        </w:numPr>
        <w:spacing w:before="120" w:after="120"/>
        <w:ind w:left="425" w:hanging="426"/>
        <w:jc w:val="both"/>
        <w:rPr>
          <w:lang w:val="cs-CZ"/>
        </w:rPr>
      </w:pPr>
      <w:r w:rsidRPr="00111A96">
        <w:rPr>
          <w:lang w:val="cs-CZ"/>
        </w:rPr>
        <w:t>PO při přenechání svěřeného nemovitého majetku zřizovatele do užívání jiné PO zřízené krajem nebo přímo zřizovateli nebude této organizaci účtovat úplatu za užívání. Tento vztah bude řešen vždy smlouvou o výpůjčce. Předmětem úhrady bude pouze poměrná část nákladů s výpůjčkou spojených (např. teplo, elektrická energie, vodné, stočné). Užívání nemovitého majetku PO zřizovanou krajem má přednost před užíváním nemovitého majetku jinou třetí osobou.</w:t>
      </w:r>
    </w:p>
    <w:p w14:paraId="65C667E6" w14:textId="77777777" w:rsidR="0092030D" w:rsidRPr="0092030D" w:rsidRDefault="0092030D" w:rsidP="0092030D">
      <w:pPr>
        <w:spacing w:before="120" w:after="120"/>
        <w:jc w:val="both"/>
        <w:rPr>
          <w:lang w:val="cs-CZ"/>
        </w:rPr>
      </w:pPr>
    </w:p>
    <w:p w14:paraId="79066FA6" w14:textId="27606B73" w:rsidR="00645BF8" w:rsidRPr="00111A96" w:rsidRDefault="00645BF8" w:rsidP="00270249">
      <w:pPr>
        <w:pStyle w:val="Odstavecseseznamem"/>
        <w:numPr>
          <w:ilvl w:val="0"/>
          <w:numId w:val="23"/>
        </w:numPr>
        <w:spacing w:before="120" w:after="120"/>
        <w:ind w:left="425" w:hanging="426"/>
        <w:jc w:val="both"/>
        <w:rPr>
          <w:lang w:val="cs-CZ"/>
        </w:rPr>
      </w:pPr>
      <w:r w:rsidRPr="00111A96">
        <w:rPr>
          <w:lang w:val="cs-CZ"/>
        </w:rPr>
        <w:lastRenderedPageBreak/>
        <w:t xml:space="preserve">Příjem z pronájmu a pachtu svěřeného majetku je příjmem PO, která jej vede v účetnictví odděleně a použije jej přednostně na opravy svěřeného majetku dle oprávnění uvedených ve zřizovací listině. </w:t>
      </w:r>
    </w:p>
    <w:p w14:paraId="468EBBEF" w14:textId="6A0764F7" w:rsidR="007552B8" w:rsidRPr="00B73282" w:rsidRDefault="00645BF8" w:rsidP="007552B8">
      <w:pPr>
        <w:pStyle w:val="Odstavecseseznamem"/>
        <w:numPr>
          <w:ilvl w:val="0"/>
          <w:numId w:val="23"/>
        </w:numPr>
        <w:spacing w:before="120" w:after="120"/>
        <w:ind w:left="425" w:hanging="426"/>
        <w:jc w:val="both"/>
        <w:rPr>
          <w:lang w:val="cs-CZ"/>
        </w:rPr>
      </w:pPr>
      <w:r w:rsidRPr="00893E93">
        <w:rPr>
          <w:lang w:val="cs-CZ"/>
        </w:rPr>
        <w:t>Dojde-li ke schválení odejmutí nemovitého majetku z hospodaření jedné PO a jeho svěření do hospodaření druhé PO, jsou PO povinny sepsat při předání nemovitého majetku předávací protokol, jehož obsahem bude podle povahy nemovitého majetku zejména prohlášení PO o předání a převzetí nemovitého majetku a jejího příslušenství, včetně technické dokumentace (projektová dokumentace, stavební povolení, kolaudační souhlasy a rozhodnutí, zprávy o revizích apod.), uvedení stavu měřidel vody a energií, předání klíčů, předání smluv vztahuj</w:t>
      </w:r>
      <w:r w:rsidR="00EC63A4" w:rsidRPr="00893E93">
        <w:rPr>
          <w:lang w:val="cs-CZ"/>
        </w:rPr>
        <w:t>ících se k nemovitému majetku a </w:t>
      </w:r>
      <w:r w:rsidRPr="00893E93">
        <w:rPr>
          <w:lang w:val="cs-CZ"/>
        </w:rPr>
        <w:t xml:space="preserve">poskytnutí případných dalších informací potřebných pro řádné užívání nemovitého majetku. Jedno vyhotovení protokolu předá přebírající PO neprodleně zřizovateli, nejpozději do 15 dnů od předání nemovitého majetku, dle pokynu </w:t>
      </w:r>
      <w:r w:rsidR="00B764C5">
        <w:rPr>
          <w:lang w:val="cs-CZ"/>
        </w:rPr>
        <w:t>zřizovatele</w:t>
      </w:r>
      <w:r w:rsidRPr="00893E93">
        <w:rPr>
          <w:lang w:val="cs-CZ"/>
        </w:rPr>
        <w:t xml:space="preserve"> na Portálu PO</w:t>
      </w:r>
      <w:r w:rsidR="00B64474" w:rsidRPr="00893E93">
        <w:rPr>
          <w:lang w:val="cs-CZ"/>
        </w:rPr>
        <w:t>.</w:t>
      </w:r>
    </w:p>
    <w:p w14:paraId="6CCC91B8" w14:textId="33463D3D" w:rsidR="00645BF8" w:rsidRPr="00111A96" w:rsidRDefault="00645BF8" w:rsidP="005A6076">
      <w:pPr>
        <w:spacing w:before="240" w:after="120"/>
        <w:jc w:val="center"/>
        <w:rPr>
          <w:rFonts w:ascii="Arial" w:hAnsi="Arial" w:cs="Arial"/>
          <w:b/>
          <w:sz w:val="24"/>
          <w:szCs w:val="24"/>
        </w:rPr>
      </w:pPr>
      <w:proofErr w:type="spellStart"/>
      <w:r w:rsidRPr="00214140">
        <w:rPr>
          <w:rFonts w:ascii="Arial" w:hAnsi="Arial" w:cs="Arial"/>
          <w:b/>
          <w:sz w:val="24"/>
          <w:szCs w:val="24"/>
          <w:lang w:val="cs-CZ"/>
        </w:rPr>
        <w:t>Čl</w:t>
      </w:r>
      <w:proofErr w:type="spellEnd"/>
      <w:r w:rsidRPr="00214140">
        <w:rPr>
          <w:rFonts w:ascii="Arial" w:hAnsi="Arial" w:cs="Arial"/>
          <w:b/>
          <w:sz w:val="24"/>
          <w:szCs w:val="24"/>
        </w:rPr>
        <w:t>. 11</w:t>
      </w:r>
    </w:p>
    <w:p w14:paraId="7EFF2E22" w14:textId="77777777" w:rsidR="00645BF8" w:rsidRPr="00111A96" w:rsidRDefault="00645BF8" w:rsidP="00645BF8">
      <w:pPr>
        <w:pStyle w:val="Nadpis2"/>
        <w:spacing w:before="0" w:after="0" w:line="240" w:lineRule="auto"/>
        <w:rPr>
          <w:i w:val="0"/>
          <w:lang w:val="cs-CZ"/>
        </w:rPr>
      </w:pPr>
      <w:bookmarkStart w:id="72" w:name="_Toc397503868"/>
      <w:bookmarkStart w:id="73" w:name="_Toc531164913"/>
      <w:bookmarkStart w:id="74" w:name="_Toc155704896"/>
      <w:r w:rsidRPr="00111A96">
        <w:rPr>
          <w:i w:val="0"/>
          <w:lang w:val="cs-CZ"/>
        </w:rPr>
        <w:t>Vyřazování movitého majetku</w:t>
      </w:r>
      <w:bookmarkEnd w:id="72"/>
      <w:bookmarkEnd w:id="73"/>
      <w:bookmarkEnd w:id="74"/>
    </w:p>
    <w:p w14:paraId="1E99DCF1" w14:textId="77777777" w:rsidR="00645BF8" w:rsidRPr="00790B73" w:rsidRDefault="00645BF8" w:rsidP="00270249">
      <w:pPr>
        <w:pStyle w:val="Odstavecseseznamem"/>
        <w:numPr>
          <w:ilvl w:val="0"/>
          <w:numId w:val="24"/>
        </w:numPr>
        <w:spacing w:before="240" w:after="120"/>
        <w:ind w:left="425" w:hanging="425"/>
        <w:jc w:val="both"/>
        <w:rPr>
          <w:color w:val="000000" w:themeColor="text1"/>
          <w:lang w:val="cs-CZ"/>
        </w:rPr>
      </w:pPr>
      <w:r w:rsidRPr="00790B73">
        <w:rPr>
          <w:color w:val="000000" w:themeColor="text1"/>
          <w:lang w:val="cs-CZ"/>
        </w:rPr>
        <w:t>Vyřazování majetku upravuje zákon o krajích</w:t>
      </w:r>
      <w:r w:rsidRPr="00790B73">
        <w:rPr>
          <w:rStyle w:val="Znakapoznpodarou"/>
          <w:color w:val="000000" w:themeColor="text1"/>
          <w:lang w:val="cs-CZ"/>
        </w:rPr>
        <w:footnoteReference w:id="9"/>
      </w:r>
      <w:r w:rsidR="00790B73" w:rsidRPr="00790B73">
        <w:rPr>
          <w:color w:val="000000" w:themeColor="text1"/>
          <w:lang w:val="cs-CZ"/>
        </w:rPr>
        <w:t xml:space="preserve"> a </w:t>
      </w:r>
      <w:r w:rsidRPr="00790B73">
        <w:rPr>
          <w:color w:val="000000" w:themeColor="text1"/>
          <w:lang w:val="cs-CZ"/>
        </w:rPr>
        <w:t>zákon o rozpočtových pravidlech územních rozpočtů</w:t>
      </w:r>
      <w:r w:rsidRPr="00790B73">
        <w:rPr>
          <w:rStyle w:val="Znakapoznpodarou"/>
          <w:color w:val="000000" w:themeColor="text1"/>
          <w:lang w:val="cs-CZ"/>
        </w:rPr>
        <w:footnoteReference w:id="10"/>
      </w:r>
      <w:r w:rsidR="00790B73" w:rsidRPr="00790B73">
        <w:rPr>
          <w:color w:val="000000" w:themeColor="text1"/>
          <w:lang w:val="cs-CZ"/>
        </w:rPr>
        <w:t>,</w:t>
      </w:r>
      <w:r w:rsidR="005A57C7">
        <w:rPr>
          <w:color w:val="000000" w:themeColor="text1"/>
          <w:lang w:val="cs-CZ"/>
        </w:rPr>
        <w:t xml:space="preserve"> </w:t>
      </w:r>
      <w:r w:rsidR="008E52A6" w:rsidRPr="005A57C7">
        <w:rPr>
          <w:lang w:val="cs-CZ"/>
        </w:rPr>
        <w:t>v</w:t>
      </w:r>
      <w:r w:rsidRPr="005A57C7">
        <w:rPr>
          <w:lang w:val="cs-CZ"/>
        </w:rPr>
        <w:t> </w:t>
      </w:r>
      <w:r w:rsidRPr="00790B73">
        <w:rPr>
          <w:color w:val="000000" w:themeColor="text1"/>
          <w:lang w:val="cs-CZ"/>
        </w:rPr>
        <w:t xml:space="preserve">případě </w:t>
      </w:r>
      <w:r w:rsidRPr="005A57C7">
        <w:rPr>
          <w:lang w:val="cs-CZ"/>
        </w:rPr>
        <w:t>PO</w:t>
      </w:r>
      <w:r w:rsidR="005A57C7">
        <w:rPr>
          <w:lang w:val="cs-CZ"/>
        </w:rPr>
        <w:t xml:space="preserve"> </w:t>
      </w:r>
      <w:r w:rsidR="005A57C7" w:rsidRPr="005A57C7">
        <w:rPr>
          <w:lang w:val="cs-CZ"/>
        </w:rPr>
        <w:t>v</w:t>
      </w:r>
      <w:r w:rsidRPr="005A57C7">
        <w:rPr>
          <w:lang w:val="cs-CZ"/>
        </w:rPr>
        <w:t> </w:t>
      </w:r>
      <w:r w:rsidRPr="00790B73">
        <w:rPr>
          <w:color w:val="000000" w:themeColor="text1"/>
          <w:lang w:val="cs-CZ"/>
        </w:rPr>
        <w:t>oblasti kultury rovněž speciální právní předpisy</w:t>
      </w:r>
      <w:r w:rsidRPr="00790B73">
        <w:rPr>
          <w:rStyle w:val="Znakapoznpodarou"/>
          <w:color w:val="000000" w:themeColor="text1"/>
          <w:lang w:val="cs-CZ"/>
        </w:rPr>
        <w:footnoteReference w:id="11"/>
      </w:r>
      <w:r w:rsidRPr="00790B73">
        <w:rPr>
          <w:color w:val="000000" w:themeColor="text1"/>
          <w:lang w:val="cs-CZ"/>
        </w:rPr>
        <w:t xml:space="preserve"> </w:t>
      </w:r>
      <w:r w:rsidR="005A57C7">
        <w:rPr>
          <w:color w:val="000000" w:themeColor="text1"/>
          <w:lang w:val="cs-CZ"/>
        </w:rPr>
        <w:t>a</w:t>
      </w:r>
      <w:r w:rsidR="00EC63A4">
        <w:rPr>
          <w:color w:val="000000" w:themeColor="text1"/>
          <w:lang w:val="cs-CZ"/>
        </w:rPr>
        <w:t> </w:t>
      </w:r>
      <w:r w:rsidRPr="00790B73">
        <w:rPr>
          <w:color w:val="000000" w:themeColor="text1"/>
          <w:lang w:val="cs-CZ"/>
        </w:rPr>
        <w:t>zřizovací listin</w:t>
      </w:r>
      <w:r w:rsidR="005A57C7">
        <w:rPr>
          <w:color w:val="000000" w:themeColor="text1"/>
          <w:lang w:val="cs-CZ"/>
        </w:rPr>
        <w:t>a</w:t>
      </w:r>
      <w:r w:rsidRPr="00790B73">
        <w:rPr>
          <w:color w:val="000000" w:themeColor="text1"/>
          <w:lang w:val="cs-CZ"/>
        </w:rPr>
        <w:t>.</w:t>
      </w:r>
    </w:p>
    <w:p w14:paraId="0FBDD681" w14:textId="77777777" w:rsidR="00645BF8" w:rsidRPr="00111A96" w:rsidRDefault="00645BF8" w:rsidP="00270249">
      <w:pPr>
        <w:pStyle w:val="Odstavecseseznamem"/>
        <w:numPr>
          <w:ilvl w:val="0"/>
          <w:numId w:val="24"/>
        </w:numPr>
        <w:spacing w:after="120"/>
        <w:ind w:left="426" w:hanging="426"/>
        <w:jc w:val="both"/>
        <w:rPr>
          <w:lang w:val="cs-CZ"/>
        </w:rPr>
      </w:pPr>
      <w:r w:rsidRPr="00111A96">
        <w:rPr>
          <w:lang w:val="cs-CZ"/>
        </w:rPr>
        <w:t xml:space="preserve">Vyřazován může být přebytečný a neupotřebitelný majetek: </w:t>
      </w:r>
    </w:p>
    <w:p w14:paraId="00DADB40" w14:textId="77777777" w:rsidR="00645BF8" w:rsidRPr="00111A96" w:rsidRDefault="00951C81" w:rsidP="00270249">
      <w:pPr>
        <w:pStyle w:val="Odstavecseseznamem"/>
        <w:numPr>
          <w:ilvl w:val="0"/>
          <w:numId w:val="25"/>
        </w:numPr>
        <w:spacing w:after="120"/>
        <w:ind w:hanging="294"/>
        <w:jc w:val="both"/>
        <w:rPr>
          <w:lang w:val="cs-CZ"/>
        </w:rPr>
      </w:pPr>
      <w:r>
        <w:rPr>
          <w:lang w:val="cs-CZ"/>
        </w:rPr>
        <w:t>p</w:t>
      </w:r>
      <w:r w:rsidR="00645BF8" w:rsidRPr="00111A96">
        <w:rPr>
          <w:lang w:val="cs-CZ"/>
        </w:rPr>
        <w:t>řebytečný majetek je hmotný majetek</w:t>
      </w:r>
      <w:r w:rsidR="00645BF8">
        <w:rPr>
          <w:lang w:val="cs-CZ"/>
        </w:rPr>
        <w:t xml:space="preserve"> </w:t>
      </w:r>
      <w:r w:rsidR="00645BF8" w:rsidRPr="00111A96">
        <w:rPr>
          <w:lang w:val="cs-CZ"/>
        </w:rPr>
        <w:t>s výjimkou nemovitého majetku</w:t>
      </w:r>
      <w:r w:rsidR="00645BF8">
        <w:rPr>
          <w:lang w:val="cs-CZ"/>
        </w:rPr>
        <w:t xml:space="preserve"> a </w:t>
      </w:r>
      <w:r w:rsidR="00645BF8" w:rsidRPr="00111A96">
        <w:rPr>
          <w:lang w:val="cs-CZ"/>
        </w:rPr>
        <w:t>nehmotný majetek, který PO trvale nepotřebuje k plnění svých úkolů</w:t>
      </w:r>
      <w:r>
        <w:rPr>
          <w:lang w:val="cs-CZ"/>
        </w:rPr>
        <w:t>,</w:t>
      </w:r>
      <w:r w:rsidR="00645BF8" w:rsidRPr="00111A96">
        <w:rPr>
          <w:lang w:val="cs-CZ"/>
        </w:rPr>
        <w:t xml:space="preserve"> </w:t>
      </w:r>
    </w:p>
    <w:p w14:paraId="6719C531" w14:textId="77777777" w:rsidR="00645BF8" w:rsidRPr="004049CD" w:rsidRDefault="00790B73" w:rsidP="00270249">
      <w:pPr>
        <w:pStyle w:val="Odstavecseseznamem"/>
        <w:numPr>
          <w:ilvl w:val="0"/>
          <w:numId w:val="25"/>
        </w:numPr>
        <w:spacing w:after="120"/>
        <w:ind w:hanging="294"/>
        <w:jc w:val="both"/>
        <w:rPr>
          <w:lang w:val="cs-CZ"/>
        </w:rPr>
      </w:pPr>
      <w:r>
        <w:rPr>
          <w:lang w:val="cs-CZ"/>
        </w:rPr>
        <w:t>n</w:t>
      </w:r>
      <w:r w:rsidR="00645BF8" w:rsidRPr="00111A96">
        <w:rPr>
          <w:lang w:val="cs-CZ"/>
        </w:rPr>
        <w:t xml:space="preserve">eupotřebitelný majetek je hmotný majetek s výjimkou nemovitého majetku a nehmotný majetek, který pro své opotřebení nebo poškození, zastarání technických a funkčních vlastností nebo pro nákladnost provozu a nehospodárnost nemůže již sloužit svému účelu. </w:t>
      </w:r>
    </w:p>
    <w:p w14:paraId="62AEE9AD" w14:textId="11AA5CEA" w:rsidR="001A4D38" w:rsidRPr="00354E7E" w:rsidRDefault="00645BF8" w:rsidP="00F0731A">
      <w:pPr>
        <w:pStyle w:val="Odstavecseseznamem"/>
        <w:numPr>
          <w:ilvl w:val="0"/>
          <w:numId w:val="26"/>
        </w:numPr>
        <w:spacing w:before="120" w:after="240"/>
        <w:ind w:left="425" w:hanging="425"/>
        <w:jc w:val="both"/>
        <w:rPr>
          <w:lang w:val="cs-CZ"/>
        </w:rPr>
      </w:pPr>
      <w:r w:rsidRPr="00354E7E">
        <w:rPr>
          <w:rFonts w:cs="Arial"/>
          <w:szCs w:val="24"/>
          <w:lang w:val="cs-CZ"/>
        </w:rPr>
        <w:t xml:space="preserve">PO </w:t>
      </w:r>
      <w:r w:rsidR="002142B9" w:rsidRPr="00354E7E">
        <w:rPr>
          <w:rFonts w:cs="Arial"/>
          <w:szCs w:val="24"/>
          <w:lang w:val="cs-CZ"/>
        </w:rPr>
        <w:t xml:space="preserve">nabízí </w:t>
      </w:r>
      <w:r w:rsidRPr="00354E7E">
        <w:rPr>
          <w:rFonts w:cs="Arial"/>
          <w:szCs w:val="24"/>
          <w:lang w:val="cs-CZ"/>
        </w:rPr>
        <w:t xml:space="preserve">přebytečný majetek po dobu 15 dní na Portálu PO ostatním PO. V případě nezájmu ze strany PO o nabízený majetek bude proveden u přebytečného majetku prodej, </w:t>
      </w:r>
      <w:r w:rsidR="00AC6D37" w:rsidRPr="00354E7E">
        <w:rPr>
          <w:rFonts w:cs="Arial"/>
          <w:szCs w:val="24"/>
          <w:lang w:val="cs-CZ"/>
        </w:rPr>
        <w:t xml:space="preserve">příspěvková organizace má možnost ponechat nabídku přebytečného majetku na Portálu PO a nabídnout </w:t>
      </w:r>
      <w:r w:rsidR="00354E7E" w:rsidRPr="00354E7E">
        <w:rPr>
          <w:rFonts w:cs="Arial"/>
          <w:szCs w:val="24"/>
          <w:lang w:val="cs-CZ"/>
        </w:rPr>
        <w:t>přebytečný majetek veřejnosti.</w:t>
      </w:r>
      <w:r w:rsidR="00354E7E">
        <w:rPr>
          <w:rFonts w:cs="Arial"/>
          <w:szCs w:val="24"/>
          <w:lang w:val="cs-CZ"/>
        </w:rPr>
        <w:t xml:space="preserve"> </w:t>
      </w:r>
      <w:r w:rsidR="00AC6D37" w:rsidRPr="00354E7E">
        <w:rPr>
          <w:rFonts w:cs="Arial"/>
          <w:szCs w:val="24"/>
          <w:lang w:val="cs-CZ"/>
        </w:rPr>
        <w:t xml:space="preserve">V </w:t>
      </w:r>
      <w:r w:rsidRPr="00354E7E">
        <w:rPr>
          <w:rFonts w:cs="Arial"/>
          <w:szCs w:val="24"/>
          <w:lang w:val="cs-CZ"/>
        </w:rPr>
        <w:t xml:space="preserve">případě neúspěšného prodeje, </w:t>
      </w:r>
      <w:r w:rsidR="00214951" w:rsidRPr="00354E7E">
        <w:rPr>
          <w:rFonts w:cs="Arial"/>
          <w:szCs w:val="24"/>
          <w:lang w:val="cs-CZ"/>
        </w:rPr>
        <w:t xml:space="preserve">PO </w:t>
      </w:r>
      <w:r w:rsidRPr="00354E7E">
        <w:rPr>
          <w:rFonts w:cs="Arial"/>
          <w:szCs w:val="24"/>
          <w:lang w:val="cs-CZ"/>
        </w:rPr>
        <w:t>provede fyzick</w:t>
      </w:r>
      <w:r w:rsidR="00214951" w:rsidRPr="00354E7E">
        <w:rPr>
          <w:rFonts w:cs="Arial"/>
          <w:szCs w:val="24"/>
          <w:lang w:val="cs-CZ"/>
        </w:rPr>
        <w:t>ou</w:t>
      </w:r>
      <w:r w:rsidRPr="00354E7E">
        <w:rPr>
          <w:rFonts w:cs="Arial"/>
          <w:szCs w:val="24"/>
          <w:lang w:val="cs-CZ"/>
        </w:rPr>
        <w:t xml:space="preserve"> likvidac</w:t>
      </w:r>
      <w:r w:rsidR="00214951" w:rsidRPr="00354E7E">
        <w:rPr>
          <w:rFonts w:cs="Arial"/>
          <w:szCs w:val="24"/>
          <w:lang w:val="cs-CZ"/>
        </w:rPr>
        <w:t>i přebytečného majetku</w:t>
      </w:r>
      <w:r w:rsidRPr="00354E7E">
        <w:rPr>
          <w:rFonts w:cs="Arial"/>
          <w:szCs w:val="24"/>
          <w:lang w:val="cs-CZ"/>
        </w:rPr>
        <w:t xml:space="preserve"> odborn</w:t>
      </w:r>
      <w:r w:rsidR="00214951" w:rsidRPr="00354E7E">
        <w:rPr>
          <w:rFonts w:cs="Arial"/>
          <w:szCs w:val="24"/>
          <w:lang w:val="cs-CZ"/>
        </w:rPr>
        <w:t>ou</w:t>
      </w:r>
      <w:r w:rsidRPr="00354E7E">
        <w:rPr>
          <w:rFonts w:cs="Arial"/>
          <w:szCs w:val="24"/>
          <w:lang w:val="cs-CZ"/>
        </w:rPr>
        <w:t xml:space="preserve"> </w:t>
      </w:r>
      <w:r w:rsidR="00214951" w:rsidRPr="00354E7E">
        <w:rPr>
          <w:rFonts w:cs="Arial"/>
          <w:szCs w:val="24"/>
          <w:lang w:val="cs-CZ"/>
        </w:rPr>
        <w:t>osobou</w:t>
      </w:r>
      <w:r w:rsidRPr="00354E7E">
        <w:rPr>
          <w:rFonts w:cs="Arial"/>
          <w:szCs w:val="24"/>
          <w:lang w:val="cs-CZ"/>
        </w:rPr>
        <w:t>, která zajistí ekologickou likvidaci.</w:t>
      </w:r>
      <w:r w:rsidR="001A4D38" w:rsidRPr="00354E7E">
        <w:rPr>
          <w:rFonts w:cs="Arial"/>
          <w:szCs w:val="24"/>
          <w:lang w:val="cs-CZ"/>
        </w:rPr>
        <w:t xml:space="preserve"> </w:t>
      </w:r>
    </w:p>
    <w:p w14:paraId="715827AA" w14:textId="44DAC018" w:rsidR="001A3E43" w:rsidRPr="00AE7E0A" w:rsidRDefault="001A4D38" w:rsidP="001A4D38">
      <w:pPr>
        <w:spacing w:before="120"/>
        <w:ind w:left="426"/>
        <w:jc w:val="both"/>
        <w:rPr>
          <w:rFonts w:ascii="Arial" w:hAnsi="Arial" w:cs="Arial"/>
          <w:sz w:val="24"/>
          <w:szCs w:val="24"/>
          <w:lang w:val="cs-CZ"/>
        </w:rPr>
      </w:pPr>
      <w:r w:rsidRPr="00AE7E0A">
        <w:rPr>
          <w:rFonts w:ascii="Arial" w:hAnsi="Arial" w:cs="Arial"/>
          <w:sz w:val="24"/>
          <w:szCs w:val="24"/>
          <w:lang w:val="cs-CZ"/>
        </w:rPr>
        <w:t>Neup</w:t>
      </w:r>
      <w:r w:rsidR="001A3E43" w:rsidRPr="00AE7E0A">
        <w:rPr>
          <w:rFonts w:ascii="Arial" w:hAnsi="Arial" w:cs="Arial"/>
          <w:sz w:val="24"/>
          <w:szCs w:val="24"/>
          <w:lang w:val="cs-CZ"/>
        </w:rPr>
        <w:t xml:space="preserve">otřebitelného majetku dle odst. 2 písm. b) </w:t>
      </w:r>
      <w:r w:rsidRPr="00AE7E0A">
        <w:rPr>
          <w:rFonts w:ascii="Arial" w:hAnsi="Arial" w:cs="Arial"/>
          <w:sz w:val="24"/>
          <w:szCs w:val="24"/>
          <w:lang w:val="cs-CZ"/>
        </w:rPr>
        <w:t xml:space="preserve">se nabídková povinnost netýká. </w:t>
      </w:r>
      <w:r w:rsidR="001A3E43" w:rsidRPr="00AE7E0A">
        <w:rPr>
          <w:rFonts w:ascii="Arial" w:hAnsi="Arial" w:cs="Arial"/>
          <w:sz w:val="24"/>
          <w:szCs w:val="24"/>
          <w:lang w:val="cs-CZ"/>
        </w:rPr>
        <w:t>PO je oprávněna nabídnout neupotřebitelný majetek ostatním PO na Portálu PO.</w:t>
      </w:r>
    </w:p>
    <w:p w14:paraId="6016F428" w14:textId="2E9352F7" w:rsidR="001A3E43" w:rsidRPr="00A223A0" w:rsidRDefault="001A3E43" w:rsidP="00966400">
      <w:pPr>
        <w:spacing w:before="120" w:after="120"/>
        <w:ind w:left="425"/>
        <w:jc w:val="both"/>
        <w:rPr>
          <w:rFonts w:ascii="Arial" w:hAnsi="Arial" w:cs="Arial"/>
          <w:sz w:val="24"/>
          <w:szCs w:val="24"/>
          <w:lang w:val="cs-CZ"/>
        </w:rPr>
      </w:pPr>
      <w:r w:rsidRPr="00A223A0">
        <w:rPr>
          <w:rFonts w:ascii="Arial" w:hAnsi="Arial" w:cs="Arial"/>
          <w:sz w:val="24"/>
          <w:szCs w:val="24"/>
          <w:lang w:val="cs-CZ"/>
        </w:rPr>
        <w:t>PO je na výzvu zřizovatele povinna nabídnout neupotřebitelný majetek ostatním PO na Portálu PO.</w:t>
      </w:r>
    </w:p>
    <w:p w14:paraId="28C2B4E8" w14:textId="4EF28709" w:rsidR="008829AB" w:rsidRPr="00A223A0" w:rsidRDefault="007E6FDC" w:rsidP="000E79F5">
      <w:pPr>
        <w:spacing w:before="120" w:after="120"/>
        <w:ind w:left="425"/>
        <w:jc w:val="both"/>
        <w:rPr>
          <w:rFonts w:ascii="Arial" w:hAnsi="Arial" w:cs="Arial"/>
          <w:sz w:val="24"/>
          <w:szCs w:val="24"/>
          <w:lang w:val="cs-CZ"/>
        </w:rPr>
      </w:pPr>
      <w:r w:rsidRPr="00A223A0">
        <w:rPr>
          <w:rFonts w:ascii="Arial" w:hAnsi="Arial" w:cs="Arial"/>
          <w:sz w:val="24"/>
          <w:szCs w:val="24"/>
          <w:lang w:val="cs-CZ"/>
        </w:rPr>
        <w:t xml:space="preserve">PO provádí fyzickou likvidaci neupotřebitelného majetku odbornou </w:t>
      </w:r>
      <w:r w:rsidR="00D64509">
        <w:rPr>
          <w:rFonts w:ascii="Arial" w:hAnsi="Arial" w:cs="Arial"/>
          <w:sz w:val="24"/>
          <w:szCs w:val="24"/>
          <w:lang w:val="cs-CZ"/>
        </w:rPr>
        <w:t>osobou</w:t>
      </w:r>
      <w:r w:rsidRPr="00A223A0">
        <w:rPr>
          <w:rFonts w:ascii="Arial" w:hAnsi="Arial" w:cs="Arial"/>
          <w:sz w:val="24"/>
          <w:szCs w:val="24"/>
          <w:lang w:val="cs-CZ"/>
        </w:rPr>
        <w:t xml:space="preserve">, která zajistí ekologickou likvidaci. </w:t>
      </w:r>
    </w:p>
    <w:p w14:paraId="0737ABCB" w14:textId="342273D6" w:rsidR="008843CF" w:rsidRPr="001A4D38" w:rsidRDefault="001A4D38" w:rsidP="006D3C71">
      <w:pPr>
        <w:spacing w:before="120" w:after="120"/>
        <w:ind w:left="425"/>
        <w:jc w:val="both"/>
        <w:rPr>
          <w:rFonts w:ascii="Arial" w:hAnsi="Arial" w:cs="Arial"/>
          <w:sz w:val="24"/>
          <w:szCs w:val="24"/>
          <w:lang w:val="cs-CZ"/>
        </w:rPr>
      </w:pPr>
      <w:r w:rsidRPr="001A4D38">
        <w:rPr>
          <w:rFonts w:ascii="Arial" w:hAnsi="Arial" w:cs="Arial"/>
          <w:sz w:val="24"/>
          <w:szCs w:val="24"/>
          <w:lang w:val="cs-CZ"/>
        </w:rPr>
        <w:t xml:space="preserve">PO je povinna postupovat při vyřazování majetku tak, aby prokázala efektivnost a transparentnost zvoleného postupu. </w:t>
      </w:r>
    </w:p>
    <w:p w14:paraId="7DC650BA" w14:textId="77777777" w:rsidR="008843CF" w:rsidRDefault="008843CF" w:rsidP="00270249">
      <w:pPr>
        <w:pStyle w:val="Odstavecseseznamem"/>
        <w:numPr>
          <w:ilvl w:val="0"/>
          <w:numId w:val="26"/>
        </w:numPr>
        <w:spacing w:after="120"/>
        <w:ind w:left="426" w:hanging="426"/>
        <w:jc w:val="both"/>
        <w:rPr>
          <w:lang w:val="cs-CZ"/>
        </w:rPr>
      </w:pPr>
      <w:r w:rsidRPr="00111A96">
        <w:rPr>
          <w:lang w:val="cs-CZ"/>
        </w:rPr>
        <w:lastRenderedPageBreak/>
        <w:t xml:space="preserve">V případech, kdy je souhlas zřizovatele k vyřazování majetku udělen PO přímo zřizovací listinou, postupuje PO v souladu se svými vnitřními předpisy a příslušnými ustanoveními tohoto předpisu. </w:t>
      </w:r>
    </w:p>
    <w:p w14:paraId="3C13E270" w14:textId="2C7DF634" w:rsidR="001A4D38" w:rsidRDefault="001A4D38" w:rsidP="00270249">
      <w:pPr>
        <w:pStyle w:val="Odstavecseseznamem"/>
        <w:numPr>
          <w:ilvl w:val="0"/>
          <w:numId w:val="26"/>
        </w:numPr>
        <w:spacing w:before="120" w:after="120"/>
        <w:ind w:left="426" w:hanging="426"/>
        <w:jc w:val="both"/>
        <w:rPr>
          <w:lang w:val="cs-CZ"/>
        </w:rPr>
      </w:pPr>
      <w:r>
        <w:rPr>
          <w:lang w:val="cs-CZ"/>
        </w:rPr>
        <w:t xml:space="preserve">Jedná-li se o bezúplatný převod hospodaření k přebytečnému </w:t>
      </w:r>
      <w:r w:rsidR="00B83F2E">
        <w:rPr>
          <w:lang w:val="cs-CZ"/>
        </w:rPr>
        <w:t xml:space="preserve">movitému </w:t>
      </w:r>
      <w:r>
        <w:rPr>
          <w:lang w:val="cs-CZ"/>
        </w:rPr>
        <w:t xml:space="preserve">majetku v pořizovací hodnotě do 200 000 Kč jiné PO, není PO povinna vyžádat si souhlas zřizovatele s tímto bezúplatným převodem a dále postupuje v souladu se svými vnitřními předpisy a příslušnými ustanovenými tohoto předpisu. </w:t>
      </w:r>
    </w:p>
    <w:p w14:paraId="2D05F55D" w14:textId="6C06C0FC" w:rsidR="00A223A0" w:rsidRPr="00F0731A" w:rsidRDefault="005A57C7" w:rsidP="00F0731A">
      <w:pPr>
        <w:pStyle w:val="Odstavecseseznamem"/>
        <w:numPr>
          <w:ilvl w:val="0"/>
          <w:numId w:val="26"/>
        </w:numPr>
        <w:spacing w:before="120" w:after="120"/>
        <w:ind w:left="426" w:hanging="426"/>
        <w:jc w:val="both"/>
        <w:rPr>
          <w:lang w:val="cs-CZ"/>
        </w:rPr>
      </w:pPr>
      <w:r w:rsidRPr="00AC0DAF">
        <w:rPr>
          <w:lang w:val="cs-CZ"/>
        </w:rPr>
        <w:t xml:space="preserve">V případě, kdy je </w:t>
      </w:r>
      <w:r w:rsidR="00645BF8" w:rsidRPr="00AC0DAF">
        <w:rPr>
          <w:lang w:val="cs-CZ"/>
        </w:rPr>
        <w:t>PO povinna si dle zřizovací listiny při vyřazování maje</w:t>
      </w:r>
      <w:r w:rsidR="008701E2">
        <w:rPr>
          <w:lang w:val="cs-CZ"/>
        </w:rPr>
        <w:t>tku vyžádat souhlas zřizovatele,</w:t>
      </w:r>
      <w:r w:rsidR="00645BF8" w:rsidRPr="00AC0DAF">
        <w:rPr>
          <w:lang w:val="cs-CZ"/>
        </w:rPr>
        <w:t xml:space="preserve"> </w:t>
      </w:r>
      <w:r w:rsidR="006F7B67" w:rsidRPr="00A223A0">
        <w:rPr>
          <w:lang w:val="cs-CZ"/>
        </w:rPr>
        <w:t>zašle PO zřizovateli návrh na vyřazení majetku.</w:t>
      </w:r>
    </w:p>
    <w:p w14:paraId="214C4045" w14:textId="64A8710D" w:rsidR="00645BF8" w:rsidRPr="006510EB" w:rsidRDefault="00645BF8" w:rsidP="00645BF8">
      <w:pPr>
        <w:pStyle w:val="Odstavecseseznamem"/>
        <w:spacing w:before="120" w:after="120"/>
        <w:ind w:left="426"/>
        <w:jc w:val="both"/>
        <w:rPr>
          <w:rFonts w:cs="Arial"/>
          <w:szCs w:val="24"/>
          <w:lang w:val="cs-CZ"/>
        </w:rPr>
      </w:pPr>
      <w:r w:rsidRPr="006510EB">
        <w:rPr>
          <w:rFonts w:cs="Arial"/>
          <w:szCs w:val="24"/>
          <w:lang w:val="cs-CZ"/>
        </w:rPr>
        <w:t>Základní náležitosti návrhu:</w:t>
      </w:r>
    </w:p>
    <w:p w14:paraId="054A49DF" w14:textId="253461F7" w:rsidR="00645BF8" w:rsidRPr="006510EB" w:rsidRDefault="001C1288" w:rsidP="00270249">
      <w:pPr>
        <w:pStyle w:val="Odstavecseseznamem"/>
        <w:numPr>
          <w:ilvl w:val="0"/>
          <w:numId w:val="27"/>
        </w:numPr>
        <w:spacing w:after="120"/>
        <w:ind w:hanging="294"/>
        <w:jc w:val="both"/>
        <w:rPr>
          <w:lang w:val="cs-CZ"/>
        </w:rPr>
      </w:pPr>
      <w:r w:rsidRPr="00A223A0">
        <w:rPr>
          <w:lang w:val="cs-CZ"/>
        </w:rPr>
        <w:t xml:space="preserve">název movitého majetku a </w:t>
      </w:r>
      <w:r w:rsidR="00645BF8" w:rsidRPr="00A223A0">
        <w:rPr>
          <w:lang w:val="cs-CZ"/>
        </w:rPr>
        <w:t xml:space="preserve">popis </w:t>
      </w:r>
      <w:r w:rsidR="00645BF8" w:rsidRPr="006510EB">
        <w:rPr>
          <w:lang w:val="cs-CZ"/>
        </w:rPr>
        <w:t>stavu, pro který PO již tento majetek nehodlá nebo nemůže využívat,</w:t>
      </w:r>
    </w:p>
    <w:p w14:paraId="0E00A956" w14:textId="1F3E55E4" w:rsidR="00645BF8" w:rsidRPr="006510EB" w:rsidRDefault="00645BF8" w:rsidP="00270249">
      <w:pPr>
        <w:pStyle w:val="Odstavecseseznamem"/>
        <w:numPr>
          <w:ilvl w:val="0"/>
          <w:numId w:val="27"/>
        </w:numPr>
        <w:spacing w:after="120"/>
        <w:ind w:hanging="294"/>
        <w:jc w:val="both"/>
        <w:rPr>
          <w:lang w:val="cs-CZ"/>
        </w:rPr>
      </w:pPr>
      <w:r w:rsidRPr="006510EB">
        <w:rPr>
          <w:lang w:val="cs-CZ"/>
        </w:rPr>
        <w:t>návrh způsobu vyřazení (převodem hospodaření, prodejem, darováním, fyzickou likvidací),</w:t>
      </w:r>
    </w:p>
    <w:p w14:paraId="4A6CF9FF" w14:textId="5276B94B" w:rsidR="00645BF8" w:rsidRPr="00111A96" w:rsidRDefault="00645BF8" w:rsidP="00270249">
      <w:pPr>
        <w:pStyle w:val="Odstavecseseznamem"/>
        <w:numPr>
          <w:ilvl w:val="0"/>
          <w:numId w:val="27"/>
        </w:numPr>
        <w:spacing w:after="120"/>
        <w:ind w:hanging="294"/>
        <w:jc w:val="both"/>
        <w:rPr>
          <w:lang w:val="cs-CZ"/>
        </w:rPr>
      </w:pPr>
      <w:r w:rsidRPr="006510EB">
        <w:rPr>
          <w:lang w:val="cs-CZ"/>
        </w:rPr>
        <w:t>informace identifikující nabízený majetek (popis te</w:t>
      </w:r>
      <w:r w:rsidRPr="00111A96">
        <w:rPr>
          <w:lang w:val="cs-CZ"/>
        </w:rPr>
        <w:t>chnického stavu majetku navrhovaného k vyřazení, technické parametry</w:t>
      </w:r>
      <w:r w:rsidR="001C1288" w:rsidRPr="00A223A0">
        <w:rPr>
          <w:lang w:val="cs-CZ"/>
        </w:rPr>
        <w:t>, fotodokumentace</w:t>
      </w:r>
      <w:r w:rsidRPr="00111A96">
        <w:rPr>
          <w:lang w:val="cs-CZ"/>
        </w:rPr>
        <w:t>),</w:t>
      </w:r>
    </w:p>
    <w:p w14:paraId="51BF767D" w14:textId="77777777" w:rsidR="00645BF8" w:rsidRPr="00111A96" w:rsidRDefault="00645BF8" w:rsidP="00270249">
      <w:pPr>
        <w:pStyle w:val="Odstavecseseznamem"/>
        <w:numPr>
          <w:ilvl w:val="0"/>
          <w:numId w:val="27"/>
        </w:numPr>
        <w:spacing w:after="120"/>
        <w:ind w:hanging="294"/>
        <w:jc w:val="both"/>
        <w:rPr>
          <w:lang w:val="cs-CZ"/>
        </w:rPr>
      </w:pPr>
      <w:r w:rsidRPr="00111A96">
        <w:rPr>
          <w:lang w:val="cs-CZ"/>
        </w:rPr>
        <w:t xml:space="preserve">inventární číslo, </w:t>
      </w:r>
    </w:p>
    <w:p w14:paraId="393184DC" w14:textId="77777777" w:rsidR="00645BF8" w:rsidRPr="00111A96" w:rsidRDefault="00645BF8" w:rsidP="00270249">
      <w:pPr>
        <w:pStyle w:val="Odstavecseseznamem"/>
        <w:numPr>
          <w:ilvl w:val="0"/>
          <w:numId w:val="27"/>
        </w:numPr>
        <w:spacing w:after="120"/>
        <w:ind w:hanging="294"/>
        <w:jc w:val="both"/>
        <w:rPr>
          <w:lang w:val="cs-CZ"/>
        </w:rPr>
      </w:pPr>
      <w:r w:rsidRPr="00111A96">
        <w:rPr>
          <w:lang w:val="cs-CZ"/>
        </w:rPr>
        <w:t>číslo majetkového účtu, na kterém je veden, včetně analytiky,</w:t>
      </w:r>
    </w:p>
    <w:p w14:paraId="3BC2B188" w14:textId="67663592" w:rsidR="00645BF8" w:rsidRPr="00A223A0" w:rsidRDefault="00645BF8" w:rsidP="001C1288">
      <w:pPr>
        <w:pStyle w:val="Odstavecseseznamem"/>
        <w:numPr>
          <w:ilvl w:val="0"/>
          <w:numId w:val="27"/>
        </w:numPr>
        <w:spacing w:after="120"/>
        <w:ind w:hanging="294"/>
        <w:jc w:val="both"/>
        <w:rPr>
          <w:lang w:val="cs-CZ"/>
        </w:rPr>
      </w:pPr>
      <w:r w:rsidRPr="00A223A0">
        <w:rPr>
          <w:lang w:val="cs-CZ"/>
        </w:rPr>
        <w:t>pořizovací</w:t>
      </w:r>
      <w:r w:rsidR="00D96FC1" w:rsidRPr="00A223A0">
        <w:rPr>
          <w:lang w:val="cs-CZ"/>
        </w:rPr>
        <w:t>,</w:t>
      </w:r>
      <w:r w:rsidRPr="00A223A0">
        <w:rPr>
          <w:lang w:val="cs-CZ"/>
        </w:rPr>
        <w:t xml:space="preserve"> zůstatková hodnota majetku</w:t>
      </w:r>
      <w:r w:rsidR="001C1288" w:rsidRPr="00A223A0">
        <w:rPr>
          <w:lang w:val="cs-CZ"/>
        </w:rPr>
        <w:t xml:space="preserve"> a datum posledního účetního odpisu pořizovací ceny,</w:t>
      </w:r>
    </w:p>
    <w:p w14:paraId="37217E6E" w14:textId="77777777" w:rsidR="00645BF8" w:rsidRPr="00111A96" w:rsidRDefault="00645BF8" w:rsidP="00F0731A">
      <w:pPr>
        <w:pStyle w:val="Odstavecseseznamem"/>
        <w:numPr>
          <w:ilvl w:val="0"/>
          <w:numId w:val="27"/>
        </w:numPr>
        <w:spacing w:after="240"/>
        <w:ind w:hanging="295"/>
        <w:jc w:val="both"/>
        <w:rPr>
          <w:lang w:val="cs-CZ"/>
        </w:rPr>
      </w:pPr>
      <w:r w:rsidRPr="00111A96">
        <w:rPr>
          <w:lang w:val="cs-CZ"/>
        </w:rPr>
        <w:t>výše použitého transferu na pořízení majetku a výše nerozpuštěného transferového podílu,</w:t>
      </w:r>
    </w:p>
    <w:p w14:paraId="1AFC1B81" w14:textId="77777777" w:rsidR="00645BF8" w:rsidRPr="00111A96" w:rsidRDefault="00645BF8" w:rsidP="00270249">
      <w:pPr>
        <w:pStyle w:val="Odstavecseseznamem"/>
        <w:numPr>
          <w:ilvl w:val="0"/>
          <w:numId w:val="27"/>
        </w:numPr>
        <w:spacing w:after="120"/>
        <w:ind w:hanging="294"/>
        <w:jc w:val="both"/>
        <w:rPr>
          <w:lang w:val="cs-CZ"/>
        </w:rPr>
      </w:pPr>
      <w:r w:rsidRPr="00111A96">
        <w:rPr>
          <w:lang w:val="cs-CZ"/>
        </w:rPr>
        <w:t>datum pořízení, popřípadě datum zařazení do užívání,</w:t>
      </w:r>
    </w:p>
    <w:p w14:paraId="54B7D9A9" w14:textId="644F4382" w:rsidR="00645BF8" w:rsidRPr="00111A96" w:rsidRDefault="00645BF8" w:rsidP="00270249">
      <w:pPr>
        <w:pStyle w:val="Odstavecseseznamem"/>
        <w:numPr>
          <w:ilvl w:val="0"/>
          <w:numId w:val="27"/>
        </w:numPr>
        <w:spacing w:after="120"/>
        <w:ind w:hanging="294"/>
        <w:jc w:val="both"/>
        <w:rPr>
          <w:lang w:val="cs-CZ"/>
        </w:rPr>
      </w:pPr>
      <w:r w:rsidRPr="00D84FBC">
        <w:rPr>
          <w:lang w:val="cs-CZ"/>
        </w:rPr>
        <w:t xml:space="preserve">seznam </w:t>
      </w:r>
      <w:r w:rsidR="00D96FC1" w:rsidRPr="00A223A0">
        <w:rPr>
          <w:lang w:val="cs-CZ"/>
        </w:rPr>
        <w:t xml:space="preserve">všech </w:t>
      </w:r>
      <w:r w:rsidRPr="00A223A0">
        <w:rPr>
          <w:lang w:val="cs-CZ"/>
        </w:rPr>
        <w:t xml:space="preserve">zájemců </w:t>
      </w:r>
      <w:r w:rsidRPr="00D84FBC">
        <w:rPr>
          <w:lang w:val="cs-CZ"/>
        </w:rPr>
        <w:t>o svěřený vyřazovaný majetek,</w:t>
      </w:r>
    </w:p>
    <w:p w14:paraId="2C261245" w14:textId="6829C889" w:rsidR="00645BF8" w:rsidRDefault="00645BF8" w:rsidP="00270249">
      <w:pPr>
        <w:pStyle w:val="Odstavecseseznamem"/>
        <w:numPr>
          <w:ilvl w:val="0"/>
          <w:numId w:val="27"/>
        </w:numPr>
        <w:spacing w:after="120"/>
        <w:ind w:hanging="294"/>
        <w:jc w:val="both"/>
        <w:rPr>
          <w:lang w:val="cs-CZ"/>
        </w:rPr>
      </w:pPr>
      <w:r w:rsidRPr="00111A96">
        <w:rPr>
          <w:lang w:val="cs-CZ"/>
        </w:rPr>
        <w:t>odborný posudek v případě fyzické likvidace neupotřebitelného majetku, který je technického charakteru (odborný posudek osvědčující neupotřebitelnost, neopravitelnost, nerentabilnost provozu, nerentabilnost opravy nebo již nevyhovuje technickými parametry),</w:t>
      </w:r>
    </w:p>
    <w:p w14:paraId="25FF100E" w14:textId="37320AC9" w:rsidR="00B83F2E" w:rsidRPr="00111A96" w:rsidRDefault="00B83F2E" w:rsidP="00270249">
      <w:pPr>
        <w:pStyle w:val="Odstavecseseznamem"/>
        <w:numPr>
          <w:ilvl w:val="0"/>
          <w:numId w:val="27"/>
        </w:numPr>
        <w:spacing w:after="120"/>
        <w:ind w:hanging="294"/>
        <w:jc w:val="both"/>
        <w:rPr>
          <w:lang w:val="cs-CZ"/>
        </w:rPr>
      </w:pPr>
      <w:r>
        <w:rPr>
          <w:lang w:val="cs-CZ"/>
        </w:rPr>
        <w:t>zdůvodnění způsobilosti osoby k vydání odborného posudku,</w:t>
      </w:r>
    </w:p>
    <w:p w14:paraId="14F31E97" w14:textId="791A9F58" w:rsidR="00D2046D" w:rsidRPr="009F783E" w:rsidRDefault="00645BF8" w:rsidP="00645BF8">
      <w:pPr>
        <w:pStyle w:val="Odstavecseseznamem"/>
        <w:numPr>
          <w:ilvl w:val="0"/>
          <w:numId w:val="27"/>
        </w:numPr>
        <w:spacing w:after="120"/>
        <w:ind w:hanging="294"/>
        <w:jc w:val="both"/>
        <w:rPr>
          <w:lang w:val="cs-CZ"/>
        </w:rPr>
      </w:pPr>
      <w:r w:rsidRPr="00111A96">
        <w:rPr>
          <w:lang w:val="cs-CZ"/>
        </w:rPr>
        <w:t>informace o tom, zda bude vyřazovaný majetek nahrazen a z jakých finančních prostředků bude pořízen, nebo zda již byl vyřazovaný majetek nahrazen.</w:t>
      </w:r>
    </w:p>
    <w:p w14:paraId="2BB7CDB8" w14:textId="7ABE656D" w:rsidR="00645BF8" w:rsidRPr="00111A96" w:rsidRDefault="005D2154" w:rsidP="00270249">
      <w:pPr>
        <w:pStyle w:val="Odstavecseseznamem"/>
        <w:numPr>
          <w:ilvl w:val="0"/>
          <w:numId w:val="26"/>
        </w:numPr>
        <w:spacing w:before="120" w:after="120"/>
        <w:ind w:left="426" w:hanging="426"/>
        <w:jc w:val="both"/>
        <w:rPr>
          <w:lang w:val="cs-CZ"/>
        </w:rPr>
      </w:pPr>
      <w:r w:rsidRPr="00A872A2">
        <w:rPr>
          <w:lang w:val="cs-CZ"/>
        </w:rPr>
        <w:t>V</w:t>
      </w:r>
      <w:r w:rsidR="00645BF8" w:rsidRPr="00111A96">
        <w:rPr>
          <w:lang w:val="cs-CZ"/>
        </w:rPr>
        <w:t xml:space="preserve">yřazení </w:t>
      </w:r>
      <w:r w:rsidR="00645BF8">
        <w:rPr>
          <w:lang w:val="cs-CZ"/>
        </w:rPr>
        <w:t xml:space="preserve">přebytečného </w:t>
      </w:r>
      <w:r w:rsidR="00645BF8" w:rsidRPr="00111A96">
        <w:rPr>
          <w:lang w:val="cs-CZ"/>
        </w:rPr>
        <w:t>majetku se souhlasem zřizovatele:</w:t>
      </w:r>
    </w:p>
    <w:p w14:paraId="455BDEA4" w14:textId="2051D2D4" w:rsidR="00645BF8" w:rsidRPr="00111A96" w:rsidRDefault="00DC2A45" w:rsidP="00270249">
      <w:pPr>
        <w:pStyle w:val="Odstavecseseznamem"/>
        <w:numPr>
          <w:ilvl w:val="0"/>
          <w:numId w:val="28"/>
        </w:numPr>
        <w:spacing w:after="120"/>
        <w:ind w:hanging="294"/>
        <w:jc w:val="both"/>
        <w:rPr>
          <w:lang w:val="cs-CZ"/>
        </w:rPr>
      </w:pPr>
      <w:r>
        <w:rPr>
          <w:lang w:val="cs-CZ"/>
        </w:rPr>
        <w:t>Převod</w:t>
      </w:r>
      <w:r w:rsidR="000E04E5">
        <w:rPr>
          <w:lang w:val="cs-CZ"/>
        </w:rPr>
        <w:t>em</w:t>
      </w:r>
      <w:r>
        <w:rPr>
          <w:lang w:val="cs-CZ"/>
        </w:rPr>
        <w:t xml:space="preserve"> hospodaření </w:t>
      </w:r>
      <w:r w:rsidR="00645BF8" w:rsidRPr="00111A96">
        <w:rPr>
          <w:lang w:val="cs-CZ"/>
        </w:rPr>
        <w:t xml:space="preserve">realizují PO smluvní formou mezi předávající a přejímající PO. O fyzickém předání sepíší předávající a přejímající </w:t>
      </w:r>
      <w:r w:rsidR="00E05D7B" w:rsidRPr="000C2281">
        <w:rPr>
          <w:lang w:val="cs-CZ"/>
        </w:rPr>
        <w:t xml:space="preserve">PO </w:t>
      </w:r>
      <w:r w:rsidR="00645BF8" w:rsidRPr="00111A96">
        <w:rPr>
          <w:lang w:val="cs-CZ"/>
        </w:rPr>
        <w:t xml:space="preserve">protokol. </w:t>
      </w:r>
    </w:p>
    <w:p w14:paraId="70790866" w14:textId="77777777" w:rsidR="00645BF8" w:rsidRPr="00D84FBC" w:rsidRDefault="00645BF8" w:rsidP="00270249">
      <w:pPr>
        <w:pStyle w:val="Odstavecseseznamem"/>
        <w:numPr>
          <w:ilvl w:val="0"/>
          <w:numId w:val="28"/>
        </w:numPr>
        <w:spacing w:after="120"/>
        <w:ind w:hanging="294"/>
        <w:jc w:val="both"/>
        <w:rPr>
          <w:lang w:val="cs-CZ"/>
        </w:rPr>
      </w:pPr>
      <w:r w:rsidRPr="00D84FBC">
        <w:rPr>
          <w:lang w:val="cs-CZ"/>
        </w:rPr>
        <w:t>Prodejem majetku, realizuje PO pouze v případě, že o nabízený majetek neprojeví zájem jiná PO.</w:t>
      </w:r>
    </w:p>
    <w:p w14:paraId="6E44348D" w14:textId="639654BA" w:rsidR="00645BF8" w:rsidRPr="006B010C" w:rsidRDefault="00645BF8" w:rsidP="00F0731A">
      <w:pPr>
        <w:spacing w:after="240"/>
        <w:ind w:left="720"/>
        <w:jc w:val="both"/>
        <w:rPr>
          <w:rFonts w:ascii="Arial" w:hAnsi="Arial"/>
          <w:sz w:val="24"/>
          <w:lang w:val="cs-CZ"/>
        </w:rPr>
      </w:pPr>
      <w:r w:rsidRPr="006B010C">
        <w:rPr>
          <w:rFonts w:ascii="Arial" w:hAnsi="Arial"/>
          <w:sz w:val="24"/>
          <w:lang w:val="cs-CZ"/>
        </w:rPr>
        <w:t>PO realizuje prodej písemnou kupní smlouvou po zveřejnění nabídky způsobem v místě obvyklým a po vyhodnocení nabídek.</w:t>
      </w:r>
    </w:p>
    <w:p w14:paraId="49A0FD08" w14:textId="77777777" w:rsidR="00645BF8" w:rsidRPr="00111A96" w:rsidRDefault="00645BF8" w:rsidP="00F0731A">
      <w:pPr>
        <w:pStyle w:val="Odstavecseseznamem"/>
        <w:spacing w:before="120" w:after="240"/>
        <w:ind w:left="720"/>
        <w:jc w:val="both"/>
        <w:rPr>
          <w:lang w:val="cs-CZ"/>
        </w:rPr>
      </w:pPr>
      <w:r w:rsidRPr="00990819">
        <w:rPr>
          <w:lang w:val="cs-CZ"/>
        </w:rPr>
        <w:t>Prodej se uskuteční minimálně za cenu uvedenou v odborném posudku (nebo znaleckém), nebo za cenu nejvyšší nabídky</w:t>
      </w:r>
      <w:r>
        <w:rPr>
          <w:lang w:val="cs-CZ"/>
        </w:rPr>
        <w:t xml:space="preserve">, přičemž prostředky z tohoto prodeje majetku jsou zdrojem fondu </w:t>
      </w:r>
      <w:r w:rsidRPr="00156217">
        <w:rPr>
          <w:lang w:val="cs-CZ"/>
        </w:rPr>
        <w:t>investic PO.</w:t>
      </w:r>
      <w:r w:rsidRPr="00111A96">
        <w:rPr>
          <w:lang w:val="cs-CZ"/>
        </w:rPr>
        <w:t xml:space="preserve"> </w:t>
      </w:r>
    </w:p>
    <w:p w14:paraId="2449D1E9" w14:textId="69F43E43" w:rsidR="00645BF8" w:rsidRPr="00111A96" w:rsidRDefault="00645BF8" w:rsidP="00270249">
      <w:pPr>
        <w:pStyle w:val="Odstavecseseznamem"/>
        <w:numPr>
          <w:ilvl w:val="0"/>
          <w:numId w:val="28"/>
        </w:numPr>
        <w:spacing w:after="120"/>
        <w:jc w:val="both"/>
        <w:rPr>
          <w:lang w:val="cs-CZ"/>
        </w:rPr>
      </w:pPr>
      <w:r w:rsidRPr="00111A96">
        <w:rPr>
          <w:lang w:val="cs-CZ"/>
        </w:rPr>
        <w:lastRenderedPageBreak/>
        <w:t>Fyzickou likvidaci přebytečného majetku realizuje PO pouze v případě, že o nabízený majetek neprojeví zájem jiná PO a tento majetek se nepodaří prodat.</w:t>
      </w:r>
    </w:p>
    <w:p w14:paraId="3F06AEA3" w14:textId="75188E19" w:rsidR="00645BF8" w:rsidRPr="00A872A2" w:rsidRDefault="00645BF8" w:rsidP="00645BF8">
      <w:pPr>
        <w:pStyle w:val="Odstavecseseznamem"/>
        <w:spacing w:after="120"/>
        <w:ind w:left="720"/>
        <w:jc w:val="both"/>
        <w:rPr>
          <w:lang w:val="cs-CZ"/>
        </w:rPr>
      </w:pPr>
      <w:r w:rsidRPr="00111A96">
        <w:rPr>
          <w:lang w:val="cs-CZ"/>
        </w:rPr>
        <w:t xml:space="preserve">PO </w:t>
      </w:r>
      <w:r w:rsidR="00DC2A45">
        <w:rPr>
          <w:lang w:val="cs-CZ"/>
        </w:rPr>
        <w:t>provádí fyzickou</w:t>
      </w:r>
      <w:r w:rsidRPr="00111A96">
        <w:rPr>
          <w:lang w:val="cs-CZ"/>
        </w:rPr>
        <w:t xml:space="preserve"> likvidac</w:t>
      </w:r>
      <w:r w:rsidR="00DC2A45">
        <w:rPr>
          <w:lang w:val="cs-CZ"/>
        </w:rPr>
        <w:t>i přebytečného</w:t>
      </w:r>
      <w:r w:rsidRPr="00111A96">
        <w:rPr>
          <w:lang w:val="cs-CZ"/>
        </w:rPr>
        <w:t xml:space="preserve"> majetku </w:t>
      </w:r>
      <w:r w:rsidR="009E6ACF" w:rsidRPr="00A872A2">
        <w:rPr>
          <w:lang w:val="cs-CZ"/>
        </w:rPr>
        <w:t xml:space="preserve">odbornou </w:t>
      </w:r>
      <w:r w:rsidR="00D64509">
        <w:rPr>
          <w:lang w:val="cs-CZ"/>
        </w:rPr>
        <w:t>osobou</w:t>
      </w:r>
      <w:r w:rsidR="009E6ACF" w:rsidRPr="00A872A2">
        <w:rPr>
          <w:lang w:val="cs-CZ"/>
        </w:rPr>
        <w:t xml:space="preserve">, která zajistí </w:t>
      </w:r>
      <w:r w:rsidRPr="00A872A2">
        <w:rPr>
          <w:lang w:val="cs-CZ"/>
        </w:rPr>
        <w:t>ekologick</w:t>
      </w:r>
      <w:r w:rsidR="009E6ACF" w:rsidRPr="00A872A2">
        <w:rPr>
          <w:lang w:val="cs-CZ"/>
        </w:rPr>
        <w:t>ou</w:t>
      </w:r>
      <w:r w:rsidRPr="00A872A2">
        <w:rPr>
          <w:lang w:val="cs-CZ"/>
        </w:rPr>
        <w:t xml:space="preserve"> likvidac</w:t>
      </w:r>
      <w:r w:rsidR="009E6ACF" w:rsidRPr="00A872A2">
        <w:rPr>
          <w:lang w:val="cs-CZ"/>
        </w:rPr>
        <w:t>i</w:t>
      </w:r>
      <w:r w:rsidRPr="00A872A2">
        <w:rPr>
          <w:lang w:val="cs-CZ"/>
        </w:rPr>
        <w:t>.</w:t>
      </w:r>
    </w:p>
    <w:p w14:paraId="7D8C08D3" w14:textId="1D91E86C" w:rsidR="00A872A2" w:rsidRPr="00F0731A" w:rsidRDefault="00645BF8" w:rsidP="00F0731A">
      <w:pPr>
        <w:pStyle w:val="Odstavecseseznamem"/>
        <w:spacing w:after="120"/>
        <w:ind w:left="720"/>
        <w:jc w:val="both"/>
        <w:rPr>
          <w:lang w:val="cs-CZ"/>
        </w:rPr>
      </w:pPr>
      <w:r w:rsidRPr="00111A96">
        <w:rPr>
          <w:lang w:val="cs-CZ"/>
        </w:rPr>
        <w:t>Majetek se zůstatkovou hodnotou může zřizovatel odebrat z hospodaření PO a následně uskutečnit jeho vyřazení.</w:t>
      </w:r>
    </w:p>
    <w:p w14:paraId="1CB1EFD7" w14:textId="314E7380" w:rsidR="00830D0F" w:rsidRPr="00A872A2" w:rsidRDefault="00343F4C" w:rsidP="00270249">
      <w:pPr>
        <w:pStyle w:val="Odstavecseseznamem"/>
        <w:numPr>
          <w:ilvl w:val="0"/>
          <w:numId w:val="26"/>
        </w:numPr>
        <w:spacing w:after="120"/>
        <w:ind w:left="426" w:hanging="426"/>
        <w:jc w:val="both"/>
        <w:rPr>
          <w:lang w:val="cs-CZ"/>
        </w:rPr>
      </w:pPr>
      <w:r w:rsidRPr="00A872A2">
        <w:rPr>
          <w:lang w:val="cs-CZ"/>
        </w:rPr>
        <w:t>Darování majetku realizuje zřizovatel formou písemné darovací smlouvy</w:t>
      </w:r>
      <w:r w:rsidR="00645BF8" w:rsidRPr="00A872A2">
        <w:rPr>
          <w:lang w:val="cs-CZ"/>
        </w:rPr>
        <w:t>.</w:t>
      </w:r>
    </w:p>
    <w:p w14:paraId="3C2EBB63" w14:textId="622B441B" w:rsidR="00645BF8" w:rsidRPr="00D94D23" w:rsidRDefault="00830D0F" w:rsidP="00D94D23">
      <w:pPr>
        <w:spacing w:before="120" w:after="120"/>
        <w:ind w:left="425"/>
        <w:jc w:val="both"/>
        <w:rPr>
          <w:rFonts w:ascii="Arial" w:hAnsi="Arial" w:cs="Arial"/>
          <w:sz w:val="24"/>
          <w:szCs w:val="24"/>
          <w:lang w:val="cs-CZ"/>
        </w:rPr>
      </w:pPr>
      <w:r w:rsidRPr="00D94D23">
        <w:rPr>
          <w:rFonts w:ascii="Arial" w:hAnsi="Arial" w:cs="Arial"/>
          <w:sz w:val="24"/>
          <w:szCs w:val="24"/>
          <w:lang w:val="cs-CZ"/>
        </w:rPr>
        <w:t xml:space="preserve">Darovaný majetek je PO vyňat z hospodaření ke dni účinnosti darovací smlouvy. </w:t>
      </w:r>
    </w:p>
    <w:p w14:paraId="79EE764D" w14:textId="29B1BACF" w:rsidR="00014F1A" w:rsidRPr="00A872A2" w:rsidRDefault="00014F1A" w:rsidP="00014F1A">
      <w:pPr>
        <w:pStyle w:val="Odstavecseseznamem"/>
        <w:numPr>
          <w:ilvl w:val="0"/>
          <w:numId w:val="26"/>
        </w:numPr>
        <w:spacing w:after="120"/>
        <w:ind w:left="426" w:hanging="426"/>
        <w:jc w:val="both"/>
        <w:rPr>
          <w:lang w:val="cs-CZ"/>
        </w:rPr>
      </w:pPr>
      <w:r w:rsidRPr="00A872A2">
        <w:rPr>
          <w:rFonts w:cs="Arial"/>
          <w:lang w:val="cs-CZ"/>
        </w:rPr>
        <w:t>PO vyřadí majetek způsobem odsouhlaseným zřizovatelem a v souladu se svými vnitřními předpisy.</w:t>
      </w:r>
    </w:p>
    <w:p w14:paraId="39441806" w14:textId="0C66DDBE" w:rsidR="00750088" w:rsidRPr="00A872A2" w:rsidRDefault="00750088" w:rsidP="00AA3373">
      <w:pPr>
        <w:pStyle w:val="Odstavecseseznamem"/>
        <w:numPr>
          <w:ilvl w:val="0"/>
          <w:numId w:val="26"/>
        </w:numPr>
        <w:spacing w:before="160" w:after="120"/>
        <w:ind w:left="425" w:hanging="425"/>
        <w:jc w:val="both"/>
        <w:rPr>
          <w:lang w:val="cs-CZ"/>
        </w:rPr>
      </w:pPr>
      <w:r w:rsidRPr="00A872A2">
        <w:rPr>
          <w:lang w:val="cs-CZ"/>
        </w:rPr>
        <w:t>PO informuje zřizovatele o změně</w:t>
      </w:r>
      <w:r w:rsidRPr="00A872A2">
        <w:rPr>
          <w:rFonts w:cs="Arial"/>
          <w:lang w:val="cs-CZ"/>
        </w:rPr>
        <w:t xml:space="preserve"> v majetkové evidenci neprodleně po jejím provedení, včetně</w:t>
      </w:r>
      <w:r w:rsidRPr="00A872A2">
        <w:rPr>
          <w:rFonts w:cs="Arial"/>
          <w:szCs w:val="24"/>
          <w:lang w:val="cs-CZ"/>
        </w:rPr>
        <w:t xml:space="preserve"> souvisejících informací, zejm. o způsobu vyřazení majetku, místě a době zveřejnění nabídky k odprodeji, kupní ceně.</w:t>
      </w:r>
    </w:p>
    <w:p w14:paraId="67D7AB64" w14:textId="52DC580E" w:rsidR="00645BF8" w:rsidRPr="00790B73" w:rsidRDefault="00645BF8" w:rsidP="00AA3373">
      <w:pPr>
        <w:pStyle w:val="Odstavecseseznamem"/>
        <w:numPr>
          <w:ilvl w:val="0"/>
          <w:numId w:val="26"/>
        </w:numPr>
        <w:spacing w:before="120" w:after="240"/>
        <w:ind w:left="425" w:hanging="425"/>
        <w:jc w:val="both"/>
        <w:rPr>
          <w:color w:val="000000" w:themeColor="text1"/>
          <w:lang w:val="cs-CZ"/>
        </w:rPr>
      </w:pPr>
      <w:r w:rsidRPr="00111A96">
        <w:rPr>
          <w:lang w:val="cs-CZ"/>
        </w:rPr>
        <w:t xml:space="preserve">PO účtuje o vyřazeném majetku a vyřadí tento majetek z evidence v souladu </w:t>
      </w:r>
      <w:r w:rsidRPr="00790B73">
        <w:rPr>
          <w:color w:val="000000" w:themeColor="text1"/>
          <w:lang w:val="cs-CZ"/>
        </w:rPr>
        <w:t>s platnými právními předpisy a vnitřními předpisy PO.</w:t>
      </w:r>
      <w:bookmarkStart w:id="75" w:name="_Hospodaření_s_movitým"/>
      <w:bookmarkEnd w:id="75"/>
    </w:p>
    <w:p w14:paraId="315B8B57" w14:textId="2371741C" w:rsidR="005223AF" w:rsidRDefault="005223AF" w:rsidP="00B73282">
      <w:pPr>
        <w:spacing w:after="120"/>
        <w:rPr>
          <w:rFonts w:ascii="Arial" w:hAnsi="Arial" w:cs="Arial"/>
          <w:b/>
          <w:sz w:val="24"/>
          <w:szCs w:val="24"/>
          <w:lang w:val="cs-CZ"/>
        </w:rPr>
      </w:pPr>
    </w:p>
    <w:p w14:paraId="6E45D03F" w14:textId="77777777" w:rsidR="00645BF8" w:rsidRPr="00B73282" w:rsidRDefault="00645BF8" w:rsidP="005A6076">
      <w:pPr>
        <w:spacing w:before="240" w:after="120"/>
        <w:jc w:val="center"/>
        <w:rPr>
          <w:rFonts w:ascii="Arial" w:hAnsi="Arial" w:cs="Arial"/>
          <w:b/>
          <w:sz w:val="24"/>
          <w:szCs w:val="24"/>
          <w:lang w:val="cs-CZ"/>
        </w:rPr>
      </w:pPr>
      <w:r w:rsidRPr="00244AEA">
        <w:rPr>
          <w:rFonts w:ascii="Arial" w:hAnsi="Arial" w:cs="Arial"/>
          <w:b/>
          <w:sz w:val="24"/>
          <w:szCs w:val="24"/>
          <w:lang w:val="cs-CZ"/>
        </w:rPr>
        <w:t>Čl</w:t>
      </w:r>
      <w:r w:rsidRPr="00B73282">
        <w:rPr>
          <w:rFonts w:ascii="Arial" w:hAnsi="Arial" w:cs="Arial"/>
          <w:b/>
          <w:sz w:val="24"/>
          <w:szCs w:val="24"/>
          <w:lang w:val="cs-CZ"/>
        </w:rPr>
        <w:t>. 12</w:t>
      </w:r>
    </w:p>
    <w:p w14:paraId="0752E7B1" w14:textId="77777777" w:rsidR="00645BF8" w:rsidRPr="008843CF" w:rsidRDefault="00645BF8" w:rsidP="00645BF8">
      <w:pPr>
        <w:pStyle w:val="Nadpis2"/>
        <w:spacing w:before="0" w:after="0"/>
        <w:rPr>
          <w:i w:val="0"/>
          <w:lang w:val="cs-CZ"/>
        </w:rPr>
      </w:pPr>
      <w:r w:rsidRPr="008843CF">
        <w:rPr>
          <w:i w:val="0"/>
          <w:lang w:val="cs-CZ"/>
        </w:rPr>
        <w:t xml:space="preserve"> </w:t>
      </w:r>
      <w:bookmarkStart w:id="76" w:name="_Toc397503869"/>
      <w:bookmarkStart w:id="77" w:name="_Toc531164914"/>
      <w:bookmarkStart w:id="78" w:name="_Toc155704897"/>
      <w:r w:rsidRPr="008843CF">
        <w:rPr>
          <w:i w:val="0"/>
          <w:lang w:val="cs-CZ"/>
        </w:rPr>
        <w:t>Daňové povinnosti příspěvkové organizace</w:t>
      </w:r>
      <w:bookmarkEnd w:id="76"/>
      <w:bookmarkEnd w:id="77"/>
      <w:bookmarkEnd w:id="78"/>
    </w:p>
    <w:p w14:paraId="128F2CDF" w14:textId="77777777" w:rsidR="00645BF8" w:rsidRPr="008843CF" w:rsidRDefault="00645BF8" w:rsidP="00F55BBB">
      <w:pPr>
        <w:pStyle w:val="Odstavecseseznamem"/>
        <w:numPr>
          <w:ilvl w:val="0"/>
          <w:numId w:val="29"/>
        </w:numPr>
        <w:spacing w:before="120" w:after="80"/>
        <w:ind w:left="425" w:hanging="425"/>
        <w:jc w:val="both"/>
        <w:rPr>
          <w:lang w:val="cs-CZ"/>
        </w:rPr>
      </w:pPr>
      <w:r w:rsidRPr="008843CF">
        <w:rPr>
          <w:lang w:val="cs-CZ"/>
        </w:rPr>
        <w:t>Daň z nemovitých věcí upravuje zákon o dani z nemovitých věcí</w:t>
      </w:r>
      <w:r w:rsidRPr="008843CF">
        <w:rPr>
          <w:rStyle w:val="Znakapoznpodarou"/>
          <w:lang w:val="cs-CZ"/>
        </w:rPr>
        <w:footnoteReference w:id="12"/>
      </w:r>
      <w:r w:rsidRPr="008843CF">
        <w:rPr>
          <w:lang w:val="cs-CZ"/>
        </w:rPr>
        <w:t>.</w:t>
      </w:r>
    </w:p>
    <w:p w14:paraId="19B92A00" w14:textId="77777777" w:rsidR="00645BF8" w:rsidRPr="008843CF" w:rsidRDefault="00645BF8" w:rsidP="00AA3373">
      <w:pPr>
        <w:pStyle w:val="Odstavecseseznamem"/>
        <w:numPr>
          <w:ilvl w:val="0"/>
          <w:numId w:val="30"/>
        </w:numPr>
        <w:spacing w:before="180" w:after="80"/>
        <w:ind w:hanging="295"/>
        <w:jc w:val="both"/>
        <w:rPr>
          <w:lang w:val="cs-CZ"/>
        </w:rPr>
      </w:pPr>
      <w:r w:rsidRPr="008843CF">
        <w:rPr>
          <w:lang w:val="cs-CZ"/>
        </w:rPr>
        <w:t>Poplatníkem daně je:</w:t>
      </w:r>
    </w:p>
    <w:p w14:paraId="6F8D044F" w14:textId="66E4CD66" w:rsidR="00645BF8" w:rsidRDefault="00645BF8" w:rsidP="00270249">
      <w:pPr>
        <w:pStyle w:val="Odstavecseseznamem"/>
        <w:numPr>
          <w:ilvl w:val="0"/>
          <w:numId w:val="65"/>
        </w:numPr>
        <w:spacing w:after="80"/>
        <w:ind w:left="1004" w:hanging="295"/>
        <w:jc w:val="both"/>
        <w:rPr>
          <w:lang w:val="cs-CZ"/>
        </w:rPr>
      </w:pPr>
      <w:r w:rsidRPr="008843CF">
        <w:rPr>
          <w:lang w:val="cs-CZ"/>
        </w:rPr>
        <w:t xml:space="preserve">u předmětu daně dle písm. b) tohoto odstavce zřizovatel. Daňové přiznání zpracovává </w:t>
      </w:r>
      <w:r w:rsidR="00B764C5">
        <w:rPr>
          <w:lang w:val="cs-CZ"/>
        </w:rPr>
        <w:t>zřizovatel</w:t>
      </w:r>
      <w:r w:rsidRPr="008843CF">
        <w:rPr>
          <w:lang w:val="cs-CZ"/>
        </w:rPr>
        <w:t xml:space="preserve"> na základě podkladů předaných PO</w:t>
      </w:r>
      <w:r w:rsidR="00D2046D">
        <w:rPr>
          <w:lang w:val="cs-CZ"/>
        </w:rPr>
        <w:t xml:space="preserve"> na odbor ekonomický.</w:t>
      </w:r>
    </w:p>
    <w:p w14:paraId="0FEB4164" w14:textId="77777777" w:rsidR="00F826CF" w:rsidRPr="008843CF" w:rsidRDefault="00F826CF" w:rsidP="00AA3373">
      <w:pPr>
        <w:pStyle w:val="Odstavecseseznamem"/>
        <w:numPr>
          <w:ilvl w:val="0"/>
          <w:numId w:val="65"/>
        </w:numPr>
        <w:spacing w:before="120" w:after="80"/>
        <w:ind w:left="1004" w:hanging="295"/>
        <w:jc w:val="both"/>
        <w:rPr>
          <w:lang w:val="cs-CZ"/>
        </w:rPr>
      </w:pPr>
      <w:r w:rsidRPr="00F826CF">
        <w:rPr>
          <w:lang w:val="cs-CZ"/>
        </w:rPr>
        <w:t>u předmětu daně dle písm. c) tohoto odstavce PO</w:t>
      </w:r>
    </w:p>
    <w:p w14:paraId="4F384203" w14:textId="77777777" w:rsidR="00645BF8" w:rsidRPr="00F826CF" w:rsidRDefault="00645BF8" w:rsidP="00AA3373">
      <w:pPr>
        <w:pStyle w:val="Odstavecseseznamem"/>
        <w:numPr>
          <w:ilvl w:val="0"/>
          <w:numId w:val="31"/>
        </w:numPr>
        <w:spacing w:before="120" w:after="80"/>
        <w:ind w:left="709" w:hanging="295"/>
        <w:jc w:val="both"/>
        <w:rPr>
          <w:lang w:val="cs-CZ"/>
        </w:rPr>
      </w:pPr>
      <w:r w:rsidRPr="00F826CF">
        <w:rPr>
          <w:lang w:val="cs-CZ"/>
        </w:rPr>
        <w:t>Předmětem daně zřizovatele (poplatníka) jsou pozemky ve vlastnictví zřizovatele, které jsou v hospodaření PO a které jsou využívány k podnikání, pronajímány nebo propachtovány.</w:t>
      </w:r>
    </w:p>
    <w:p w14:paraId="3C495F22" w14:textId="77777777" w:rsidR="00645BF8" w:rsidRPr="008843CF" w:rsidRDefault="00645BF8" w:rsidP="00AA3373">
      <w:pPr>
        <w:pStyle w:val="Odstavecseseznamem"/>
        <w:numPr>
          <w:ilvl w:val="0"/>
          <w:numId w:val="31"/>
        </w:numPr>
        <w:spacing w:before="120" w:after="80"/>
        <w:ind w:hanging="295"/>
        <w:jc w:val="both"/>
        <w:rPr>
          <w:lang w:val="cs-CZ"/>
        </w:rPr>
      </w:pPr>
      <w:r w:rsidRPr="008843CF">
        <w:rPr>
          <w:lang w:val="cs-CZ"/>
        </w:rPr>
        <w:t>Předmětem daně PO (poplatníka) jsou:</w:t>
      </w:r>
    </w:p>
    <w:p w14:paraId="65D3605C" w14:textId="77777777" w:rsidR="00645BF8" w:rsidRPr="008843CF" w:rsidRDefault="00645BF8" w:rsidP="00270249">
      <w:pPr>
        <w:pStyle w:val="Odstavecseseznamem"/>
        <w:numPr>
          <w:ilvl w:val="0"/>
          <w:numId w:val="66"/>
        </w:numPr>
        <w:spacing w:after="80"/>
        <w:ind w:left="1004" w:hanging="295"/>
        <w:jc w:val="both"/>
        <w:rPr>
          <w:lang w:val="cs-CZ"/>
        </w:rPr>
      </w:pPr>
      <w:r w:rsidRPr="008843CF">
        <w:rPr>
          <w:lang w:val="cs-CZ"/>
        </w:rPr>
        <w:t>pozemky, které má PO v pronájmu nebo pachtu od Státního pozemkového úřadu, Správy státních hmotných rezerv nebo Ministerstva financí,</w:t>
      </w:r>
    </w:p>
    <w:p w14:paraId="79248E6C" w14:textId="77777777" w:rsidR="00645BF8" w:rsidRPr="008843CF" w:rsidRDefault="00645BF8" w:rsidP="00270249">
      <w:pPr>
        <w:pStyle w:val="Odstavecseseznamem"/>
        <w:numPr>
          <w:ilvl w:val="0"/>
          <w:numId w:val="66"/>
        </w:numPr>
        <w:spacing w:after="80"/>
        <w:ind w:left="1004" w:hanging="295"/>
        <w:jc w:val="both"/>
        <w:rPr>
          <w:lang w:val="cs-CZ"/>
        </w:rPr>
      </w:pPr>
      <w:r w:rsidRPr="008843CF">
        <w:rPr>
          <w:lang w:val="cs-CZ"/>
        </w:rPr>
        <w:t>pozemky, které má PO v pronájmu nebo pachtu od třetích osob a tyto jsou evidovány v katastru nemovitostí zjednodušeným způsobem,</w:t>
      </w:r>
    </w:p>
    <w:p w14:paraId="0A78BFBF" w14:textId="77777777" w:rsidR="00645BF8" w:rsidRPr="008843CF" w:rsidRDefault="00645BF8" w:rsidP="00270249">
      <w:pPr>
        <w:pStyle w:val="Odstavecseseznamem"/>
        <w:numPr>
          <w:ilvl w:val="0"/>
          <w:numId w:val="66"/>
        </w:numPr>
        <w:spacing w:after="80"/>
        <w:ind w:left="1004" w:hanging="295"/>
        <w:jc w:val="both"/>
        <w:rPr>
          <w:lang w:val="cs-CZ"/>
        </w:rPr>
      </w:pPr>
      <w:r w:rsidRPr="008843CF">
        <w:rPr>
          <w:lang w:val="cs-CZ"/>
        </w:rPr>
        <w:t>stavby a jednotky (byty), které má PO v pronájmu od Státního pozemkového úřadu, Správy státních hmotných rezerv nebo Ministerstva financí.</w:t>
      </w:r>
    </w:p>
    <w:p w14:paraId="5560B543" w14:textId="77777777" w:rsidR="00645BF8" w:rsidRPr="008843CF" w:rsidRDefault="00645BF8" w:rsidP="00AA3373">
      <w:pPr>
        <w:pStyle w:val="Odstavecseseznamem"/>
        <w:numPr>
          <w:ilvl w:val="0"/>
          <w:numId w:val="31"/>
        </w:numPr>
        <w:spacing w:before="140" w:after="80"/>
        <w:ind w:hanging="295"/>
        <w:jc w:val="both"/>
        <w:rPr>
          <w:lang w:val="cs-CZ"/>
        </w:rPr>
      </w:pPr>
      <w:r w:rsidRPr="008843CF">
        <w:rPr>
          <w:lang w:val="cs-CZ"/>
        </w:rPr>
        <w:t>Rozhodný den daňové povinnosti poplatníka:</w:t>
      </w:r>
    </w:p>
    <w:p w14:paraId="7A16B1FD" w14:textId="77777777" w:rsidR="00645BF8" w:rsidRPr="008843CF" w:rsidRDefault="00645BF8" w:rsidP="00645BF8">
      <w:pPr>
        <w:pStyle w:val="Odstavecseseznamem"/>
        <w:spacing w:after="80"/>
        <w:ind w:left="720"/>
        <w:jc w:val="both"/>
        <w:rPr>
          <w:lang w:val="cs-CZ"/>
        </w:rPr>
      </w:pPr>
      <w:r w:rsidRPr="008843CF">
        <w:rPr>
          <w:lang w:val="cs-CZ"/>
        </w:rPr>
        <w:t>Daň z nemovitých věcí se vyměřuje na zdaňovací období podle stavu pronájmu nebo pachtu k 1. lednu roku, na který je daň vyměřována.</w:t>
      </w:r>
    </w:p>
    <w:p w14:paraId="53B73144" w14:textId="77777777" w:rsidR="00645BF8" w:rsidRPr="008843CF" w:rsidRDefault="00645BF8" w:rsidP="00AA3373">
      <w:pPr>
        <w:pStyle w:val="Odstavecseseznamem"/>
        <w:numPr>
          <w:ilvl w:val="0"/>
          <w:numId w:val="31"/>
        </w:numPr>
        <w:spacing w:before="120" w:after="80"/>
        <w:ind w:hanging="295"/>
        <w:jc w:val="both"/>
        <w:rPr>
          <w:lang w:val="cs-CZ"/>
        </w:rPr>
      </w:pPr>
      <w:r w:rsidRPr="008843CF">
        <w:rPr>
          <w:lang w:val="cs-CZ"/>
        </w:rPr>
        <w:t>Oznamovací povinnost PO:</w:t>
      </w:r>
    </w:p>
    <w:p w14:paraId="35E9EF5F" w14:textId="078E7D5B" w:rsidR="00645BF8" w:rsidRPr="008843CF" w:rsidRDefault="00645BF8" w:rsidP="00AA3373">
      <w:pPr>
        <w:pStyle w:val="Odstavecseseznamem"/>
        <w:spacing w:before="160" w:after="80"/>
        <w:ind w:left="720"/>
        <w:jc w:val="both"/>
        <w:rPr>
          <w:lang w:val="cs-CZ"/>
        </w:rPr>
      </w:pPr>
      <w:r w:rsidRPr="008843CF">
        <w:rPr>
          <w:lang w:val="cs-CZ"/>
        </w:rPr>
        <w:t xml:space="preserve">PO je povinna oznámit </w:t>
      </w:r>
      <w:r w:rsidR="00B764C5">
        <w:rPr>
          <w:lang w:val="cs-CZ"/>
        </w:rPr>
        <w:t>zřizovateli</w:t>
      </w:r>
      <w:r w:rsidRPr="008843CF">
        <w:rPr>
          <w:lang w:val="cs-CZ"/>
        </w:rPr>
        <w:t xml:space="preserve"> vznik, změnu a zánik předmětu daně neprodleně, </w:t>
      </w:r>
      <w:r w:rsidRPr="008843CF">
        <w:rPr>
          <w:lang w:val="cs-CZ"/>
        </w:rPr>
        <w:lastRenderedPageBreak/>
        <w:t>nejpozději do 15 dnů od vzniku rozhodných skutečností pro plnění daňových povinností zřizovatele.</w:t>
      </w:r>
    </w:p>
    <w:p w14:paraId="6A90D80A" w14:textId="225871B7" w:rsidR="00645BF8" w:rsidRPr="008843CF" w:rsidRDefault="00645BF8" w:rsidP="00645BF8">
      <w:pPr>
        <w:pStyle w:val="Odstavecseseznamem"/>
        <w:spacing w:after="120"/>
        <w:ind w:left="720"/>
        <w:jc w:val="both"/>
        <w:rPr>
          <w:lang w:val="cs-CZ"/>
        </w:rPr>
      </w:pPr>
      <w:r w:rsidRPr="008843CF">
        <w:rPr>
          <w:lang w:val="cs-CZ"/>
        </w:rPr>
        <w:t xml:space="preserve">PO informuje </w:t>
      </w:r>
      <w:r w:rsidR="00B764C5">
        <w:rPr>
          <w:lang w:val="cs-CZ"/>
        </w:rPr>
        <w:t>zřizovatele</w:t>
      </w:r>
      <w:r w:rsidRPr="008843CF">
        <w:rPr>
          <w:lang w:val="cs-CZ"/>
        </w:rPr>
        <w:t xml:space="preserve"> v modulu Portál</w:t>
      </w:r>
      <w:r w:rsidR="00A27771">
        <w:rPr>
          <w:lang w:val="cs-CZ"/>
        </w:rPr>
        <w:t>u PO o uzavřených nájemních či </w:t>
      </w:r>
      <w:r w:rsidRPr="008843CF">
        <w:rPr>
          <w:lang w:val="cs-CZ"/>
        </w:rPr>
        <w:t xml:space="preserve">pachtovních smlouvách se specifikací předmětu daně (u pozemků číslo parcely, katastrální území, počet pronajímaných metrů, doba účinnosti smlouvy, </w:t>
      </w:r>
      <w:r w:rsidR="00227D04">
        <w:rPr>
          <w:lang w:val="cs-CZ"/>
        </w:rPr>
        <w:t>u staveb navíc číslo popisné či </w:t>
      </w:r>
      <w:r w:rsidRPr="008843CF">
        <w:rPr>
          <w:lang w:val="cs-CZ"/>
        </w:rPr>
        <w:t>evidenční, bylo-li přiděleno),</w:t>
      </w:r>
      <w:r w:rsidR="00A27771">
        <w:rPr>
          <w:lang w:val="cs-CZ"/>
        </w:rPr>
        <w:t xml:space="preserve"> dodatcích k těmto smlouvám a o </w:t>
      </w:r>
      <w:r w:rsidRPr="008843CF">
        <w:rPr>
          <w:lang w:val="cs-CZ"/>
        </w:rPr>
        <w:t xml:space="preserve">ukončení nájemních či pachtovních vztahů, a to uložením jejich elektronického obrazu včetně metadat. </w:t>
      </w:r>
    </w:p>
    <w:p w14:paraId="51BCF13E" w14:textId="77777777" w:rsidR="00645BF8" w:rsidRPr="008843CF" w:rsidRDefault="00645BF8" w:rsidP="00270249">
      <w:pPr>
        <w:pStyle w:val="Odstavecseseznamem"/>
        <w:numPr>
          <w:ilvl w:val="0"/>
          <w:numId w:val="29"/>
        </w:numPr>
        <w:spacing w:after="120"/>
        <w:jc w:val="both"/>
        <w:rPr>
          <w:lang w:val="cs-CZ"/>
        </w:rPr>
      </w:pPr>
      <w:r w:rsidRPr="008843CF">
        <w:rPr>
          <w:lang w:val="cs-CZ"/>
        </w:rPr>
        <w:t>Daň z přidané hodnoty upravuje zákon o dani z přidané hodnoty</w:t>
      </w:r>
      <w:r w:rsidRPr="008843CF">
        <w:rPr>
          <w:rStyle w:val="Znakapoznpodarou"/>
          <w:lang w:val="cs-CZ"/>
        </w:rPr>
        <w:footnoteReference w:id="13"/>
      </w:r>
      <w:r w:rsidRPr="008843CF">
        <w:rPr>
          <w:lang w:val="cs-CZ"/>
        </w:rPr>
        <w:t>.</w:t>
      </w:r>
    </w:p>
    <w:p w14:paraId="587FA9CB" w14:textId="121A7022" w:rsidR="00645BF8" w:rsidRPr="008843CF" w:rsidRDefault="00645BF8" w:rsidP="00645BF8">
      <w:pPr>
        <w:pStyle w:val="Odstavecseseznamem"/>
        <w:spacing w:after="120"/>
        <w:ind w:left="720"/>
        <w:jc w:val="both"/>
        <w:rPr>
          <w:lang w:val="cs-CZ"/>
        </w:rPr>
      </w:pPr>
      <w:r w:rsidRPr="008843CF">
        <w:rPr>
          <w:lang w:val="cs-CZ"/>
        </w:rPr>
        <w:t xml:space="preserve">Práva a povinnosti stanovené zákonem č. 235/2004 Sb., o dani z přidané hodnoty, v platném znění, se vztahují na osoby povinné k dani, tj. i na </w:t>
      </w:r>
      <w:r w:rsidR="00E05D7B" w:rsidRPr="00955778">
        <w:rPr>
          <w:lang w:val="cs-CZ"/>
        </w:rPr>
        <w:t xml:space="preserve">PO </w:t>
      </w:r>
      <w:r w:rsidRPr="00955778">
        <w:rPr>
          <w:lang w:val="cs-CZ"/>
        </w:rPr>
        <w:t>v</w:t>
      </w:r>
      <w:r w:rsidR="00A27771">
        <w:rPr>
          <w:lang w:val="cs-CZ"/>
        </w:rPr>
        <w:t> pozici neplátce i </w:t>
      </w:r>
      <w:r w:rsidRPr="008843CF">
        <w:rPr>
          <w:lang w:val="cs-CZ"/>
        </w:rPr>
        <w:t xml:space="preserve">plátce. </w:t>
      </w:r>
    </w:p>
    <w:p w14:paraId="34A1BB85" w14:textId="75CDF285" w:rsidR="00645BF8" w:rsidRPr="008843CF" w:rsidRDefault="0014304E" w:rsidP="00645BF8">
      <w:pPr>
        <w:pStyle w:val="Odstavecseseznamem"/>
        <w:spacing w:after="120"/>
        <w:ind w:left="720"/>
        <w:jc w:val="both"/>
        <w:rPr>
          <w:lang w:val="cs-CZ"/>
        </w:rPr>
      </w:pPr>
      <w:r>
        <w:rPr>
          <w:lang w:val="cs-CZ"/>
        </w:rPr>
        <w:t>K povinnostem</w:t>
      </w:r>
      <w:r w:rsidR="00645BF8" w:rsidRPr="008843CF">
        <w:rPr>
          <w:lang w:val="cs-CZ"/>
        </w:rPr>
        <w:t xml:space="preserve"> </w:t>
      </w:r>
      <w:r w:rsidR="00E05D7B" w:rsidRPr="00955778">
        <w:rPr>
          <w:lang w:val="cs-CZ"/>
        </w:rPr>
        <w:t>PO</w:t>
      </w:r>
      <w:r w:rsidR="00645BF8" w:rsidRPr="00955778">
        <w:rPr>
          <w:lang w:val="cs-CZ"/>
        </w:rPr>
        <w:t xml:space="preserve"> </w:t>
      </w:r>
      <w:r w:rsidR="00645BF8" w:rsidRPr="008843CF">
        <w:rPr>
          <w:lang w:val="cs-CZ"/>
        </w:rPr>
        <w:t xml:space="preserve">v oblasti daně z přidané hodnoty </w:t>
      </w:r>
      <w:r>
        <w:rPr>
          <w:lang w:val="cs-CZ"/>
        </w:rPr>
        <w:t xml:space="preserve">budou v případě potřeby </w:t>
      </w:r>
      <w:r w:rsidR="00333FEB">
        <w:rPr>
          <w:lang w:val="cs-CZ"/>
        </w:rPr>
        <w:t>VPO</w:t>
      </w:r>
      <w:r w:rsidR="00574659" w:rsidRPr="00955778">
        <w:rPr>
          <w:lang w:val="cs-CZ"/>
        </w:rPr>
        <w:t xml:space="preserve"> </w:t>
      </w:r>
      <w:r w:rsidRPr="00955778">
        <w:rPr>
          <w:lang w:val="cs-CZ"/>
        </w:rPr>
        <w:t>vydána Závazná</w:t>
      </w:r>
      <w:r w:rsidR="00645BF8" w:rsidRPr="00955778">
        <w:rPr>
          <w:lang w:val="cs-CZ"/>
        </w:rPr>
        <w:t xml:space="preserve"> pravidl</w:t>
      </w:r>
      <w:r w:rsidRPr="00955778">
        <w:rPr>
          <w:lang w:val="cs-CZ"/>
        </w:rPr>
        <w:t>a</w:t>
      </w:r>
      <w:r w:rsidR="00645BF8" w:rsidRPr="00955778">
        <w:rPr>
          <w:lang w:val="cs-CZ"/>
        </w:rPr>
        <w:t xml:space="preserve"> pro příspěvkové organizace kraje k dani </w:t>
      </w:r>
      <w:r w:rsidR="00645BF8" w:rsidRPr="008843CF">
        <w:rPr>
          <w:lang w:val="cs-CZ"/>
        </w:rPr>
        <w:t>z přidané hodnoty.</w:t>
      </w:r>
    </w:p>
    <w:p w14:paraId="3BA3B0F0" w14:textId="77777777" w:rsidR="00645BF8" w:rsidRPr="008843CF" w:rsidRDefault="00645BF8" w:rsidP="00270249">
      <w:pPr>
        <w:pStyle w:val="Odstavecseseznamem"/>
        <w:numPr>
          <w:ilvl w:val="0"/>
          <w:numId w:val="29"/>
        </w:numPr>
        <w:spacing w:after="120"/>
        <w:jc w:val="both"/>
        <w:rPr>
          <w:lang w:val="cs-CZ"/>
        </w:rPr>
      </w:pPr>
      <w:r w:rsidRPr="008843CF">
        <w:rPr>
          <w:lang w:val="cs-CZ"/>
        </w:rPr>
        <w:t>Daň z příjmů právnických osob upravuje zákon o daních z příjmů</w:t>
      </w:r>
      <w:r w:rsidRPr="008843CF">
        <w:rPr>
          <w:rStyle w:val="Znakapoznpodarou"/>
          <w:lang w:val="cs-CZ"/>
        </w:rPr>
        <w:footnoteReference w:id="14"/>
      </w:r>
      <w:r w:rsidRPr="008843CF">
        <w:rPr>
          <w:lang w:val="cs-CZ"/>
        </w:rPr>
        <w:t>.</w:t>
      </w:r>
    </w:p>
    <w:p w14:paraId="11C7B5F1" w14:textId="36F7E912" w:rsidR="00645BF8" w:rsidRPr="008843CF" w:rsidRDefault="00D134F4" w:rsidP="00645BF8">
      <w:pPr>
        <w:pStyle w:val="Odstavecseseznamem"/>
        <w:spacing w:after="120"/>
        <w:ind w:left="720" w:hanging="11"/>
        <w:jc w:val="both"/>
        <w:rPr>
          <w:lang w:val="cs-CZ"/>
        </w:rPr>
      </w:pPr>
      <w:r>
        <w:rPr>
          <w:lang w:val="cs-CZ"/>
        </w:rPr>
        <w:t>PO</w:t>
      </w:r>
      <w:r w:rsidR="00645BF8" w:rsidRPr="008843CF">
        <w:rPr>
          <w:lang w:val="cs-CZ"/>
        </w:rPr>
        <w:t xml:space="preserve"> je dle zákona č. 586/1992 Sb., o daních z příjmů, v platném znění, veřejně prospěšným poplatníkem. </w:t>
      </w:r>
    </w:p>
    <w:p w14:paraId="359B8E5B" w14:textId="402B9B10" w:rsidR="00645BF8" w:rsidRPr="008843CF" w:rsidRDefault="007048B1" w:rsidP="00645BF8">
      <w:pPr>
        <w:pStyle w:val="Odstavecseseznamem"/>
        <w:spacing w:after="120"/>
        <w:ind w:left="720" w:hanging="11"/>
        <w:jc w:val="both"/>
        <w:rPr>
          <w:lang w:val="cs-CZ"/>
        </w:rPr>
      </w:pPr>
      <w:r w:rsidRPr="007048B1">
        <w:rPr>
          <w:lang w:val="cs-CZ"/>
        </w:rPr>
        <w:t>K povinnostem</w:t>
      </w:r>
      <w:r w:rsidR="00645BF8" w:rsidRPr="007048B1">
        <w:rPr>
          <w:lang w:val="cs-CZ"/>
        </w:rPr>
        <w:t xml:space="preserve"> </w:t>
      </w:r>
      <w:r w:rsidR="00E05D7B" w:rsidRPr="00955778">
        <w:rPr>
          <w:lang w:val="cs-CZ"/>
        </w:rPr>
        <w:t xml:space="preserve">PO </w:t>
      </w:r>
      <w:r w:rsidR="00645BF8" w:rsidRPr="007048B1">
        <w:rPr>
          <w:lang w:val="cs-CZ"/>
        </w:rPr>
        <w:t xml:space="preserve">v oblasti daně z příjmů </w:t>
      </w:r>
      <w:r w:rsidRPr="007048B1">
        <w:rPr>
          <w:lang w:val="cs-CZ"/>
        </w:rPr>
        <w:t>budou</w:t>
      </w:r>
      <w:r w:rsidR="00D72602">
        <w:rPr>
          <w:lang w:val="cs-CZ"/>
        </w:rPr>
        <w:t xml:space="preserve"> </w:t>
      </w:r>
      <w:r w:rsidR="00D72602" w:rsidRPr="00561524">
        <w:rPr>
          <w:lang w:val="cs-CZ"/>
        </w:rPr>
        <w:t>v případě potřeby</w:t>
      </w:r>
      <w:r w:rsidRPr="007048B1">
        <w:rPr>
          <w:lang w:val="cs-CZ"/>
        </w:rPr>
        <w:t xml:space="preserve"> vydána</w:t>
      </w:r>
      <w:r w:rsidR="00645BF8" w:rsidRPr="007048B1">
        <w:rPr>
          <w:lang w:val="cs-CZ"/>
        </w:rPr>
        <w:t xml:space="preserve"> </w:t>
      </w:r>
      <w:r w:rsidR="00333FEB">
        <w:rPr>
          <w:lang w:val="cs-CZ"/>
        </w:rPr>
        <w:t>VPO</w:t>
      </w:r>
      <w:r w:rsidR="00574659" w:rsidRPr="00955778">
        <w:rPr>
          <w:lang w:val="cs-CZ"/>
        </w:rPr>
        <w:t xml:space="preserve"> </w:t>
      </w:r>
      <w:r w:rsidR="00645BF8" w:rsidRPr="00955778">
        <w:rPr>
          <w:lang w:val="cs-CZ"/>
        </w:rPr>
        <w:t>Závazn</w:t>
      </w:r>
      <w:r w:rsidRPr="00955778">
        <w:rPr>
          <w:lang w:val="cs-CZ"/>
        </w:rPr>
        <w:t>á pravidla</w:t>
      </w:r>
      <w:r w:rsidR="00645BF8" w:rsidRPr="00955778">
        <w:rPr>
          <w:lang w:val="cs-CZ"/>
        </w:rPr>
        <w:t xml:space="preserve"> pro </w:t>
      </w:r>
      <w:r w:rsidR="00E05D7B" w:rsidRPr="00955778">
        <w:rPr>
          <w:lang w:val="cs-CZ"/>
        </w:rPr>
        <w:t>PO</w:t>
      </w:r>
      <w:r w:rsidR="00645BF8" w:rsidRPr="00955778">
        <w:rPr>
          <w:lang w:val="cs-CZ"/>
        </w:rPr>
        <w:t xml:space="preserve"> kraje </w:t>
      </w:r>
      <w:r w:rsidR="00645BF8" w:rsidRPr="007048B1">
        <w:rPr>
          <w:lang w:val="cs-CZ"/>
        </w:rPr>
        <w:t>k dani z příjmů právnických osob.</w:t>
      </w:r>
    </w:p>
    <w:p w14:paraId="2BB10E8E" w14:textId="77777777" w:rsidR="00645BF8" w:rsidRPr="008843CF" w:rsidRDefault="00645BF8" w:rsidP="00270249">
      <w:pPr>
        <w:pStyle w:val="Odstavecseseznamem"/>
        <w:numPr>
          <w:ilvl w:val="0"/>
          <w:numId w:val="29"/>
        </w:numPr>
        <w:spacing w:after="120"/>
        <w:jc w:val="both"/>
        <w:rPr>
          <w:lang w:val="cs-CZ"/>
        </w:rPr>
      </w:pPr>
      <w:r w:rsidRPr="008843CF">
        <w:rPr>
          <w:lang w:val="cs-CZ"/>
        </w:rPr>
        <w:t>Daň silniční upravuje zákon o dani silniční</w:t>
      </w:r>
      <w:r w:rsidRPr="008843CF">
        <w:rPr>
          <w:rStyle w:val="Znakapoznpodarou"/>
          <w:lang w:val="cs-CZ"/>
        </w:rPr>
        <w:footnoteReference w:id="15"/>
      </w:r>
      <w:r w:rsidRPr="008843CF">
        <w:rPr>
          <w:lang w:val="cs-CZ"/>
        </w:rPr>
        <w:t>.</w:t>
      </w:r>
    </w:p>
    <w:p w14:paraId="1403925B" w14:textId="5C815EB6" w:rsidR="0040537D" w:rsidRPr="0040537D" w:rsidRDefault="0040537D" w:rsidP="0040537D">
      <w:pPr>
        <w:pStyle w:val="Odstavecseseznamem"/>
        <w:spacing w:after="120"/>
        <w:ind w:left="720" w:hanging="11"/>
        <w:jc w:val="both"/>
        <w:rPr>
          <w:lang w:val="cs-CZ"/>
        </w:rPr>
      </w:pPr>
      <w:r w:rsidRPr="0040537D">
        <w:rPr>
          <w:lang w:val="cs-CZ"/>
        </w:rPr>
        <w:t>Předmět silniční daně je pro příspěvkové organi</w:t>
      </w:r>
      <w:r w:rsidR="005A3DE7">
        <w:rPr>
          <w:lang w:val="cs-CZ"/>
        </w:rPr>
        <w:t>zace vymezen zákonem č. </w:t>
      </w:r>
      <w:r>
        <w:rPr>
          <w:lang w:val="cs-CZ"/>
        </w:rPr>
        <w:t>16/1993 </w:t>
      </w:r>
      <w:r w:rsidRPr="0040537D">
        <w:rPr>
          <w:lang w:val="cs-CZ"/>
        </w:rPr>
        <w:t>Sb., o dani silniční, v platném znění. V pří</w:t>
      </w:r>
      <w:r w:rsidR="005A3DE7">
        <w:rPr>
          <w:lang w:val="cs-CZ"/>
        </w:rPr>
        <w:t>padě zdanitelných vozidel do 12 </w:t>
      </w:r>
      <w:r w:rsidRPr="0040537D">
        <w:rPr>
          <w:lang w:val="cs-CZ"/>
        </w:rPr>
        <w:t>t byla novelou zákona silniční daň zrušena.</w:t>
      </w:r>
    </w:p>
    <w:p w14:paraId="7A7633CC" w14:textId="4A582383" w:rsidR="00645BF8" w:rsidRPr="00F743CD" w:rsidRDefault="007048B1" w:rsidP="00F743CD">
      <w:pPr>
        <w:pStyle w:val="Odstavecseseznamem"/>
        <w:spacing w:after="120"/>
        <w:ind w:left="720" w:hanging="11"/>
        <w:jc w:val="both"/>
        <w:rPr>
          <w:lang w:val="cs-CZ"/>
        </w:rPr>
      </w:pPr>
      <w:r w:rsidRPr="007048B1">
        <w:rPr>
          <w:lang w:val="cs-CZ"/>
        </w:rPr>
        <w:t>K povinnostem</w:t>
      </w:r>
      <w:r w:rsidR="00645BF8" w:rsidRPr="007048B1">
        <w:rPr>
          <w:lang w:val="cs-CZ"/>
        </w:rPr>
        <w:t xml:space="preserve"> </w:t>
      </w:r>
      <w:r w:rsidR="002A3F17">
        <w:rPr>
          <w:lang w:val="cs-CZ"/>
        </w:rPr>
        <w:t>PO</w:t>
      </w:r>
      <w:r w:rsidR="00645BF8" w:rsidRPr="007048B1">
        <w:rPr>
          <w:lang w:val="cs-CZ"/>
        </w:rPr>
        <w:t xml:space="preserve"> v oblasti silniční daně </w:t>
      </w:r>
      <w:r w:rsidRPr="007048B1">
        <w:rPr>
          <w:lang w:val="cs-CZ"/>
        </w:rPr>
        <w:t>budou</w:t>
      </w:r>
      <w:r w:rsidR="00561524">
        <w:rPr>
          <w:lang w:val="cs-CZ"/>
        </w:rPr>
        <w:t xml:space="preserve"> v případě potřeby</w:t>
      </w:r>
      <w:r w:rsidRPr="007048B1">
        <w:rPr>
          <w:lang w:val="cs-CZ"/>
        </w:rPr>
        <w:t xml:space="preserve"> </w:t>
      </w:r>
      <w:r w:rsidR="00333FEB">
        <w:rPr>
          <w:lang w:val="cs-CZ"/>
        </w:rPr>
        <w:t xml:space="preserve">VPO </w:t>
      </w:r>
      <w:r w:rsidRPr="007048B1">
        <w:rPr>
          <w:lang w:val="cs-CZ"/>
        </w:rPr>
        <w:t>vydána</w:t>
      </w:r>
      <w:r w:rsidR="00645BF8" w:rsidRPr="007048B1">
        <w:rPr>
          <w:lang w:val="cs-CZ"/>
        </w:rPr>
        <w:t xml:space="preserve"> Závazn</w:t>
      </w:r>
      <w:r w:rsidRPr="007048B1">
        <w:rPr>
          <w:lang w:val="cs-CZ"/>
        </w:rPr>
        <w:t>á</w:t>
      </w:r>
      <w:r w:rsidR="00645BF8" w:rsidRPr="007048B1">
        <w:rPr>
          <w:lang w:val="cs-CZ"/>
        </w:rPr>
        <w:t xml:space="preserve"> pravidl</w:t>
      </w:r>
      <w:r w:rsidRPr="007048B1">
        <w:rPr>
          <w:lang w:val="cs-CZ"/>
        </w:rPr>
        <w:t>a</w:t>
      </w:r>
      <w:r w:rsidR="00645BF8" w:rsidRPr="007048B1">
        <w:rPr>
          <w:lang w:val="cs-CZ"/>
        </w:rPr>
        <w:t xml:space="preserve"> pro příspěvkové organizace kraje k silniční dani.</w:t>
      </w:r>
    </w:p>
    <w:p w14:paraId="23AE1E55" w14:textId="77777777" w:rsidR="00645BF8" w:rsidRPr="00111A96" w:rsidRDefault="00645BF8" w:rsidP="0040537D">
      <w:pPr>
        <w:spacing w:before="360" w:after="120"/>
        <w:jc w:val="center"/>
        <w:rPr>
          <w:rFonts w:ascii="Arial" w:hAnsi="Arial" w:cs="Arial"/>
          <w:b/>
          <w:sz w:val="24"/>
          <w:szCs w:val="24"/>
        </w:rPr>
      </w:pPr>
      <w:r w:rsidRPr="00244AEA">
        <w:rPr>
          <w:rFonts w:ascii="Arial" w:hAnsi="Arial" w:cs="Arial"/>
          <w:b/>
          <w:sz w:val="24"/>
          <w:szCs w:val="24"/>
          <w:lang w:val="cs-CZ"/>
        </w:rPr>
        <w:t xml:space="preserve">Čl. </w:t>
      </w:r>
      <w:bookmarkStart w:id="79" w:name="_Odpisování_majetku"/>
      <w:bookmarkEnd w:id="79"/>
      <w:r>
        <w:rPr>
          <w:rFonts w:ascii="Arial" w:hAnsi="Arial" w:cs="Arial"/>
          <w:b/>
          <w:sz w:val="24"/>
          <w:szCs w:val="24"/>
        </w:rPr>
        <w:t>13</w:t>
      </w:r>
    </w:p>
    <w:p w14:paraId="69CE7B38" w14:textId="77777777" w:rsidR="00645BF8" w:rsidRPr="00111A96" w:rsidRDefault="00645BF8" w:rsidP="00645BF8">
      <w:pPr>
        <w:pStyle w:val="Nadpis2"/>
        <w:spacing w:before="0" w:after="0"/>
        <w:rPr>
          <w:lang w:val="cs-CZ"/>
        </w:rPr>
      </w:pPr>
      <w:bookmarkStart w:id="80" w:name="_Toc397503870"/>
      <w:bookmarkStart w:id="81" w:name="_Toc531164915"/>
      <w:bookmarkStart w:id="82" w:name="_Toc155704898"/>
      <w:r w:rsidRPr="00111A96">
        <w:rPr>
          <w:i w:val="0"/>
          <w:lang w:val="cs-CZ"/>
        </w:rPr>
        <w:t>Odpisování majetku</w:t>
      </w:r>
      <w:bookmarkEnd w:id="80"/>
      <w:bookmarkEnd w:id="81"/>
      <w:bookmarkEnd w:id="82"/>
    </w:p>
    <w:p w14:paraId="3159F31A" w14:textId="77777777" w:rsidR="00645BF8" w:rsidRPr="00111A96" w:rsidRDefault="00645BF8" w:rsidP="00270249">
      <w:pPr>
        <w:pStyle w:val="Odstavecseseznamem"/>
        <w:numPr>
          <w:ilvl w:val="0"/>
          <w:numId w:val="32"/>
        </w:numPr>
        <w:spacing w:after="120"/>
        <w:ind w:left="425" w:hanging="425"/>
        <w:jc w:val="both"/>
        <w:rPr>
          <w:lang w:val="cs-CZ"/>
        </w:rPr>
      </w:pPr>
      <w:r w:rsidRPr="00111A96">
        <w:rPr>
          <w:lang w:val="cs-CZ"/>
        </w:rPr>
        <w:t xml:space="preserve">Postup pro odpisování majetku u PO je upraven Směrnicí Olomouckého kraje Postup pro odpisování majetku u příspěvkových organizací zřizovaných Olomouckým krajem. </w:t>
      </w:r>
    </w:p>
    <w:p w14:paraId="62572723" w14:textId="4FD425E1" w:rsidR="00645BF8" w:rsidRPr="009620C5" w:rsidRDefault="00645BF8" w:rsidP="009620C5">
      <w:pPr>
        <w:pStyle w:val="Odstavecseseznamem"/>
        <w:numPr>
          <w:ilvl w:val="0"/>
          <w:numId w:val="79"/>
        </w:numPr>
        <w:spacing w:after="120"/>
        <w:ind w:left="426" w:hanging="426"/>
        <w:jc w:val="both"/>
        <w:rPr>
          <w:lang w:val="cs-CZ"/>
        </w:rPr>
      </w:pPr>
      <w:r w:rsidRPr="00C7672A">
        <w:rPr>
          <w:lang w:val="cs-CZ"/>
        </w:rPr>
        <w:t xml:space="preserve">PO jsou povinny postupovat při zpracování odpisového plánu, plánu objemu finančních prostředků na odpisy a jeho předložení </w:t>
      </w:r>
      <w:r w:rsidR="00B764C5" w:rsidRPr="00C7672A">
        <w:rPr>
          <w:lang w:val="cs-CZ"/>
        </w:rPr>
        <w:t>zřizovateli</w:t>
      </w:r>
      <w:r w:rsidRPr="00C7672A">
        <w:rPr>
          <w:lang w:val="cs-CZ"/>
        </w:rPr>
        <w:t xml:space="preserve"> podle vydaného metodického postupu. </w:t>
      </w:r>
    </w:p>
    <w:p w14:paraId="44855589" w14:textId="77777777" w:rsidR="00645BF8" w:rsidRPr="002D4D14" w:rsidRDefault="00645BF8" w:rsidP="002D4D14">
      <w:pPr>
        <w:spacing w:before="240" w:after="120"/>
        <w:ind w:left="360"/>
        <w:jc w:val="center"/>
        <w:rPr>
          <w:rFonts w:ascii="Arial" w:hAnsi="Arial" w:cs="Arial"/>
          <w:b/>
          <w:sz w:val="24"/>
          <w:szCs w:val="24"/>
          <w:lang w:val="cs-CZ"/>
        </w:rPr>
      </w:pPr>
      <w:r w:rsidRPr="00244AEA">
        <w:rPr>
          <w:rFonts w:ascii="Arial" w:hAnsi="Arial" w:cs="Arial"/>
          <w:b/>
          <w:sz w:val="24"/>
          <w:szCs w:val="24"/>
          <w:lang w:val="cs-CZ"/>
        </w:rPr>
        <w:t>Čl</w:t>
      </w:r>
      <w:r w:rsidRPr="002D4D14">
        <w:rPr>
          <w:rFonts w:ascii="Arial" w:hAnsi="Arial" w:cs="Arial"/>
          <w:b/>
          <w:sz w:val="24"/>
          <w:szCs w:val="24"/>
          <w:lang w:val="cs-CZ"/>
        </w:rPr>
        <w:t>. 14</w:t>
      </w:r>
    </w:p>
    <w:p w14:paraId="4A2F5138" w14:textId="77777777" w:rsidR="00645BF8" w:rsidRPr="00C40ADD" w:rsidRDefault="00645BF8" w:rsidP="00C40ADD">
      <w:pPr>
        <w:pStyle w:val="Nadpis2"/>
        <w:spacing w:before="0" w:after="0"/>
        <w:rPr>
          <w:i w:val="0"/>
          <w:lang w:val="cs-CZ"/>
        </w:rPr>
      </w:pPr>
      <w:r w:rsidRPr="00C40ADD">
        <w:rPr>
          <w:i w:val="0"/>
          <w:lang w:val="cs-CZ"/>
        </w:rPr>
        <w:t xml:space="preserve"> </w:t>
      </w:r>
      <w:bookmarkStart w:id="83" w:name="_Pojištění_majetku"/>
      <w:bookmarkStart w:id="84" w:name="_Toc397503871"/>
      <w:bookmarkStart w:id="85" w:name="_Toc531164916"/>
      <w:bookmarkStart w:id="86" w:name="_Toc155704899"/>
      <w:bookmarkEnd w:id="83"/>
      <w:r w:rsidRPr="00C40ADD">
        <w:rPr>
          <w:i w:val="0"/>
          <w:lang w:val="cs-CZ"/>
        </w:rPr>
        <w:t>Pojištění</w:t>
      </w:r>
      <w:bookmarkEnd w:id="84"/>
      <w:bookmarkEnd w:id="85"/>
      <w:bookmarkEnd w:id="86"/>
    </w:p>
    <w:p w14:paraId="144BB321" w14:textId="77777777" w:rsidR="00645BF8" w:rsidRPr="00587158" w:rsidRDefault="00645BF8" w:rsidP="00F0731A">
      <w:pPr>
        <w:pStyle w:val="Odstavecseseznamem"/>
        <w:numPr>
          <w:ilvl w:val="0"/>
          <w:numId w:val="33"/>
        </w:numPr>
        <w:spacing w:after="240"/>
        <w:ind w:left="425" w:hanging="425"/>
        <w:jc w:val="both"/>
        <w:rPr>
          <w:lang w:val="cs-CZ"/>
        </w:rPr>
      </w:pPr>
      <w:r w:rsidRPr="00111A96">
        <w:rPr>
          <w:lang w:val="cs-CZ"/>
        </w:rPr>
        <w:t xml:space="preserve">Zřizovatel má uzavřeny smlouvy o pojištění majetku a odpovědnosti zřizovatele a jeho PO. </w:t>
      </w:r>
      <w:r w:rsidRPr="00587158">
        <w:rPr>
          <w:lang w:val="cs-CZ"/>
        </w:rPr>
        <w:t xml:space="preserve">Na základě těchto smluv je pojištěn i majetek svěřený PO </w:t>
      </w:r>
      <w:r>
        <w:rPr>
          <w:lang w:val="cs-CZ"/>
        </w:rPr>
        <w:t>k hospodaření</w:t>
      </w:r>
      <w:r w:rsidRPr="00587158">
        <w:rPr>
          <w:lang w:val="cs-CZ"/>
        </w:rPr>
        <w:t xml:space="preserve">. </w:t>
      </w:r>
    </w:p>
    <w:p w14:paraId="3723AE0A" w14:textId="5E310EE9" w:rsidR="00645BF8" w:rsidRPr="00510B1E" w:rsidRDefault="00645BF8" w:rsidP="00270249">
      <w:pPr>
        <w:pStyle w:val="Odstavecseseznamem"/>
        <w:numPr>
          <w:ilvl w:val="0"/>
          <w:numId w:val="33"/>
        </w:numPr>
        <w:spacing w:after="120"/>
        <w:ind w:left="425" w:hanging="425"/>
        <w:jc w:val="both"/>
        <w:rPr>
          <w:lang w:val="cs-CZ"/>
        </w:rPr>
      </w:pPr>
      <w:r w:rsidRPr="00111A96">
        <w:rPr>
          <w:lang w:val="cs-CZ"/>
        </w:rPr>
        <w:t xml:space="preserve">Nastane-li pojistná událost na nemovitém majetku, je pojistné plnění pojišťovny příjmem zřizovatele, nestanoví-li pojistná smlouva nebo zřizovatel jinak. V případě, že je pojistné plnění příjmem zřizovatele, zašle PO </w:t>
      </w:r>
      <w:r w:rsidR="00B764C5">
        <w:rPr>
          <w:lang w:val="cs-CZ"/>
        </w:rPr>
        <w:t>zřizovateli</w:t>
      </w:r>
      <w:r w:rsidRPr="00111A96">
        <w:rPr>
          <w:lang w:val="cs-CZ"/>
        </w:rPr>
        <w:t xml:space="preserve"> žádost o navýšení rozpočtu ve výši </w:t>
      </w:r>
      <w:r w:rsidRPr="00111A96">
        <w:rPr>
          <w:lang w:val="cs-CZ"/>
        </w:rPr>
        <w:lastRenderedPageBreak/>
        <w:t>plnění pojišťovnou a uvede způsob odstranění škod. Tyto finanční prostředky budou po schválení zaslány PO a </w:t>
      </w:r>
      <w:r w:rsidRPr="00510B1E">
        <w:rPr>
          <w:lang w:val="cs-CZ"/>
        </w:rPr>
        <w:t xml:space="preserve">podléhají finančnímu vypořádání. </w:t>
      </w:r>
    </w:p>
    <w:p w14:paraId="6ED8802F" w14:textId="409636ED" w:rsidR="00645BF8" w:rsidRPr="00091A50" w:rsidRDefault="00645BF8" w:rsidP="00270249">
      <w:pPr>
        <w:pStyle w:val="Odstavecseseznamem"/>
        <w:numPr>
          <w:ilvl w:val="0"/>
          <w:numId w:val="33"/>
        </w:numPr>
        <w:spacing w:after="120"/>
        <w:ind w:left="425" w:hanging="425"/>
        <w:jc w:val="both"/>
        <w:rPr>
          <w:color w:val="FF0000"/>
          <w:lang w:val="cs-CZ"/>
        </w:rPr>
      </w:pPr>
      <w:r w:rsidRPr="00510B1E">
        <w:rPr>
          <w:lang w:val="cs-CZ"/>
        </w:rPr>
        <w:t>Nastane-li pojistná událost na movitém majetku, je pojistné plnění pojišťovny příjmem PO. Pojistné plnění poskytnuté přímo PO podléhá finančnímu vypořádání</w:t>
      </w:r>
      <w:r w:rsidR="00EC63A4">
        <w:rPr>
          <w:lang w:val="cs-CZ"/>
        </w:rPr>
        <w:t>. PO je </w:t>
      </w:r>
      <w:r w:rsidRPr="00F52731">
        <w:rPr>
          <w:lang w:val="cs-CZ"/>
        </w:rPr>
        <w:t xml:space="preserve">povinna použít finanční prostředky z pojistného plnění pojišťovny na obnovu poškozené věci. Jiné využití podléhá souhlasu zřizovatele. </w:t>
      </w:r>
      <w:r w:rsidRPr="00091A50">
        <w:rPr>
          <w:lang w:val="cs-CZ"/>
        </w:rPr>
        <w:t xml:space="preserve">Jedná-li se o obnovu majetku formou investice, </w:t>
      </w:r>
      <w:r w:rsidRPr="00955778">
        <w:rPr>
          <w:lang w:val="cs-CZ"/>
        </w:rPr>
        <w:t xml:space="preserve">informuje </w:t>
      </w:r>
      <w:r w:rsidR="00E05D7B" w:rsidRPr="00955778">
        <w:rPr>
          <w:lang w:val="cs-CZ"/>
        </w:rPr>
        <w:t xml:space="preserve">PO </w:t>
      </w:r>
      <w:r w:rsidRPr="00955778">
        <w:rPr>
          <w:lang w:val="cs-CZ"/>
        </w:rPr>
        <w:t xml:space="preserve">neprodleně </w:t>
      </w:r>
      <w:r w:rsidRPr="00091A50">
        <w:rPr>
          <w:lang w:val="cs-CZ"/>
        </w:rPr>
        <w:t xml:space="preserve">zřizovatele </w:t>
      </w:r>
      <w:r w:rsidRPr="00E64182">
        <w:rPr>
          <w:lang w:val="cs-CZ"/>
        </w:rPr>
        <w:t xml:space="preserve">prostřednictvím Portálu PO </w:t>
      </w:r>
      <w:r w:rsidR="00A27771">
        <w:rPr>
          <w:lang w:val="cs-CZ"/>
        </w:rPr>
        <w:t>a </w:t>
      </w:r>
      <w:r w:rsidRPr="00091A50">
        <w:rPr>
          <w:lang w:val="cs-CZ"/>
        </w:rPr>
        <w:t xml:space="preserve">dále postupuje dle aktuálních pokynů </w:t>
      </w:r>
      <w:r w:rsidR="00B764C5">
        <w:rPr>
          <w:lang w:val="cs-CZ"/>
        </w:rPr>
        <w:t>zřizovatele</w:t>
      </w:r>
      <w:r w:rsidRPr="00091A50">
        <w:rPr>
          <w:lang w:val="cs-CZ"/>
        </w:rPr>
        <w:t xml:space="preserve">. </w:t>
      </w:r>
    </w:p>
    <w:p w14:paraId="02BA8104" w14:textId="77777777" w:rsidR="00645BF8" w:rsidRPr="00F52731" w:rsidRDefault="00645BF8" w:rsidP="00270249">
      <w:pPr>
        <w:pStyle w:val="Odstavecseseznamem"/>
        <w:numPr>
          <w:ilvl w:val="0"/>
          <w:numId w:val="33"/>
        </w:numPr>
        <w:spacing w:after="120"/>
        <w:ind w:left="425" w:hanging="425"/>
        <w:jc w:val="both"/>
        <w:rPr>
          <w:lang w:val="cs-CZ"/>
        </w:rPr>
      </w:pPr>
      <w:r w:rsidRPr="00F52731">
        <w:rPr>
          <w:lang w:val="cs-CZ"/>
        </w:rPr>
        <w:t>Nastane-li pojistná událost na finančním majetku</w:t>
      </w:r>
      <w:r>
        <w:rPr>
          <w:lang w:val="cs-CZ"/>
        </w:rPr>
        <w:t>,</w:t>
      </w:r>
      <w:r w:rsidRPr="00F52731">
        <w:rPr>
          <w:lang w:val="cs-CZ"/>
        </w:rPr>
        <w:t xml:space="preserve"> je pojistné plnění pojišťovny příjmem zřizovatele, nestanoví-li pojistná smlouva nebo zřizovatel jinak. </w:t>
      </w:r>
    </w:p>
    <w:p w14:paraId="47F42655" w14:textId="77777777" w:rsidR="00645BF8" w:rsidRPr="00111A96" w:rsidRDefault="00645BF8" w:rsidP="00270249">
      <w:pPr>
        <w:pStyle w:val="Odstavecseseznamem"/>
        <w:numPr>
          <w:ilvl w:val="0"/>
          <w:numId w:val="33"/>
        </w:numPr>
        <w:spacing w:after="120"/>
        <w:ind w:left="425" w:hanging="425"/>
        <w:jc w:val="both"/>
        <w:rPr>
          <w:lang w:val="cs-CZ"/>
        </w:rPr>
      </w:pPr>
      <w:r w:rsidRPr="00111A96">
        <w:rPr>
          <w:lang w:val="cs-CZ"/>
        </w:rPr>
        <w:t>PO je povinna spolupracovat s pojišťovacím makléřem kraje a informovat jej o</w:t>
      </w:r>
      <w:r>
        <w:rPr>
          <w:lang w:val="cs-CZ"/>
        </w:rPr>
        <w:t> </w:t>
      </w:r>
      <w:r w:rsidRPr="00111A96">
        <w:rPr>
          <w:lang w:val="cs-CZ"/>
        </w:rPr>
        <w:t>veškerých podstatných změnách, které se týkají pojištění. V případě vzniku škody na svěřeném majetku nebo uplatnění nároku na náhradu způsobené škody vůči PO třetí osobou je PO povinna neprodleně nahlásit tut</w:t>
      </w:r>
      <w:r>
        <w:rPr>
          <w:lang w:val="cs-CZ"/>
        </w:rPr>
        <w:t>o škodu pojišťovacímu makléři a </w:t>
      </w:r>
      <w:r w:rsidRPr="00111A96">
        <w:rPr>
          <w:lang w:val="cs-CZ"/>
        </w:rPr>
        <w:t>následně spolupracovat při její likvidaci.</w:t>
      </w:r>
    </w:p>
    <w:p w14:paraId="1860302A" w14:textId="0B5E8AF3" w:rsidR="007465DF" w:rsidRDefault="00645BF8" w:rsidP="00645BF8">
      <w:pPr>
        <w:pStyle w:val="Odstavecseseznamem"/>
        <w:numPr>
          <w:ilvl w:val="0"/>
          <w:numId w:val="33"/>
        </w:numPr>
        <w:spacing w:after="120"/>
        <w:ind w:left="425" w:hanging="425"/>
        <w:jc w:val="both"/>
        <w:rPr>
          <w:lang w:val="cs-CZ"/>
        </w:rPr>
      </w:pPr>
      <w:r w:rsidRPr="00111A96">
        <w:rPr>
          <w:lang w:val="cs-CZ"/>
        </w:rPr>
        <w:t>PO je povinna dodržovat povinnosti dle právních předp</w:t>
      </w:r>
      <w:r w:rsidR="00EC63A4">
        <w:rPr>
          <w:lang w:val="cs-CZ"/>
        </w:rPr>
        <w:t>isů o povinném pojištění. PO je </w:t>
      </w:r>
      <w:r w:rsidRPr="00111A96">
        <w:rPr>
          <w:lang w:val="cs-CZ"/>
        </w:rPr>
        <w:t>povinna si takové pojištění sama zajistit, jestliže je pro PO nezajišťuje zřizovatel. PO je také v případě pokynu zřizovatele povinna sjednat si jiné potřebné pojištění.</w:t>
      </w:r>
    </w:p>
    <w:p w14:paraId="45053AF5" w14:textId="104D07AD" w:rsidR="00AB27F2" w:rsidRPr="00A872A2" w:rsidRDefault="00AB27F2" w:rsidP="00645BF8">
      <w:pPr>
        <w:pStyle w:val="Odstavecseseznamem"/>
        <w:numPr>
          <w:ilvl w:val="0"/>
          <w:numId w:val="33"/>
        </w:numPr>
        <w:spacing w:after="120"/>
        <w:ind w:left="425" w:hanging="425"/>
        <w:jc w:val="both"/>
        <w:rPr>
          <w:lang w:val="cs-CZ"/>
        </w:rPr>
      </w:pPr>
      <w:r w:rsidRPr="00A872A2">
        <w:rPr>
          <w:lang w:val="cs-CZ"/>
        </w:rPr>
        <w:t>PO je povinna v případě připojištění/</w:t>
      </w:r>
      <w:proofErr w:type="spellStart"/>
      <w:r w:rsidRPr="00A872A2">
        <w:rPr>
          <w:lang w:val="cs-CZ"/>
        </w:rPr>
        <w:t>odpojištění</w:t>
      </w:r>
      <w:proofErr w:type="spellEnd"/>
      <w:r w:rsidRPr="00A872A2">
        <w:rPr>
          <w:lang w:val="cs-CZ"/>
        </w:rPr>
        <w:t xml:space="preserve"> vozidel postupovat dle pokynů zřizovatele.</w:t>
      </w:r>
    </w:p>
    <w:p w14:paraId="762C42B3" w14:textId="7BB4453D" w:rsidR="00AB27F2" w:rsidRPr="00A872A2" w:rsidRDefault="00AB27F2" w:rsidP="00645BF8">
      <w:pPr>
        <w:pStyle w:val="Odstavecseseznamem"/>
        <w:numPr>
          <w:ilvl w:val="0"/>
          <w:numId w:val="33"/>
        </w:numPr>
        <w:spacing w:after="120"/>
        <w:ind w:left="425" w:hanging="425"/>
        <w:jc w:val="both"/>
        <w:rPr>
          <w:lang w:val="cs-CZ"/>
        </w:rPr>
      </w:pPr>
      <w:r w:rsidRPr="00A872A2">
        <w:rPr>
          <w:lang w:val="cs-CZ"/>
        </w:rPr>
        <w:t>PO je povinna v případě připojištění fotovoltaických elektráren postupovat dle pokynů zřizovatele.</w:t>
      </w:r>
    </w:p>
    <w:p w14:paraId="1B016BD1" w14:textId="77777777" w:rsidR="00645BF8" w:rsidRPr="00111A96" w:rsidRDefault="00645BF8" w:rsidP="005A6076">
      <w:pPr>
        <w:spacing w:before="240" w:after="120"/>
        <w:jc w:val="center"/>
        <w:rPr>
          <w:rFonts w:ascii="Arial" w:hAnsi="Arial" w:cs="Arial"/>
          <w:b/>
          <w:sz w:val="24"/>
          <w:szCs w:val="24"/>
        </w:rPr>
      </w:pPr>
      <w:proofErr w:type="spellStart"/>
      <w:r w:rsidRPr="00244AEA">
        <w:rPr>
          <w:rFonts w:ascii="Arial" w:hAnsi="Arial" w:cs="Arial"/>
          <w:b/>
          <w:sz w:val="24"/>
          <w:szCs w:val="24"/>
          <w:lang w:val="cs-CZ"/>
        </w:rPr>
        <w:t>Čl</w:t>
      </w:r>
      <w:proofErr w:type="spellEnd"/>
      <w:r w:rsidRPr="00111A96">
        <w:rPr>
          <w:rFonts w:ascii="Arial" w:hAnsi="Arial" w:cs="Arial"/>
          <w:b/>
          <w:sz w:val="24"/>
          <w:szCs w:val="24"/>
        </w:rPr>
        <w:t xml:space="preserve">. </w:t>
      </w:r>
      <w:r>
        <w:rPr>
          <w:rFonts w:ascii="Arial" w:hAnsi="Arial" w:cs="Arial"/>
          <w:b/>
          <w:sz w:val="24"/>
          <w:szCs w:val="24"/>
        </w:rPr>
        <w:t>15</w:t>
      </w:r>
    </w:p>
    <w:p w14:paraId="2091E6BA" w14:textId="77777777" w:rsidR="00645BF8" w:rsidRPr="00111A96" w:rsidRDefault="00645BF8" w:rsidP="00645BF8">
      <w:pPr>
        <w:pStyle w:val="Nadpis2"/>
        <w:spacing w:before="0" w:after="0"/>
        <w:rPr>
          <w:i w:val="0"/>
          <w:lang w:val="cs-CZ"/>
        </w:rPr>
      </w:pPr>
      <w:r w:rsidRPr="00111A96">
        <w:rPr>
          <w:i w:val="0"/>
          <w:lang w:val="cs-CZ"/>
        </w:rPr>
        <w:t xml:space="preserve"> </w:t>
      </w:r>
      <w:bookmarkStart w:id="87" w:name="_Investiční_činnost"/>
      <w:bookmarkStart w:id="88" w:name="_Toc397503872"/>
      <w:bookmarkStart w:id="89" w:name="_Toc531164917"/>
      <w:bookmarkStart w:id="90" w:name="_Toc155704900"/>
      <w:bookmarkEnd w:id="87"/>
      <w:r w:rsidRPr="00111A96">
        <w:rPr>
          <w:i w:val="0"/>
          <w:lang w:val="cs-CZ"/>
        </w:rPr>
        <w:t>Investiční činnost</w:t>
      </w:r>
      <w:bookmarkEnd w:id="88"/>
      <w:bookmarkEnd w:id="89"/>
      <w:bookmarkEnd w:id="90"/>
      <w:r w:rsidRPr="00111A96">
        <w:rPr>
          <w:i w:val="0"/>
          <w:lang w:val="cs-CZ"/>
        </w:rPr>
        <w:t xml:space="preserve"> </w:t>
      </w:r>
    </w:p>
    <w:p w14:paraId="184D3115" w14:textId="4CDAE594" w:rsidR="00645BF8" w:rsidRPr="00091A50" w:rsidRDefault="00645BF8" w:rsidP="00270249">
      <w:pPr>
        <w:pStyle w:val="Odstavecseseznamem"/>
        <w:numPr>
          <w:ilvl w:val="0"/>
          <w:numId w:val="34"/>
        </w:numPr>
        <w:spacing w:after="120"/>
        <w:ind w:left="425" w:hanging="425"/>
        <w:jc w:val="both"/>
        <w:rPr>
          <w:lang w:val="cs-CZ"/>
        </w:rPr>
      </w:pPr>
      <w:r w:rsidRPr="00111A96">
        <w:rPr>
          <w:lang w:val="cs-CZ"/>
        </w:rPr>
        <w:t xml:space="preserve">Investiční činnost a opravy může PO provádět pouze na základě zřizovatelem schváleného plánu oprav a investic. </w:t>
      </w:r>
      <w:r w:rsidRPr="00091A50">
        <w:rPr>
          <w:lang w:val="cs-CZ"/>
        </w:rPr>
        <w:t>PO evidují požadavky na investiční činnost a opra</w:t>
      </w:r>
      <w:r w:rsidR="00FC62A1">
        <w:rPr>
          <w:lang w:val="cs-CZ"/>
        </w:rPr>
        <w:t>vy na Portálu PO v modulu FAMA</w:t>
      </w:r>
      <w:r w:rsidRPr="00091A50">
        <w:rPr>
          <w:lang w:val="cs-CZ"/>
        </w:rPr>
        <w:t>+, žádanka PO. Každý požadavek musí být podložen elektronickým obrazem dokladu, ze kterého je zřejmá předpokládaná hodnota investice či opravy (cenová nabídka, položkový rozpočet nebo vlastní propočet, vyjádření revizního technika atd.).</w:t>
      </w:r>
    </w:p>
    <w:p w14:paraId="6460BF5B" w14:textId="753DF4FD" w:rsidR="00645BF8" w:rsidRPr="00531BB4" w:rsidRDefault="00645BF8" w:rsidP="00645BF8">
      <w:pPr>
        <w:pStyle w:val="Odstavecseseznamem"/>
        <w:spacing w:after="120"/>
        <w:ind w:left="425"/>
        <w:jc w:val="both"/>
        <w:rPr>
          <w:lang w:val="cs-CZ"/>
        </w:rPr>
      </w:pPr>
      <w:r w:rsidRPr="000016BA">
        <w:rPr>
          <w:lang w:val="cs-CZ"/>
        </w:rPr>
        <w:t xml:space="preserve">Investiční činnost a opravy financované nebo spolufinancované ze zdrojů vymezených v čl. 17 tj. z evropských dotačních programů, národních dotačních programů s výjimkou dotací uvedených v Závazných pravidlech pro </w:t>
      </w:r>
      <w:r w:rsidR="00E05D7B" w:rsidRPr="00955778">
        <w:rPr>
          <w:lang w:val="cs-CZ"/>
        </w:rPr>
        <w:t>PO</w:t>
      </w:r>
      <w:r w:rsidRPr="00955778">
        <w:rPr>
          <w:lang w:val="cs-CZ"/>
        </w:rPr>
        <w:t xml:space="preserve"> kraje </w:t>
      </w:r>
      <w:r w:rsidRPr="000016BA">
        <w:rPr>
          <w:lang w:val="cs-CZ"/>
        </w:rPr>
        <w:t xml:space="preserve">„Účelové dotace“ se řídí čl. 17 </w:t>
      </w:r>
      <w:r w:rsidR="00E87DC5">
        <w:rPr>
          <w:lang w:val="cs-CZ"/>
        </w:rPr>
        <w:t>této směrnice</w:t>
      </w:r>
      <w:r w:rsidRPr="00531BB4">
        <w:rPr>
          <w:lang w:val="cs-CZ"/>
        </w:rPr>
        <w:t>.</w:t>
      </w:r>
    </w:p>
    <w:p w14:paraId="6E99DFE5" w14:textId="1A5665D9" w:rsidR="00645BF8" w:rsidRPr="00955778" w:rsidRDefault="00645BF8" w:rsidP="00645BF8">
      <w:pPr>
        <w:pStyle w:val="Odstavecseseznamem"/>
        <w:spacing w:after="120"/>
        <w:ind w:left="425"/>
        <w:jc w:val="both"/>
        <w:rPr>
          <w:rFonts w:cs="Arial"/>
          <w:color w:val="FF0000"/>
          <w:szCs w:val="24"/>
          <w:lang w:val="cs-CZ"/>
        </w:rPr>
      </w:pPr>
      <w:r w:rsidRPr="00955778">
        <w:rPr>
          <w:lang w:val="cs-CZ"/>
        </w:rPr>
        <w:t>PO je oprávněna provádět opravy movitého majetku bez souhlasu zřizovatele. Opravy movitého majetku nejsou součástí plánu oprav a investic</w:t>
      </w:r>
      <w:r w:rsidR="00EC63A4" w:rsidRPr="00955778">
        <w:rPr>
          <w:lang w:val="cs-CZ"/>
        </w:rPr>
        <w:t xml:space="preserve">. </w:t>
      </w:r>
    </w:p>
    <w:p w14:paraId="202F4C3B" w14:textId="48E70886" w:rsidR="00645BF8" w:rsidRPr="00084A12" w:rsidRDefault="00645BF8" w:rsidP="00645BF8">
      <w:pPr>
        <w:pStyle w:val="Odstavecseseznamem"/>
        <w:spacing w:after="120"/>
        <w:ind w:left="425"/>
        <w:jc w:val="both"/>
        <w:rPr>
          <w:color w:val="FF0000"/>
          <w:lang w:val="cs-CZ"/>
        </w:rPr>
      </w:pPr>
      <w:r w:rsidRPr="00955778">
        <w:rPr>
          <w:lang w:val="cs-CZ"/>
        </w:rPr>
        <w:t xml:space="preserve">Opravy </w:t>
      </w:r>
      <w:r w:rsidRPr="005A2488">
        <w:rPr>
          <w:lang w:val="cs-CZ"/>
        </w:rPr>
        <w:t xml:space="preserve">a investice nemovitého majetku realizované PO do </w:t>
      </w:r>
      <w:r w:rsidRPr="00634A5A">
        <w:rPr>
          <w:lang w:val="cs-CZ"/>
        </w:rPr>
        <w:t xml:space="preserve">částky </w:t>
      </w:r>
      <w:r w:rsidR="00D639A0" w:rsidRPr="00634A5A">
        <w:rPr>
          <w:lang w:val="cs-CZ"/>
        </w:rPr>
        <w:t>2</w:t>
      </w:r>
      <w:r w:rsidRPr="00634A5A">
        <w:rPr>
          <w:lang w:val="cs-CZ"/>
        </w:rPr>
        <w:t xml:space="preserve">00 tis. Kč včetně </w:t>
      </w:r>
      <w:r w:rsidRPr="005A2488">
        <w:rPr>
          <w:lang w:val="cs-CZ"/>
        </w:rPr>
        <w:t xml:space="preserve">DPH, </w:t>
      </w:r>
      <w:r w:rsidR="00A670D8" w:rsidRPr="005A2488">
        <w:rPr>
          <w:lang w:val="cs-CZ"/>
        </w:rPr>
        <w:t xml:space="preserve">které nejsou financovány z prostředků zřizovatele, </w:t>
      </w:r>
      <w:r w:rsidRPr="005A2488">
        <w:rPr>
          <w:lang w:val="cs-CZ"/>
        </w:rPr>
        <w:t xml:space="preserve">nejsou </w:t>
      </w:r>
      <w:r w:rsidR="00A670D8" w:rsidRPr="005A2488">
        <w:rPr>
          <w:lang w:val="cs-CZ"/>
        </w:rPr>
        <w:t>součástí plánu oprav a </w:t>
      </w:r>
      <w:r w:rsidR="00084A12" w:rsidRPr="005A2488">
        <w:rPr>
          <w:lang w:val="cs-CZ"/>
        </w:rPr>
        <w:t>investic</w:t>
      </w:r>
      <w:r w:rsidR="00A670D8" w:rsidRPr="005A2488">
        <w:rPr>
          <w:lang w:val="cs-CZ"/>
        </w:rPr>
        <w:t xml:space="preserve"> a není tvořena investiční žádanka.</w:t>
      </w:r>
      <w:r w:rsidR="00084A12" w:rsidRPr="005A2488">
        <w:rPr>
          <w:lang w:val="cs-CZ"/>
        </w:rPr>
        <w:t xml:space="preserve"> </w:t>
      </w:r>
    </w:p>
    <w:p w14:paraId="518C269C" w14:textId="77777777" w:rsidR="00086D38" w:rsidRPr="00955778" w:rsidRDefault="003227C2" w:rsidP="003227C2">
      <w:pPr>
        <w:spacing w:after="120"/>
        <w:ind w:left="426"/>
        <w:jc w:val="both"/>
        <w:rPr>
          <w:rFonts w:ascii="Arial" w:hAnsi="Arial"/>
          <w:sz w:val="24"/>
          <w:lang w:val="cs-CZ"/>
        </w:rPr>
      </w:pPr>
      <w:r w:rsidRPr="00955778">
        <w:rPr>
          <w:rFonts w:ascii="Arial" w:hAnsi="Arial"/>
          <w:sz w:val="24"/>
          <w:lang w:val="cs-CZ"/>
        </w:rPr>
        <w:t>K financování těchto oprav a investic PO použije před</w:t>
      </w:r>
      <w:r w:rsidR="00EC63A4" w:rsidRPr="00955778">
        <w:rPr>
          <w:rFonts w:ascii="Arial" w:hAnsi="Arial"/>
          <w:sz w:val="24"/>
          <w:lang w:val="cs-CZ"/>
        </w:rPr>
        <w:t>nostně vlastní zdroje, pokud je </w:t>
      </w:r>
      <w:r w:rsidRPr="00955778">
        <w:rPr>
          <w:rFonts w:ascii="Arial" w:hAnsi="Arial"/>
          <w:sz w:val="24"/>
          <w:lang w:val="cs-CZ"/>
        </w:rPr>
        <w:t>nemá, lze požádat zřizovatele o jejich poskytnutí.</w:t>
      </w:r>
      <w:r w:rsidR="009B0627" w:rsidRPr="00955778">
        <w:rPr>
          <w:rFonts w:ascii="Arial" w:hAnsi="Arial"/>
          <w:sz w:val="24"/>
          <w:lang w:val="cs-CZ"/>
        </w:rPr>
        <w:t xml:space="preserve">                                                                                                                                                                                                                                                                                </w:t>
      </w:r>
    </w:p>
    <w:p w14:paraId="0277B179" w14:textId="2DC0EBDD" w:rsidR="00F0731A" w:rsidRPr="00955778" w:rsidRDefault="00645BF8" w:rsidP="00E04C63">
      <w:pPr>
        <w:spacing w:after="120"/>
        <w:ind w:firstLine="425"/>
        <w:jc w:val="both"/>
        <w:rPr>
          <w:rFonts w:ascii="Arial" w:hAnsi="Arial"/>
          <w:sz w:val="24"/>
          <w:lang w:val="cs-CZ"/>
        </w:rPr>
      </w:pPr>
      <w:r w:rsidRPr="00955778">
        <w:rPr>
          <w:rFonts w:ascii="Arial" w:hAnsi="Arial"/>
          <w:sz w:val="24"/>
          <w:lang w:val="cs-CZ"/>
        </w:rPr>
        <w:t>Součástí plánu oprav a investic jsou:</w:t>
      </w:r>
    </w:p>
    <w:p w14:paraId="5D29C557" w14:textId="71E9E9DF" w:rsidR="00645BF8" w:rsidRDefault="00645BF8" w:rsidP="00270249">
      <w:pPr>
        <w:pStyle w:val="Odstavecseseznamem"/>
        <w:numPr>
          <w:ilvl w:val="0"/>
          <w:numId w:val="35"/>
        </w:numPr>
        <w:spacing w:after="120"/>
        <w:ind w:hanging="294"/>
        <w:jc w:val="both"/>
        <w:rPr>
          <w:lang w:val="cs-CZ"/>
        </w:rPr>
      </w:pPr>
      <w:r w:rsidRPr="00955778">
        <w:rPr>
          <w:lang w:val="cs-CZ"/>
        </w:rPr>
        <w:t xml:space="preserve">opravy a investice nemovitého majetku </w:t>
      </w:r>
      <w:r w:rsidR="00D639A0">
        <w:rPr>
          <w:lang w:val="cs-CZ"/>
        </w:rPr>
        <w:t>nad 200</w:t>
      </w:r>
      <w:r w:rsidRPr="00955778">
        <w:rPr>
          <w:lang w:val="cs-CZ"/>
        </w:rPr>
        <w:t xml:space="preserve"> tis. Kč včetně DPH, </w:t>
      </w:r>
      <w:r w:rsidRPr="00D639A0">
        <w:rPr>
          <w:lang w:val="cs-CZ"/>
        </w:rPr>
        <w:t xml:space="preserve"> </w:t>
      </w:r>
    </w:p>
    <w:p w14:paraId="7830EA79" w14:textId="77777777" w:rsidR="00E04C63" w:rsidRPr="00E04C63" w:rsidRDefault="00E04C63" w:rsidP="00E04C63">
      <w:pPr>
        <w:spacing w:after="120"/>
        <w:ind w:left="426"/>
        <w:jc w:val="both"/>
        <w:rPr>
          <w:lang w:val="cs-CZ"/>
        </w:rPr>
      </w:pPr>
    </w:p>
    <w:p w14:paraId="26847472" w14:textId="1BA13A3B" w:rsidR="00645BF8" w:rsidRPr="00955778" w:rsidRDefault="00645BF8" w:rsidP="00270249">
      <w:pPr>
        <w:pStyle w:val="Odstavecseseznamem"/>
        <w:numPr>
          <w:ilvl w:val="0"/>
          <w:numId w:val="35"/>
        </w:numPr>
        <w:spacing w:after="120"/>
        <w:ind w:hanging="294"/>
        <w:jc w:val="both"/>
        <w:rPr>
          <w:lang w:val="cs-CZ"/>
        </w:rPr>
      </w:pPr>
      <w:r w:rsidRPr="00955778">
        <w:rPr>
          <w:lang w:val="cs-CZ"/>
        </w:rPr>
        <w:lastRenderedPageBreak/>
        <w:t xml:space="preserve">pořízení hmotného majetku a nehmotného majetku </w:t>
      </w:r>
      <w:r w:rsidR="00D639A0">
        <w:rPr>
          <w:lang w:val="cs-CZ"/>
        </w:rPr>
        <w:t>nad</w:t>
      </w:r>
      <w:r w:rsidRPr="00955778">
        <w:rPr>
          <w:lang w:val="cs-CZ"/>
        </w:rPr>
        <w:t xml:space="preserve"> 200 tis. Kč včetně DPH,  </w:t>
      </w:r>
    </w:p>
    <w:p w14:paraId="72C513D8" w14:textId="3130EFE1" w:rsidR="00955778" w:rsidRPr="00955778" w:rsidRDefault="0074269F" w:rsidP="00955778">
      <w:pPr>
        <w:pStyle w:val="Odstavecseseznamem"/>
        <w:spacing w:after="120"/>
        <w:ind w:left="425"/>
        <w:jc w:val="both"/>
        <w:rPr>
          <w:lang w:val="cs-CZ"/>
        </w:rPr>
      </w:pPr>
      <w:r w:rsidRPr="00955778">
        <w:rPr>
          <w:lang w:val="cs-CZ"/>
        </w:rPr>
        <w:t xml:space="preserve">Pořízení silničních a zvláštních vozidel do </w:t>
      </w:r>
      <w:r w:rsidR="00195C32">
        <w:rPr>
          <w:lang w:val="cs-CZ"/>
        </w:rPr>
        <w:t>2</w:t>
      </w:r>
      <w:r w:rsidRPr="00955778">
        <w:rPr>
          <w:lang w:val="cs-CZ"/>
        </w:rPr>
        <w:t xml:space="preserve">00 tis. Kč včetně DPH mohou PO realizovat pouze se souhlasem zřizovatele. Žádost na pořízení takového vozidla předloží PO zřizovateli. </w:t>
      </w:r>
    </w:p>
    <w:p w14:paraId="62FB7A8B" w14:textId="7F46E2B5" w:rsidR="00645BF8" w:rsidRPr="00955778" w:rsidRDefault="00645BF8" w:rsidP="00712081">
      <w:pPr>
        <w:pStyle w:val="Odstavecseseznamem"/>
        <w:spacing w:after="120"/>
        <w:ind w:left="425"/>
        <w:jc w:val="both"/>
        <w:rPr>
          <w:lang w:val="cs-CZ"/>
        </w:rPr>
      </w:pPr>
      <w:r w:rsidRPr="00955778">
        <w:rPr>
          <w:lang w:val="cs-CZ"/>
        </w:rPr>
        <w:t>V případě SSOK plán oprav a investic nahrazuje Provozní plán Správy silnic Olomouckého kraje</w:t>
      </w:r>
      <w:r w:rsidR="00E05D7B" w:rsidRPr="00955778">
        <w:rPr>
          <w:lang w:val="cs-CZ"/>
        </w:rPr>
        <w:t xml:space="preserve"> PO</w:t>
      </w:r>
      <w:r w:rsidRPr="00955778">
        <w:rPr>
          <w:lang w:val="cs-CZ"/>
        </w:rPr>
        <w:t xml:space="preserve"> zpracovávaný SSOK, jehož součástí jsou mimo jiné:</w:t>
      </w:r>
    </w:p>
    <w:p w14:paraId="64990760" w14:textId="01EFB5E7" w:rsidR="00645BF8" w:rsidRPr="00955778" w:rsidRDefault="00645BF8" w:rsidP="002A1F22">
      <w:pPr>
        <w:pStyle w:val="Odstavecseseznamem"/>
        <w:numPr>
          <w:ilvl w:val="0"/>
          <w:numId w:val="104"/>
        </w:numPr>
        <w:spacing w:after="120"/>
        <w:ind w:hanging="294"/>
        <w:jc w:val="both"/>
        <w:rPr>
          <w:lang w:val="cs-CZ"/>
        </w:rPr>
      </w:pPr>
      <w:r w:rsidRPr="00955778">
        <w:rPr>
          <w:lang w:val="cs-CZ"/>
        </w:rPr>
        <w:t xml:space="preserve">Opravy nemovitého majetku nad </w:t>
      </w:r>
      <w:r w:rsidR="006C3453">
        <w:rPr>
          <w:lang w:val="cs-CZ"/>
        </w:rPr>
        <w:t>2</w:t>
      </w:r>
      <w:r w:rsidRPr="00955778">
        <w:rPr>
          <w:lang w:val="cs-CZ"/>
        </w:rPr>
        <w:t>00 tis. Kč včetně DPH,</w:t>
      </w:r>
    </w:p>
    <w:p w14:paraId="5DBCE8C2" w14:textId="77777777" w:rsidR="00645BF8" w:rsidRPr="00955778" w:rsidRDefault="00645BF8" w:rsidP="002A1F22">
      <w:pPr>
        <w:pStyle w:val="Odstavecseseznamem"/>
        <w:numPr>
          <w:ilvl w:val="0"/>
          <w:numId w:val="104"/>
        </w:numPr>
        <w:spacing w:after="120"/>
        <w:ind w:hanging="294"/>
        <w:jc w:val="both"/>
        <w:rPr>
          <w:lang w:val="cs-CZ"/>
        </w:rPr>
      </w:pPr>
      <w:r w:rsidRPr="00955778">
        <w:rPr>
          <w:lang w:val="cs-CZ"/>
        </w:rPr>
        <w:t>Opravy svěřených pozemních komunikací nad 1 500 tis. Kč bez DPH,</w:t>
      </w:r>
    </w:p>
    <w:p w14:paraId="333A301F" w14:textId="73CA7A9F" w:rsidR="00645BF8" w:rsidRPr="00955778" w:rsidRDefault="00645BF8" w:rsidP="002A1F22">
      <w:pPr>
        <w:pStyle w:val="Odstavecseseznamem"/>
        <w:numPr>
          <w:ilvl w:val="0"/>
          <w:numId w:val="104"/>
        </w:numPr>
        <w:spacing w:after="120"/>
        <w:ind w:hanging="294"/>
        <w:jc w:val="both"/>
        <w:rPr>
          <w:lang w:val="cs-CZ"/>
        </w:rPr>
      </w:pPr>
      <w:r w:rsidRPr="00955778">
        <w:rPr>
          <w:lang w:val="cs-CZ"/>
        </w:rPr>
        <w:t xml:space="preserve">Pořízení hmotného majetku nad </w:t>
      </w:r>
      <w:r w:rsidR="006C3453">
        <w:rPr>
          <w:lang w:val="cs-CZ"/>
        </w:rPr>
        <w:t>2</w:t>
      </w:r>
      <w:r w:rsidRPr="00955778">
        <w:rPr>
          <w:lang w:val="cs-CZ"/>
        </w:rPr>
        <w:t>00 t</w:t>
      </w:r>
      <w:r w:rsidR="00712081" w:rsidRPr="00955778">
        <w:rPr>
          <w:lang w:val="cs-CZ"/>
        </w:rPr>
        <w:t>is. Kč a nehmotného majetku nad </w:t>
      </w:r>
      <w:r w:rsidR="006C3453">
        <w:rPr>
          <w:lang w:val="cs-CZ"/>
        </w:rPr>
        <w:t>2</w:t>
      </w:r>
      <w:r w:rsidRPr="00955778">
        <w:rPr>
          <w:lang w:val="cs-CZ"/>
        </w:rPr>
        <w:t xml:space="preserve">00 tis. Kč, </w:t>
      </w:r>
    </w:p>
    <w:p w14:paraId="0140FDD5" w14:textId="01BE81A2" w:rsidR="0074269F" w:rsidRPr="007465DF" w:rsidRDefault="00645BF8" w:rsidP="002A1F22">
      <w:pPr>
        <w:pStyle w:val="Odstavecseseznamem"/>
        <w:numPr>
          <w:ilvl w:val="0"/>
          <w:numId w:val="104"/>
        </w:numPr>
        <w:spacing w:after="120"/>
        <w:ind w:hanging="294"/>
        <w:jc w:val="both"/>
        <w:rPr>
          <w:lang w:val="cs-CZ"/>
        </w:rPr>
      </w:pPr>
      <w:r w:rsidRPr="00955778">
        <w:rPr>
          <w:lang w:val="cs-CZ"/>
        </w:rPr>
        <w:t>Pořízení hmotného majetku sloužícího k silniční údržbě, s výjimkou nemovitého majetku, nad 500 tis. Kč.</w:t>
      </w:r>
    </w:p>
    <w:p w14:paraId="35567F2A" w14:textId="366C639C" w:rsidR="00645BF8" w:rsidRPr="001C7A31" w:rsidRDefault="00645BF8" w:rsidP="00270249">
      <w:pPr>
        <w:pStyle w:val="Odstavecseseznamem"/>
        <w:numPr>
          <w:ilvl w:val="0"/>
          <w:numId w:val="36"/>
        </w:numPr>
        <w:spacing w:after="120"/>
        <w:ind w:left="426" w:hanging="426"/>
        <w:jc w:val="both"/>
        <w:rPr>
          <w:lang w:val="cs-CZ"/>
        </w:rPr>
      </w:pPr>
      <w:r w:rsidRPr="001C7A31">
        <w:rPr>
          <w:lang w:val="cs-CZ"/>
        </w:rPr>
        <w:t xml:space="preserve">V případě, že dojde v průběhu roku k havárii, jejíž finanční náklady na odstranění překročí </w:t>
      </w:r>
      <w:r w:rsidR="00D639A0">
        <w:rPr>
          <w:lang w:val="cs-CZ"/>
        </w:rPr>
        <w:t>2</w:t>
      </w:r>
      <w:r w:rsidRPr="001C7A31">
        <w:rPr>
          <w:lang w:val="cs-CZ"/>
        </w:rPr>
        <w:t xml:space="preserve">00 tis. Kč včetně DPH, učiní PO neodkladná opatření ke stabilizaci havarijního stavu a informuje </w:t>
      </w:r>
      <w:r w:rsidR="00B764C5">
        <w:rPr>
          <w:lang w:val="cs-CZ"/>
        </w:rPr>
        <w:t>zřizovatele</w:t>
      </w:r>
      <w:r w:rsidRPr="001C7A31">
        <w:rPr>
          <w:lang w:val="cs-CZ"/>
        </w:rPr>
        <w:t xml:space="preserve"> prostřednictvím</w:t>
      </w:r>
      <w:r>
        <w:rPr>
          <w:lang w:val="cs-CZ"/>
        </w:rPr>
        <w:t xml:space="preserve"> </w:t>
      </w:r>
      <w:r w:rsidRPr="00F52731">
        <w:rPr>
          <w:lang w:val="cs-CZ"/>
        </w:rPr>
        <w:t>Investiční žádanky na Portálu</w:t>
      </w:r>
      <w:r w:rsidRPr="001C7A31">
        <w:rPr>
          <w:lang w:val="cs-CZ"/>
        </w:rPr>
        <w:t xml:space="preserve"> PO.</w:t>
      </w:r>
    </w:p>
    <w:p w14:paraId="52593D3C" w14:textId="77777777" w:rsidR="00645BF8" w:rsidRPr="00111A96" w:rsidRDefault="00645BF8" w:rsidP="00270249">
      <w:pPr>
        <w:pStyle w:val="Odstavecseseznamem"/>
        <w:numPr>
          <w:ilvl w:val="0"/>
          <w:numId w:val="36"/>
        </w:numPr>
        <w:spacing w:after="120"/>
        <w:ind w:left="426" w:hanging="426"/>
        <w:jc w:val="both"/>
        <w:rPr>
          <w:lang w:val="cs-CZ"/>
        </w:rPr>
      </w:pPr>
      <w:r w:rsidRPr="00111A96">
        <w:rPr>
          <w:lang w:val="cs-CZ"/>
        </w:rPr>
        <w:t>Finanční náklady na odstranění havárie budou řešeny:</w:t>
      </w:r>
    </w:p>
    <w:p w14:paraId="448EF702" w14:textId="2113DB20" w:rsidR="00645BF8" w:rsidRPr="00111A96" w:rsidRDefault="00645BF8" w:rsidP="002A1F22">
      <w:pPr>
        <w:pStyle w:val="Odstavecseseznamem"/>
        <w:numPr>
          <w:ilvl w:val="0"/>
          <w:numId w:val="105"/>
        </w:numPr>
        <w:spacing w:after="120"/>
        <w:ind w:hanging="294"/>
        <w:jc w:val="both"/>
        <w:rPr>
          <w:lang w:val="cs-CZ"/>
        </w:rPr>
      </w:pPr>
      <w:r w:rsidRPr="00111A96">
        <w:rPr>
          <w:lang w:val="cs-CZ"/>
        </w:rPr>
        <w:t>z </w:t>
      </w:r>
      <w:r w:rsidRPr="00955778">
        <w:rPr>
          <w:lang w:val="cs-CZ"/>
        </w:rPr>
        <w:t xml:space="preserve">rozpočtu </w:t>
      </w:r>
      <w:r w:rsidR="00E05D7B" w:rsidRPr="00955778">
        <w:rPr>
          <w:lang w:val="cs-CZ"/>
        </w:rPr>
        <w:t>PO</w:t>
      </w:r>
      <w:r w:rsidRPr="00955778">
        <w:rPr>
          <w:lang w:val="cs-CZ"/>
        </w:rPr>
        <w:t>,</w:t>
      </w:r>
    </w:p>
    <w:p w14:paraId="3BA6DF8B" w14:textId="77777777" w:rsidR="00645BF8" w:rsidRPr="00111A96" w:rsidRDefault="00645BF8" w:rsidP="002A1F22">
      <w:pPr>
        <w:pStyle w:val="Odstavecseseznamem"/>
        <w:numPr>
          <w:ilvl w:val="0"/>
          <w:numId w:val="105"/>
        </w:numPr>
        <w:spacing w:after="120"/>
        <w:ind w:hanging="294"/>
        <w:jc w:val="both"/>
        <w:rPr>
          <w:lang w:val="cs-CZ"/>
        </w:rPr>
      </w:pPr>
      <w:r w:rsidRPr="00111A96">
        <w:rPr>
          <w:lang w:val="cs-CZ"/>
        </w:rPr>
        <w:t>z případných úspor z plánu oprav a investic schváleného zřizovatelem pro daný kalendářní rok,</w:t>
      </w:r>
    </w:p>
    <w:p w14:paraId="0BDAACD8" w14:textId="77777777" w:rsidR="00645BF8" w:rsidRPr="00111A96" w:rsidRDefault="00645BF8" w:rsidP="002A1F22">
      <w:pPr>
        <w:pStyle w:val="Odstavecseseznamem"/>
        <w:numPr>
          <w:ilvl w:val="0"/>
          <w:numId w:val="105"/>
        </w:numPr>
        <w:spacing w:after="120"/>
        <w:ind w:hanging="294"/>
        <w:jc w:val="both"/>
        <w:rPr>
          <w:lang w:val="cs-CZ"/>
        </w:rPr>
      </w:pPr>
      <w:r w:rsidRPr="00111A96">
        <w:rPr>
          <w:lang w:val="cs-CZ"/>
        </w:rPr>
        <w:t>záměnou za schválenou akci z plánu oprav a investic, pokud tato již nezačala,</w:t>
      </w:r>
    </w:p>
    <w:p w14:paraId="5F2589AC" w14:textId="77777777" w:rsidR="00645BF8" w:rsidRPr="00712081" w:rsidRDefault="00645BF8" w:rsidP="002A1F22">
      <w:pPr>
        <w:pStyle w:val="Odstavecseseznamem"/>
        <w:numPr>
          <w:ilvl w:val="0"/>
          <w:numId w:val="105"/>
        </w:numPr>
        <w:spacing w:after="120"/>
        <w:ind w:hanging="294"/>
        <w:jc w:val="both"/>
        <w:rPr>
          <w:lang w:val="cs-CZ"/>
        </w:rPr>
      </w:pPr>
      <w:r w:rsidRPr="005B2E6B">
        <w:rPr>
          <w:lang w:val="cs-CZ"/>
        </w:rPr>
        <w:t>z rezervy zřizovatele</w:t>
      </w:r>
      <w:r w:rsidRPr="00091A50">
        <w:rPr>
          <w:lang w:val="cs-CZ"/>
        </w:rPr>
        <w:t>,</w:t>
      </w:r>
      <w:r w:rsidRPr="00712081">
        <w:rPr>
          <w:lang w:val="cs-CZ"/>
        </w:rPr>
        <w:t xml:space="preserve"> </w:t>
      </w:r>
    </w:p>
    <w:p w14:paraId="3E1F75F5" w14:textId="77777777" w:rsidR="00645BF8" w:rsidRPr="00091A50" w:rsidRDefault="00645BF8" w:rsidP="002A1F22">
      <w:pPr>
        <w:pStyle w:val="Odstavecseseznamem"/>
        <w:numPr>
          <w:ilvl w:val="0"/>
          <w:numId w:val="105"/>
        </w:numPr>
        <w:spacing w:after="120"/>
        <w:ind w:hanging="294"/>
        <w:jc w:val="both"/>
        <w:rPr>
          <w:lang w:val="cs-CZ"/>
        </w:rPr>
      </w:pPr>
      <w:r w:rsidRPr="00091A50">
        <w:rPr>
          <w:lang w:val="cs-CZ"/>
        </w:rPr>
        <w:t>z pojistného plnění.</w:t>
      </w:r>
    </w:p>
    <w:p w14:paraId="57FD161D" w14:textId="1009AD0B" w:rsidR="00645BF8" w:rsidRPr="007B7D9D" w:rsidRDefault="00645BF8" w:rsidP="002A1F22">
      <w:pPr>
        <w:pStyle w:val="Odstavecseseznamem"/>
        <w:numPr>
          <w:ilvl w:val="0"/>
          <w:numId w:val="92"/>
        </w:numPr>
        <w:spacing w:after="120"/>
        <w:ind w:left="426" w:hanging="426"/>
        <w:jc w:val="both"/>
        <w:rPr>
          <w:lang w:val="cs-CZ"/>
        </w:rPr>
      </w:pPr>
      <w:r w:rsidRPr="007B7D9D">
        <w:rPr>
          <w:lang w:val="cs-CZ"/>
        </w:rPr>
        <w:t xml:space="preserve">Havárie s finančními náklady na odstranění do výše </w:t>
      </w:r>
      <w:r w:rsidR="00D639A0">
        <w:rPr>
          <w:lang w:val="cs-CZ"/>
        </w:rPr>
        <w:t>2</w:t>
      </w:r>
      <w:r w:rsidRPr="007B7D9D">
        <w:rPr>
          <w:lang w:val="cs-CZ"/>
        </w:rPr>
        <w:t xml:space="preserve">00 tis. Kč včetně DPH </w:t>
      </w:r>
      <w:r w:rsidR="007B7D9D" w:rsidRPr="007B7D9D">
        <w:rPr>
          <w:lang w:val="cs-CZ"/>
        </w:rPr>
        <w:t>řeší PO bezodkladně bez schválení zřizovatelem zpravidla ze svého rozpočtu ve vazbě na pojistné plnění.</w:t>
      </w:r>
    </w:p>
    <w:p w14:paraId="234635C5" w14:textId="77777777" w:rsidR="00645BF8" w:rsidRPr="00111A96" w:rsidRDefault="00645BF8" w:rsidP="002A1F22">
      <w:pPr>
        <w:pStyle w:val="Odstavecseseznamem"/>
        <w:numPr>
          <w:ilvl w:val="0"/>
          <w:numId w:val="92"/>
        </w:numPr>
        <w:spacing w:after="120"/>
        <w:ind w:left="426" w:hanging="426"/>
        <w:jc w:val="both"/>
        <w:rPr>
          <w:lang w:val="cs-CZ"/>
        </w:rPr>
      </w:pPr>
      <w:r w:rsidRPr="00111A96">
        <w:rPr>
          <w:lang w:val="cs-CZ"/>
        </w:rPr>
        <w:t>Havárie je takový stav, kdy v důsledku závadného stavu majetku může dojít k ohrožení života nebo zdraví osob, nebo stav, kdy hrozí nebezpečí škody velkého rozsahu. Jedná se zejména o:</w:t>
      </w:r>
    </w:p>
    <w:p w14:paraId="57899B3C" w14:textId="77777777" w:rsidR="00645BF8" w:rsidRPr="00111A96" w:rsidRDefault="00645BF8" w:rsidP="00270249">
      <w:pPr>
        <w:pStyle w:val="Odstavecseseznamem"/>
        <w:numPr>
          <w:ilvl w:val="0"/>
          <w:numId w:val="37"/>
        </w:numPr>
        <w:spacing w:after="120"/>
        <w:ind w:hanging="294"/>
        <w:jc w:val="both"/>
        <w:rPr>
          <w:lang w:val="cs-CZ"/>
        </w:rPr>
      </w:pPr>
      <w:r w:rsidRPr="00111A96">
        <w:rPr>
          <w:lang w:val="cs-CZ"/>
        </w:rPr>
        <w:t>poruchy na plynových zařízeních, kde hrozí, resp. již dochází k úniku plynu nebo náznaku úniku plynu,</w:t>
      </w:r>
    </w:p>
    <w:p w14:paraId="55153060" w14:textId="77777777" w:rsidR="00645BF8" w:rsidRPr="00111A96" w:rsidRDefault="00645BF8" w:rsidP="00270249">
      <w:pPr>
        <w:pStyle w:val="Odstavecseseznamem"/>
        <w:numPr>
          <w:ilvl w:val="0"/>
          <w:numId w:val="37"/>
        </w:numPr>
        <w:spacing w:after="120"/>
        <w:ind w:hanging="294"/>
        <w:jc w:val="both"/>
        <w:rPr>
          <w:lang w:val="cs-CZ"/>
        </w:rPr>
      </w:pPr>
      <w:r w:rsidRPr="00111A96">
        <w:rPr>
          <w:lang w:val="cs-CZ"/>
        </w:rPr>
        <w:t xml:space="preserve">poruchy na elektrických zařízeních, kde hrozí poranění proudem, odkryté rozvody, viditelně porušené rozvody a rozvodné a pojistkové skříně apod., </w:t>
      </w:r>
      <w:bookmarkStart w:id="91" w:name="5"/>
      <w:bookmarkEnd w:id="91"/>
    </w:p>
    <w:p w14:paraId="28EDBC13" w14:textId="77777777" w:rsidR="00645BF8" w:rsidRPr="00111A96" w:rsidRDefault="00645BF8" w:rsidP="00270249">
      <w:pPr>
        <w:pStyle w:val="Odstavecseseznamem"/>
        <w:numPr>
          <w:ilvl w:val="0"/>
          <w:numId w:val="37"/>
        </w:numPr>
        <w:spacing w:after="120"/>
        <w:ind w:hanging="294"/>
        <w:jc w:val="both"/>
        <w:rPr>
          <w:lang w:val="cs-CZ"/>
        </w:rPr>
      </w:pPr>
      <w:r w:rsidRPr="00111A96">
        <w:rPr>
          <w:lang w:val="cs-CZ"/>
        </w:rPr>
        <w:t>úniky na vodovodu a kanalizaci, kde hrozí poškození objektu a jeho zařízení,</w:t>
      </w:r>
    </w:p>
    <w:p w14:paraId="4354FFA4" w14:textId="77777777" w:rsidR="00645BF8" w:rsidRPr="00111A96" w:rsidRDefault="00645BF8" w:rsidP="00270249">
      <w:pPr>
        <w:pStyle w:val="Odstavecseseznamem"/>
        <w:numPr>
          <w:ilvl w:val="0"/>
          <w:numId w:val="37"/>
        </w:numPr>
        <w:spacing w:after="120"/>
        <w:ind w:hanging="294"/>
        <w:jc w:val="both"/>
        <w:rPr>
          <w:lang w:val="cs-CZ"/>
        </w:rPr>
      </w:pPr>
      <w:r w:rsidRPr="00111A96">
        <w:rPr>
          <w:lang w:val="cs-CZ"/>
        </w:rPr>
        <w:t xml:space="preserve">úniky spalin kotlů a úniky z kouřovodů, </w:t>
      </w:r>
    </w:p>
    <w:p w14:paraId="2EE00F25" w14:textId="77777777" w:rsidR="00645BF8" w:rsidRPr="00111A96" w:rsidRDefault="00645BF8" w:rsidP="00270249">
      <w:pPr>
        <w:pStyle w:val="Odstavecseseznamem"/>
        <w:numPr>
          <w:ilvl w:val="0"/>
          <w:numId w:val="37"/>
        </w:numPr>
        <w:spacing w:after="120"/>
        <w:ind w:hanging="294"/>
        <w:jc w:val="both"/>
        <w:rPr>
          <w:lang w:val="cs-CZ"/>
        </w:rPr>
      </w:pPr>
      <w:r w:rsidRPr="00111A96">
        <w:rPr>
          <w:lang w:val="cs-CZ"/>
        </w:rPr>
        <w:t xml:space="preserve">poruchy topení (úniky páry a vody), nefungující topení, </w:t>
      </w:r>
    </w:p>
    <w:p w14:paraId="64B1CCBD" w14:textId="77777777" w:rsidR="00645BF8" w:rsidRPr="00111A96" w:rsidRDefault="00645BF8" w:rsidP="00270249">
      <w:pPr>
        <w:pStyle w:val="Odstavecseseznamem"/>
        <w:numPr>
          <w:ilvl w:val="0"/>
          <w:numId w:val="37"/>
        </w:numPr>
        <w:spacing w:after="120"/>
        <w:ind w:hanging="294"/>
        <w:jc w:val="both"/>
        <w:rPr>
          <w:lang w:val="cs-CZ"/>
        </w:rPr>
      </w:pPr>
      <w:r w:rsidRPr="00111A96">
        <w:rPr>
          <w:lang w:val="cs-CZ"/>
        </w:rPr>
        <w:t xml:space="preserve">neodvratně poškozená okna a dveře, </w:t>
      </w:r>
    </w:p>
    <w:p w14:paraId="140867BF" w14:textId="77777777" w:rsidR="00645BF8" w:rsidRPr="00111A96" w:rsidRDefault="00645BF8" w:rsidP="00270249">
      <w:pPr>
        <w:pStyle w:val="Odstavecseseznamem"/>
        <w:numPr>
          <w:ilvl w:val="0"/>
          <w:numId w:val="37"/>
        </w:numPr>
        <w:spacing w:after="120"/>
        <w:ind w:hanging="294"/>
        <w:jc w:val="both"/>
        <w:rPr>
          <w:lang w:val="cs-CZ"/>
        </w:rPr>
      </w:pPr>
      <w:r w:rsidRPr="00111A96">
        <w:rPr>
          <w:lang w:val="cs-CZ"/>
        </w:rPr>
        <w:t xml:space="preserve">viditelné poruchy statiky objektu, popř. stavebních konstrukcí, </w:t>
      </w:r>
    </w:p>
    <w:p w14:paraId="643CDD84" w14:textId="1BACD065" w:rsidR="00F0731A" w:rsidRPr="00E04C63" w:rsidRDefault="00645BF8" w:rsidP="00F0731A">
      <w:pPr>
        <w:pStyle w:val="Odstavecseseznamem"/>
        <w:numPr>
          <w:ilvl w:val="0"/>
          <w:numId w:val="37"/>
        </w:numPr>
        <w:spacing w:after="120"/>
        <w:ind w:hanging="294"/>
        <w:jc w:val="both"/>
        <w:rPr>
          <w:lang w:val="cs-CZ"/>
        </w:rPr>
      </w:pPr>
      <w:r w:rsidRPr="00111A96">
        <w:rPr>
          <w:lang w:val="cs-CZ"/>
        </w:rPr>
        <w:t>poško</w:t>
      </w:r>
      <w:r w:rsidR="00A9260F">
        <w:rPr>
          <w:lang w:val="cs-CZ"/>
        </w:rPr>
        <w:t>zení střechy, kdy hrozí zatékání</w:t>
      </w:r>
      <w:r w:rsidRPr="00111A96">
        <w:rPr>
          <w:lang w:val="cs-CZ"/>
        </w:rPr>
        <w:t xml:space="preserve"> do objektu, popř. uvolnění části střešních konstrukcí, oplechování, uvolněné krytiny, uvolněné části atiky apod.,</w:t>
      </w:r>
    </w:p>
    <w:p w14:paraId="660E75C7" w14:textId="77777777" w:rsidR="00645BF8" w:rsidRDefault="00645BF8" w:rsidP="00270249">
      <w:pPr>
        <w:pStyle w:val="Odstavecseseznamem"/>
        <w:numPr>
          <w:ilvl w:val="0"/>
          <w:numId w:val="37"/>
        </w:numPr>
        <w:spacing w:after="120"/>
        <w:ind w:hanging="294"/>
        <w:jc w:val="both"/>
        <w:rPr>
          <w:lang w:val="cs-CZ"/>
        </w:rPr>
      </w:pPr>
      <w:r w:rsidRPr="00111A96">
        <w:rPr>
          <w:lang w:val="cs-CZ"/>
        </w:rPr>
        <w:t>zdravotnické prostředky</w:t>
      </w:r>
      <w:r>
        <w:rPr>
          <w:lang w:val="cs-CZ"/>
        </w:rPr>
        <w:t>,</w:t>
      </w:r>
    </w:p>
    <w:p w14:paraId="53C94AA7" w14:textId="136B8E90" w:rsidR="00645BF8" w:rsidRPr="00111A96" w:rsidRDefault="00645BF8" w:rsidP="00E04C63">
      <w:pPr>
        <w:pStyle w:val="Odstavecseseznamem"/>
        <w:numPr>
          <w:ilvl w:val="0"/>
          <w:numId w:val="37"/>
        </w:numPr>
        <w:spacing w:before="200" w:after="120"/>
        <w:ind w:hanging="295"/>
        <w:jc w:val="both"/>
        <w:rPr>
          <w:lang w:val="cs-CZ"/>
        </w:rPr>
      </w:pPr>
      <w:r>
        <w:rPr>
          <w:lang w:val="cs-CZ"/>
        </w:rPr>
        <w:t xml:space="preserve">jiné poškození majetku, v jehož důsledku může dojít k ohrožení plnění hlavního účelu </w:t>
      </w:r>
      <w:r>
        <w:rPr>
          <w:lang w:val="cs-CZ"/>
        </w:rPr>
        <w:lastRenderedPageBreak/>
        <w:t xml:space="preserve">zřízení </w:t>
      </w:r>
      <w:r w:rsidR="00E05D7B" w:rsidRPr="00955778">
        <w:rPr>
          <w:lang w:val="cs-CZ"/>
        </w:rPr>
        <w:t xml:space="preserve">PO </w:t>
      </w:r>
      <w:r w:rsidRPr="00955778">
        <w:rPr>
          <w:lang w:val="cs-CZ"/>
        </w:rPr>
        <w:t xml:space="preserve">a </w:t>
      </w:r>
      <w:r>
        <w:rPr>
          <w:lang w:val="cs-CZ"/>
        </w:rPr>
        <w:t>předmětu činnosti PO</w:t>
      </w:r>
      <w:r w:rsidRPr="00111A96">
        <w:rPr>
          <w:lang w:val="cs-CZ"/>
        </w:rPr>
        <w:t>.</w:t>
      </w:r>
    </w:p>
    <w:p w14:paraId="6C41D011" w14:textId="77777777" w:rsidR="00645BF8" w:rsidRPr="00111A96" w:rsidRDefault="00645BF8" w:rsidP="002A1F22">
      <w:pPr>
        <w:pStyle w:val="Odstavecseseznamem"/>
        <w:numPr>
          <w:ilvl w:val="0"/>
          <w:numId w:val="93"/>
        </w:numPr>
        <w:spacing w:after="120"/>
        <w:ind w:left="426" w:hanging="426"/>
        <w:jc w:val="both"/>
        <w:rPr>
          <w:lang w:val="cs-CZ"/>
        </w:rPr>
      </w:pPr>
      <w:r w:rsidRPr="00111A96">
        <w:rPr>
          <w:lang w:val="cs-CZ"/>
        </w:rPr>
        <w:t>Finanční prostředky mohou být použity jen na výdaje,</w:t>
      </w:r>
      <w:r w:rsidR="00712081">
        <w:rPr>
          <w:lang w:val="cs-CZ"/>
        </w:rPr>
        <w:t xml:space="preserve"> které je nezbytné vynaložit na </w:t>
      </w:r>
      <w:r w:rsidRPr="00111A96">
        <w:rPr>
          <w:lang w:val="cs-CZ"/>
        </w:rPr>
        <w:t xml:space="preserve">odstranění příčiny havárie a bezprostředních následků škod. </w:t>
      </w:r>
    </w:p>
    <w:p w14:paraId="33D80F7E" w14:textId="77777777" w:rsidR="00645BF8" w:rsidRPr="00111A96" w:rsidRDefault="00645BF8" w:rsidP="002A1F22">
      <w:pPr>
        <w:pStyle w:val="Odstavecseseznamem"/>
        <w:numPr>
          <w:ilvl w:val="0"/>
          <w:numId w:val="93"/>
        </w:numPr>
        <w:spacing w:after="120"/>
        <w:ind w:left="426" w:hanging="426"/>
        <w:jc w:val="both"/>
        <w:rPr>
          <w:lang w:val="cs-CZ"/>
        </w:rPr>
      </w:pPr>
      <w:r w:rsidRPr="00111A96">
        <w:rPr>
          <w:lang w:val="cs-CZ"/>
        </w:rPr>
        <w:t xml:space="preserve">Schválený plán oprav a investic není souhlasem vlastníka nemovitého majetku. Souhlasné stanovisko vlastníka nemovitého majetku vydává zřizovatel pro potřeby stavebního (ohlašovacího) řízení. </w:t>
      </w:r>
    </w:p>
    <w:p w14:paraId="02D71D3C" w14:textId="510460EB" w:rsidR="00645BF8" w:rsidRDefault="00645BF8" w:rsidP="002A1F22">
      <w:pPr>
        <w:pStyle w:val="Odstavecseseznamem"/>
        <w:numPr>
          <w:ilvl w:val="0"/>
          <w:numId w:val="80"/>
        </w:numPr>
        <w:spacing w:after="120"/>
        <w:ind w:left="426"/>
        <w:jc w:val="both"/>
        <w:rPr>
          <w:lang w:val="cs-CZ"/>
        </w:rPr>
      </w:pPr>
      <w:r w:rsidRPr="00111A96">
        <w:rPr>
          <w:lang w:val="cs-CZ"/>
        </w:rPr>
        <w:t xml:space="preserve">Oprava a investice realizovaná </w:t>
      </w:r>
      <w:r w:rsidR="00B764C5">
        <w:rPr>
          <w:lang w:val="cs-CZ"/>
        </w:rPr>
        <w:t>zřizovatelem</w:t>
      </w:r>
      <w:r w:rsidRPr="00111A96">
        <w:rPr>
          <w:lang w:val="cs-CZ"/>
        </w:rPr>
        <w:t xml:space="preserve"> je prováděna v součinnosti s příslušnou PO. PO má za povinnost aktivně spolupracovat se zástupci </w:t>
      </w:r>
      <w:r w:rsidR="00B764C5">
        <w:rPr>
          <w:lang w:val="cs-CZ"/>
        </w:rPr>
        <w:t>zřizovatele</w:t>
      </w:r>
      <w:r w:rsidRPr="00111A96">
        <w:rPr>
          <w:lang w:val="cs-CZ"/>
        </w:rPr>
        <w:t xml:space="preserve"> v průběhu přípravy a realizace opravy a investice. PO se účastní předání a převzetí dokončeného díla. O předání dokončené akce je mezi dodavatelem stavby, investorem a uživatelem (PO) sepsán předávací protokol.</w:t>
      </w:r>
      <w:r>
        <w:rPr>
          <w:lang w:val="cs-CZ"/>
        </w:rPr>
        <w:t xml:space="preserve"> Součástí předávacího protokolu je soupis zajištěných vad a nedodělků.</w:t>
      </w:r>
      <w:r w:rsidRPr="00111A96">
        <w:rPr>
          <w:lang w:val="cs-CZ"/>
        </w:rPr>
        <w:t xml:space="preserve"> PO obdrží současně s předávacím protokolem upravenou projektovou dokumentaci dle skutečného stavu a veškeré doklady a revize, které jsou součástí předávacího řízení. </w:t>
      </w:r>
    </w:p>
    <w:p w14:paraId="11892CB7" w14:textId="77777777" w:rsidR="00CD119F" w:rsidRDefault="00C20F46" w:rsidP="002A1F22">
      <w:pPr>
        <w:pStyle w:val="Odstavecseseznamem"/>
        <w:numPr>
          <w:ilvl w:val="0"/>
          <w:numId w:val="80"/>
        </w:numPr>
        <w:spacing w:after="120"/>
        <w:ind w:left="426"/>
        <w:jc w:val="both"/>
        <w:rPr>
          <w:lang w:val="cs-CZ"/>
        </w:rPr>
      </w:pPr>
      <w:r w:rsidRPr="002C58AB">
        <w:rPr>
          <w:lang w:val="cs-CZ"/>
        </w:rPr>
        <w:t xml:space="preserve">PO je povinna na </w:t>
      </w:r>
      <w:r w:rsidR="00436A6D" w:rsidRPr="002C58AB">
        <w:rPr>
          <w:lang w:val="cs-CZ"/>
        </w:rPr>
        <w:t>podnět, před vyřešením majetkoprávních vztahů souvisejících s převzetím majetku,</w:t>
      </w:r>
      <w:r w:rsidRPr="002C58AB">
        <w:rPr>
          <w:lang w:val="cs-CZ"/>
        </w:rPr>
        <w:t xml:space="preserve"> podepsat smlouvy případně další dokumenty s dodavateli energií, potřebné pro napojení nově budovaného nebo rekonstruovaného objektu na inženýrské sítě a nutné pro následný odběr energií ke zprovoznění objektu.</w:t>
      </w:r>
    </w:p>
    <w:p w14:paraId="56851883" w14:textId="24D75503" w:rsidR="00645BF8" w:rsidRPr="00111A96" w:rsidRDefault="00645BF8" w:rsidP="002A1F22">
      <w:pPr>
        <w:pStyle w:val="Odstavecseseznamem"/>
        <w:numPr>
          <w:ilvl w:val="0"/>
          <w:numId w:val="80"/>
        </w:numPr>
        <w:spacing w:after="120"/>
        <w:ind w:left="426"/>
        <w:jc w:val="both"/>
        <w:rPr>
          <w:lang w:val="cs-CZ"/>
        </w:rPr>
      </w:pPr>
      <w:r w:rsidRPr="00111A96">
        <w:rPr>
          <w:lang w:val="cs-CZ"/>
        </w:rPr>
        <w:t xml:space="preserve">PO je povinna dílo převzít bez ohledu na zjištěné drobné vady a nedodělky nebránící užívání a chybějící kolaudaci a o převzaté dílo se starat s péčí řádného hospodáře. Zástupci </w:t>
      </w:r>
      <w:r w:rsidR="000226F7">
        <w:rPr>
          <w:lang w:val="cs-CZ"/>
        </w:rPr>
        <w:t>zřizovatele</w:t>
      </w:r>
      <w:r w:rsidRPr="00111A96">
        <w:rPr>
          <w:lang w:val="cs-CZ"/>
        </w:rPr>
        <w:t xml:space="preserve"> mají za povinnost tyto vady a nedodělky</w:t>
      </w:r>
      <w:r>
        <w:rPr>
          <w:lang w:val="cs-CZ"/>
        </w:rPr>
        <w:t xml:space="preserve"> uvedené v předávacím protokolu</w:t>
      </w:r>
      <w:r w:rsidRPr="00111A96">
        <w:rPr>
          <w:lang w:val="cs-CZ"/>
        </w:rPr>
        <w:t xml:space="preserve"> dle dohody se zhotovitelem akce odstranit a kolaudaci zajistit. </w:t>
      </w:r>
    </w:p>
    <w:p w14:paraId="4B0A34A1" w14:textId="45C94EB3" w:rsidR="00645BF8" w:rsidRPr="00111A96" w:rsidRDefault="00645BF8" w:rsidP="002A1F22">
      <w:pPr>
        <w:pStyle w:val="Odstavecseseznamem"/>
        <w:numPr>
          <w:ilvl w:val="0"/>
          <w:numId w:val="80"/>
        </w:numPr>
        <w:spacing w:after="120"/>
        <w:ind w:left="426"/>
        <w:jc w:val="both"/>
        <w:rPr>
          <w:lang w:val="cs-CZ"/>
        </w:rPr>
      </w:pPr>
      <w:r w:rsidRPr="00111A96">
        <w:rPr>
          <w:lang w:val="cs-CZ"/>
        </w:rPr>
        <w:t>Po kolaudaci stavby obdrží PO kolaudační souhlas a Protokol o dokončení investiční akce, který kromě jiného položkově specifikuje pořízený hmotný majetek, aby jej bylo možno řádně zaúčtovat a evido</w:t>
      </w:r>
      <w:r>
        <w:rPr>
          <w:lang w:val="cs-CZ"/>
        </w:rPr>
        <w:t>vat. O zavedení do účetnictví a </w:t>
      </w:r>
      <w:r w:rsidRPr="00111A96">
        <w:rPr>
          <w:lang w:val="cs-CZ"/>
        </w:rPr>
        <w:t xml:space="preserve">evidence </w:t>
      </w:r>
      <w:r w:rsidRPr="00955778">
        <w:rPr>
          <w:lang w:val="cs-CZ"/>
        </w:rPr>
        <w:t xml:space="preserve">informuje </w:t>
      </w:r>
      <w:r w:rsidR="00E05D7B" w:rsidRPr="00955778">
        <w:rPr>
          <w:lang w:val="cs-CZ"/>
        </w:rPr>
        <w:t>PO</w:t>
      </w:r>
      <w:r w:rsidRPr="00955778">
        <w:rPr>
          <w:lang w:val="cs-CZ"/>
        </w:rPr>
        <w:t xml:space="preserve"> </w:t>
      </w:r>
      <w:r w:rsidRPr="00111A96">
        <w:rPr>
          <w:lang w:val="cs-CZ"/>
        </w:rPr>
        <w:t xml:space="preserve">neprodleně </w:t>
      </w:r>
      <w:r w:rsidR="000226F7">
        <w:rPr>
          <w:lang w:val="cs-CZ"/>
        </w:rPr>
        <w:t>zřizovatele</w:t>
      </w:r>
      <w:r w:rsidRPr="00111A96">
        <w:rPr>
          <w:lang w:val="cs-CZ"/>
        </w:rPr>
        <w:t xml:space="preserve">. </w:t>
      </w:r>
    </w:p>
    <w:p w14:paraId="6191D290" w14:textId="77777777" w:rsidR="00645BF8" w:rsidRPr="00111A96" w:rsidRDefault="00645BF8" w:rsidP="002A1F22">
      <w:pPr>
        <w:pStyle w:val="Odstavecseseznamem"/>
        <w:numPr>
          <w:ilvl w:val="0"/>
          <w:numId w:val="80"/>
        </w:numPr>
        <w:spacing w:after="120"/>
        <w:ind w:left="426"/>
        <w:jc w:val="both"/>
        <w:rPr>
          <w:lang w:val="cs-CZ"/>
        </w:rPr>
      </w:pPr>
      <w:r w:rsidRPr="00111A96">
        <w:rPr>
          <w:lang w:val="cs-CZ"/>
        </w:rPr>
        <w:t>V případě vyřazení stávajících staveb nebo jejich částí v důsledku nové výstavby tvoří zůstatkové ceny vyřazených staveb nebo jejich částí a náklady na vyřazení součást nákladů na novou výstavbu. Tato skutečnost se nezohledňuje v aktivačním protokolu.</w:t>
      </w:r>
    </w:p>
    <w:p w14:paraId="3247C27E" w14:textId="2562A36D" w:rsidR="00645BF8" w:rsidRPr="00111A96" w:rsidRDefault="00645BF8" w:rsidP="002A1F22">
      <w:pPr>
        <w:pStyle w:val="Odstavecseseznamem"/>
        <w:numPr>
          <w:ilvl w:val="0"/>
          <w:numId w:val="80"/>
        </w:numPr>
        <w:spacing w:after="120"/>
        <w:ind w:left="426"/>
        <w:jc w:val="both"/>
        <w:rPr>
          <w:lang w:val="cs-CZ"/>
        </w:rPr>
      </w:pPr>
      <w:r w:rsidRPr="00111A96">
        <w:rPr>
          <w:lang w:val="cs-CZ"/>
        </w:rPr>
        <w:t xml:space="preserve">V průběhu prováděné akce PO poskytne </w:t>
      </w:r>
      <w:r w:rsidR="005E4F6E">
        <w:rPr>
          <w:lang w:val="cs-CZ"/>
        </w:rPr>
        <w:t>zřizovatel</w:t>
      </w:r>
      <w:r w:rsidRPr="00111A96">
        <w:rPr>
          <w:lang w:val="cs-CZ"/>
        </w:rPr>
        <w:t xml:space="preserve"> informace, v jaké kategorii je stavba zařazena a v jakém členění je provedeno zařazen</w:t>
      </w:r>
      <w:r>
        <w:rPr>
          <w:lang w:val="cs-CZ"/>
        </w:rPr>
        <w:t>í pořizovaného majetku. Pokud i </w:t>
      </w:r>
      <w:r w:rsidRPr="00111A96">
        <w:rPr>
          <w:lang w:val="cs-CZ"/>
        </w:rPr>
        <w:t xml:space="preserve">tak při zařazování majetku </w:t>
      </w:r>
      <w:r w:rsidR="00E05D7B" w:rsidRPr="00955778">
        <w:rPr>
          <w:lang w:val="cs-CZ"/>
        </w:rPr>
        <w:t>PO</w:t>
      </w:r>
      <w:r w:rsidRPr="00955778">
        <w:rPr>
          <w:lang w:val="cs-CZ"/>
        </w:rPr>
        <w:t xml:space="preserve"> zjistí</w:t>
      </w:r>
      <w:r w:rsidRPr="00111A96">
        <w:rPr>
          <w:lang w:val="cs-CZ"/>
        </w:rPr>
        <w:t>, že je předávaný majetek v aktivačním protokolu chybně zařazen, provede PO zařazení tak, aby vše odpovídalo vnitřním předpisům PO a bylo v souladu se směrnou účtovou osnovou a Českými účetními standardy.</w:t>
      </w:r>
    </w:p>
    <w:p w14:paraId="05FD2FFF" w14:textId="399ECC20" w:rsidR="00645BF8" w:rsidRPr="00111A96" w:rsidRDefault="00645BF8" w:rsidP="002A1F22">
      <w:pPr>
        <w:pStyle w:val="Odstavecseseznamem"/>
        <w:numPr>
          <w:ilvl w:val="0"/>
          <w:numId w:val="80"/>
        </w:numPr>
        <w:spacing w:after="120"/>
        <w:ind w:left="426"/>
        <w:jc w:val="both"/>
        <w:rPr>
          <w:lang w:val="cs-CZ"/>
        </w:rPr>
      </w:pPr>
      <w:r w:rsidRPr="00111A96">
        <w:rPr>
          <w:lang w:val="cs-CZ"/>
        </w:rPr>
        <w:t xml:space="preserve">Rozdílné zařazení a odůvodnění, bude uvedeno v informaci, kterou PO zašle </w:t>
      </w:r>
      <w:r w:rsidR="005E4F6E">
        <w:rPr>
          <w:lang w:val="cs-CZ"/>
        </w:rPr>
        <w:t>zřizovateli</w:t>
      </w:r>
      <w:r w:rsidR="0027433B">
        <w:rPr>
          <w:lang w:val="cs-CZ"/>
        </w:rPr>
        <w:t>, případně upřesněno v součinnosti s odborem ekonomickým</w:t>
      </w:r>
      <w:r w:rsidRPr="00111A96">
        <w:rPr>
          <w:lang w:val="cs-CZ"/>
        </w:rPr>
        <w:t xml:space="preserve">. </w:t>
      </w:r>
    </w:p>
    <w:p w14:paraId="2FB93C78" w14:textId="78408EA5" w:rsidR="00B54E37" w:rsidRDefault="00645BF8" w:rsidP="00645BF8">
      <w:pPr>
        <w:pStyle w:val="Odstavecseseznamem"/>
        <w:numPr>
          <w:ilvl w:val="0"/>
          <w:numId w:val="80"/>
        </w:numPr>
        <w:spacing w:after="120"/>
        <w:ind w:left="426"/>
        <w:jc w:val="both"/>
        <w:rPr>
          <w:lang w:val="cs-CZ"/>
        </w:rPr>
      </w:pPr>
      <w:r w:rsidRPr="00111A96">
        <w:rPr>
          <w:lang w:val="cs-CZ"/>
        </w:rPr>
        <w:t xml:space="preserve">Zařazení na majetkové účty je nutné provést v souladu s bodem 6.3 ČÚS č. 708 a k datu, které je uvedeno v aktivačním protokolu, aby byla zachována časová souvislost – aktivace a vyvedení (předání k hospodaření) z účetnictví zřizovatele a zařazení do účetnictví PO. </w:t>
      </w:r>
    </w:p>
    <w:p w14:paraId="56C84C92" w14:textId="77777777" w:rsidR="00F0731A" w:rsidRDefault="00F0731A" w:rsidP="00F0731A">
      <w:pPr>
        <w:spacing w:after="120"/>
        <w:jc w:val="both"/>
        <w:rPr>
          <w:lang w:val="cs-CZ"/>
        </w:rPr>
      </w:pPr>
    </w:p>
    <w:p w14:paraId="06A433A3" w14:textId="77777777" w:rsidR="00F0731A" w:rsidRDefault="00F0731A" w:rsidP="00F0731A">
      <w:pPr>
        <w:spacing w:after="120"/>
        <w:jc w:val="both"/>
        <w:rPr>
          <w:lang w:val="cs-CZ"/>
        </w:rPr>
      </w:pPr>
    </w:p>
    <w:p w14:paraId="6B381D3C" w14:textId="77777777" w:rsidR="00CF3FB3" w:rsidRDefault="00CF3FB3" w:rsidP="00F0731A">
      <w:pPr>
        <w:spacing w:after="120"/>
        <w:jc w:val="both"/>
        <w:rPr>
          <w:lang w:val="cs-CZ"/>
        </w:rPr>
      </w:pPr>
    </w:p>
    <w:p w14:paraId="7159093B" w14:textId="77777777" w:rsidR="00CF3FB3" w:rsidRDefault="00CF3FB3" w:rsidP="00F0731A">
      <w:pPr>
        <w:spacing w:after="120"/>
        <w:jc w:val="both"/>
        <w:rPr>
          <w:lang w:val="cs-CZ"/>
        </w:rPr>
      </w:pPr>
    </w:p>
    <w:p w14:paraId="75FFF99A" w14:textId="77777777" w:rsidR="00F0731A" w:rsidRPr="00F0731A" w:rsidRDefault="00F0731A" w:rsidP="00F0731A">
      <w:pPr>
        <w:spacing w:after="120"/>
        <w:jc w:val="both"/>
        <w:rPr>
          <w:lang w:val="cs-CZ"/>
        </w:rPr>
      </w:pPr>
    </w:p>
    <w:p w14:paraId="5B0D7075" w14:textId="77777777" w:rsidR="00645BF8" w:rsidRPr="00AC342D" w:rsidRDefault="00645BF8" w:rsidP="005A6076">
      <w:pPr>
        <w:spacing w:before="240" w:after="120"/>
        <w:ind w:left="360"/>
        <w:jc w:val="center"/>
        <w:rPr>
          <w:rFonts w:ascii="Arial" w:hAnsi="Arial" w:cs="Arial"/>
          <w:b/>
          <w:sz w:val="24"/>
          <w:szCs w:val="24"/>
          <w:lang w:val="cs-CZ"/>
        </w:rPr>
      </w:pPr>
      <w:r w:rsidRPr="00AC342D">
        <w:rPr>
          <w:rFonts w:ascii="Arial" w:hAnsi="Arial" w:cs="Arial"/>
          <w:b/>
          <w:sz w:val="24"/>
          <w:szCs w:val="24"/>
          <w:lang w:val="cs-CZ"/>
        </w:rPr>
        <w:lastRenderedPageBreak/>
        <w:t>Čl</w:t>
      </w:r>
      <w:r>
        <w:rPr>
          <w:rFonts w:ascii="Arial" w:hAnsi="Arial" w:cs="Arial"/>
          <w:b/>
          <w:sz w:val="24"/>
          <w:szCs w:val="24"/>
          <w:lang w:val="cs-CZ"/>
        </w:rPr>
        <w:t>.</w:t>
      </w:r>
      <w:r w:rsidRPr="00AC342D">
        <w:rPr>
          <w:rFonts w:ascii="Arial" w:hAnsi="Arial" w:cs="Arial"/>
          <w:b/>
          <w:sz w:val="24"/>
          <w:szCs w:val="24"/>
          <w:lang w:val="cs-CZ"/>
        </w:rPr>
        <w:t xml:space="preserve"> </w:t>
      </w:r>
      <w:r>
        <w:rPr>
          <w:rFonts w:ascii="Arial" w:hAnsi="Arial" w:cs="Arial"/>
          <w:b/>
          <w:sz w:val="24"/>
          <w:szCs w:val="24"/>
          <w:lang w:val="cs-CZ"/>
        </w:rPr>
        <w:t>16</w:t>
      </w:r>
    </w:p>
    <w:p w14:paraId="2DA02633" w14:textId="77777777" w:rsidR="00645BF8" w:rsidRPr="004938DC" w:rsidRDefault="00645BF8" w:rsidP="00645BF8">
      <w:pPr>
        <w:pStyle w:val="Nadpis2"/>
        <w:spacing w:before="0" w:after="0"/>
        <w:ind w:left="360"/>
        <w:rPr>
          <w:i w:val="0"/>
          <w:noProof/>
          <w:lang w:val="cs-CZ"/>
        </w:rPr>
      </w:pPr>
      <w:bookmarkStart w:id="92" w:name="_Toc531164918"/>
      <w:bookmarkStart w:id="93" w:name="_Toc155704901"/>
      <w:r w:rsidRPr="004938DC">
        <w:rPr>
          <w:i w:val="0"/>
          <w:noProof/>
          <w:lang w:val="cs-CZ"/>
        </w:rPr>
        <w:t>Střednědobý plán</w:t>
      </w:r>
      <w:r>
        <w:rPr>
          <w:i w:val="0"/>
          <w:noProof/>
          <w:lang w:val="cs-CZ"/>
        </w:rPr>
        <w:t xml:space="preserve"> oprav a investic</w:t>
      </w:r>
      <w:bookmarkEnd w:id="92"/>
      <w:bookmarkEnd w:id="93"/>
    </w:p>
    <w:p w14:paraId="73E6495E" w14:textId="77777777" w:rsidR="00645BF8" w:rsidRPr="0027433B" w:rsidRDefault="00645BF8" w:rsidP="00645BF8">
      <w:pPr>
        <w:pStyle w:val="Odstavecseseznamem"/>
        <w:spacing w:after="120"/>
        <w:ind w:left="426"/>
        <w:jc w:val="both"/>
        <w:rPr>
          <w:lang w:val="cs-CZ"/>
        </w:rPr>
      </w:pPr>
      <w:r w:rsidRPr="0027433B">
        <w:rPr>
          <w:lang w:val="cs-CZ"/>
        </w:rPr>
        <w:t>Střednědobý plán oprav a investic je sestavován na tříleté období.</w:t>
      </w:r>
    </w:p>
    <w:p w14:paraId="649988FE" w14:textId="7F9433A9" w:rsidR="00645BF8" w:rsidRPr="0027433B" w:rsidRDefault="00645BF8" w:rsidP="00645BF8">
      <w:pPr>
        <w:pStyle w:val="Odstavecseseznamem"/>
        <w:spacing w:after="120"/>
        <w:ind w:left="426"/>
        <w:jc w:val="both"/>
        <w:rPr>
          <w:lang w:val="cs-CZ"/>
        </w:rPr>
      </w:pPr>
      <w:r w:rsidRPr="0027433B">
        <w:rPr>
          <w:lang w:val="cs-CZ"/>
        </w:rPr>
        <w:t xml:space="preserve">Střednědobý plán obsahuje opravy a investice v hodnotě nad </w:t>
      </w:r>
      <w:r w:rsidR="00B07A2B">
        <w:rPr>
          <w:lang w:val="cs-CZ"/>
        </w:rPr>
        <w:t>2</w:t>
      </w:r>
      <w:r w:rsidRPr="0027433B">
        <w:rPr>
          <w:lang w:val="cs-CZ"/>
        </w:rPr>
        <w:t xml:space="preserve">00 tis. Kč včetně DPH.  Střednědobý plán oprav a investic aktualizuje </w:t>
      </w:r>
      <w:r w:rsidR="005E4F6E">
        <w:rPr>
          <w:lang w:val="cs-CZ"/>
        </w:rPr>
        <w:t>zřizovatel</w:t>
      </w:r>
      <w:r w:rsidRPr="0027433B">
        <w:rPr>
          <w:lang w:val="cs-CZ"/>
        </w:rPr>
        <w:t xml:space="preserve"> zpravidla jednou ročně, a to na základě požadavků PO uplatněných prostř</w:t>
      </w:r>
      <w:r w:rsidR="00712081" w:rsidRPr="0027433B">
        <w:rPr>
          <w:lang w:val="cs-CZ"/>
        </w:rPr>
        <w:t>ednictvím Investiční žádanky na </w:t>
      </w:r>
      <w:r w:rsidRPr="0027433B">
        <w:rPr>
          <w:lang w:val="cs-CZ"/>
        </w:rPr>
        <w:t xml:space="preserve">Portálu PO. </w:t>
      </w:r>
    </w:p>
    <w:p w14:paraId="71295D33" w14:textId="77777777" w:rsidR="00645BF8" w:rsidRPr="0027433B" w:rsidRDefault="00645BF8" w:rsidP="00645BF8">
      <w:pPr>
        <w:pStyle w:val="Odstavecseseznamem"/>
        <w:spacing w:after="120"/>
        <w:ind w:left="426"/>
        <w:jc w:val="both"/>
        <w:rPr>
          <w:lang w:val="cs-CZ"/>
        </w:rPr>
      </w:pPr>
      <w:r w:rsidRPr="0027433B">
        <w:rPr>
          <w:lang w:val="cs-CZ"/>
        </w:rPr>
        <w:t>Na základě střednědobého plánu oprav a investic je sestavován plán oprav a investic na příslušný rok, který obsahuje i nové aktuální požadavky na příslušný rok.</w:t>
      </w:r>
    </w:p>
    <w:p w14:paraId="5AE96111" w14:textId="464C1559" w:rsidR="00645BF8" w:rsidRPr="0027433B" w:rsidRDefault="00645BF8" w:rsidP="00645BF8">
      <w:pPr>
        <w:pStyle w:val="Odstavecseseznamem"/>
        <w:spacing w:after="120"/>
        <w:ind w:left="426"/>
        <w:jc w:val="both"/>
        <w:rPr>
          <w:lang w:val="cs-CZ"/>
        </w:rPr>
      </w:pPr>
      <w:r w:rsidRPr="0027433B">
        <w:rPr>
          <w:lang w:val="cs-CZ"/>
        </w:rPr>
        <w:t>Z podkladů střednědobého plánu oprav a investic lze</w:t>
      </w:r>
      <w:r w:rsidR="00712081" w:rsidRPr="0027433B">
        <w:rPr>
          <w:lang w:val="cs-CZ"/>
        </w:rPr>
        <w:t xml:space="preserve"> plánované investice zařadit </w:t>
      </w:r>
      <w:r w:rsidR="00712081" w:rsidRPr="00C7672A">
        <w:rPr>
          <w:lang w:val="cs-CZ"/>
        </w:rPr>
        <w:t>do </w:t>
      </w:r>
      <w:r w:rsidR="00265D76">
        <w:rPr>
          <w:lang w:val="cs-CZ"/>
        </w:rPr>
        <w:t>evidence</w:t>
      </w:r>
      <w:r w:rsidRPr="00C7672A">
        <w:rPr>
          <w:lang w:val="cs-CZ"/>
        </w:rPr>
        <w:t xml:space="preserve"> projektových námětů KÚOK dle čl. 17</w:t>
      </w:r>
      <w:r w:rsidRPr="0027433B">
        <w:rPr>
          <w:lang w:val="cs-CZ"/>
        </w:rPr>
        <w:t xml:space="preserve"> Projektové řízení, ze kterého se zpracovává </w:t>
      </w:r>
      <w:r w:rsidR="00265D76">
        <w:rPr>
          <w:lang w:val="cs-CZ"/>
        </w:rPr>
        <w:t>víceletý</w:t>
      </w:r>
      <w:r w:rsidRPr="0027433B">
        <w:rPr>
          <w:lang w:val="cs-CZ"/>
        </w:rPr>
        <w:t xml:space="preserve"> akční plán Strategie rozvoje územního obvodu Olomouckého kraje </w:t>
      </w:r>
      <w:r w:rsidRPr="0027433B">
        <w:rPr>
          <w:rFonts w:cs="Arial"/>
          <w:szCs w:val="24"/>
          <w:lang w:val="cs-CZ"/>
        </w:rPr>
        <w:t>a Regionální akční plán Olomouckého kraje</w:t>
      </w:r>
      <w:r w:rsidRPr="0027433B">
        <w:rPr>
          <w:lang w:val="cs-CZ"/>
        </w:rPr>
        <w:t xml:space="preserve">. </w:t>
      </w:r>
    </w:p>
    <w:p w14:paraId="2DA5210F" w14:textId="50A5D467" w:rsidR="007465DF" w:rsidRDefault="00832DE2" w:rsidP="005223AF">
      <w:pPr>
        <w:pStyle w:val="Odstavecseseznamem"/>
        <w:spacing w:after="120"/>
        <w:ind w:left="426"/>
        <w:jc w:val="both"/>
        <w:rPr>
          <w:lang w:val="cs-CZ"/>
        </w:rPr>
      </w:pPr>
      <w:r>
        <w:rPr>
          <w:lang w:val="cs-CZ"/>
        </w:rPr>
        <w:t>PO</w:t>
      </w:r>
      <w:r w:rsidR="00645BF8" w:rsidRPr="00955778">
        <w:rPr>
          <w:lang w:val="cs-CZ"/>
        </w:rPr>
        <w:t xml:space="preserve"> SSOK na základě Koncepce optimalizace a rozvoje silniční sítě II. a III. třídy Olomouckého kraje sestavuje každý rok Provozní plán Správy silnic Olomouckého kraje, příspěvkové organizace, který předkládá zřizovateli ke schválení.</w:t>
      </w:r>
    </w:p>
    <w:p w14:paraId="04D240F9" w14:textId="77777777" w:rsidR="005223AF" w:rsidRPr="005223AF" w:rsidRDefault="005223AF" w:rsidP="005223AF">
      <w:pPr>
        <w:pStyle w:val="Odstavecseseznamem"/>
        <w:spacing w:after="120"/>
        <w:ind w:left="426"/>
        <w:jc w:val="both"/>
        <w:rPr>
          <w:lang w:val="cs-CZ"/>
        </w:rPr>
      </w:pPr>
    </w:p>
    <w:p w14:paraId="5EC359C4" w14:textId="77777777" w:rsidR="00645BF8" w:rsidRPr="00111A96" w:rsidRDefault="00645BF8" w:rsidP="00645BF8">
      <w:pPr>
        <w:spacing w:after="120"/>
        <w:ind w:left="360"/>
        <w:jc w:val="center"/>
        <w:rPr>
          <w:rFonts w:ascii="Arial" w:hAnsi="Arial" w:cs="Arial"/>
          <w:b/>
          <w:sz w:val="24"/>
          <w:szCs w:val="24"/>
          <w:lang w:val="cs-CZ"/>
        </w:rPr>
      </w:pPr>
      <w:r w:rsidRPr="00111A96">
        <w:rPr>
          <w:rFonts w:ascii="Arial" w:hAnsi="Arial" w:cs="Arial"/>
          <w:b/>
          <w:sz w:val="24"/>
          <w:szCs w:val="24"/>
          <w:lang w:val="cs-CZ"/>
        </w:rPr>
        <w:t xml:space="preserve">Čl. </w:t>
      </w:r>
      <w:r>
        <w:rPr>
          <w:rFonts w:ascii="Arial" w:hAnsi="Arial" w:cs="Arial"/>
          <w:b/>
          <w:sz w:val="24"/>
          <w:szCs w:val="24"/>
          <w:lang w:val="cs-CZ"/>
        </w:rPr>
        <w:t>17</w:t>
      </w:r>
    </w:p>
    <w:p w14:paraId="0757946A" w14:textId="77777777" w:rsidR="00645BF8" w:rsidRPr="00111A96" w:rsidRDefault="00645BF8" w:rsidP="00645BF8">
      <w:pPr>
        <w:pStyle w:val="Nadpis2"/>
        <w:spacing w:before="0" w:after="0"/>
        <w:ind w:left="360"/>
        <w:rPr>
          <w:i w:val="0"/>
          <w:noProof/>
          <w:lang w:val="cs-CZ"/>
        </w:rPr>
      </w:pPr>
      <w:bookmarkStart w:id="94" w:name="_Finanční_vypořádání_dotací"/>
      <w:bookmarkStart w:id="95" w:name="_Toc531164919"/>
      <w:bookmarkStart w:id="96" w:name="_Toc155704902"/>
      <w:bookmarkEnd w:id="94"/>
      <w:r w:rsidRPr="00111A96">
        <w:rPr>
          <w:i w:val="0"/>
          <w:noProof/>
          <w:lang w:val="cs-CZ"/>
        </w:rPr>
        <w:t>Projektové řízení</w:t>
      </w:r>
      <w:bookmarkEnd w:id="95"/>
      <w:bookmarkEnd w:id="96"/>
    </w:p>
    <w:p w14:paraId="45E562AD" w14:textId="77777777" w:rsidR="00645BF8" w:rsidRPr="0027433B" w:rsidRDefault="00645BF8" w:rsidP="002A1F22">
      <w:pPr>
        <w:pStyle w:val="Odstavecseseznamem"/>
        <w:numPr>
          <w:ilvl w:val="0"/>
          <w:numId w:val="81"/>
        </w:numPr>
        <w:spacing w:before="120"/>
        <w:ind w:hanging="357"/>
        <w:jc w:val="both"/>
        <w:rPr>
          <w:b/>
          <w:noProof/>
          <w:lang w:val="cs-CZ"/>
        </w:rPr>
      </w:pPr>
      <w:r w:rsidRPr="0027433B">
        <w:rPr>
          <w:noProof/>
          <w:lang w:val="cs-CZ"/>
        </w:rPr>
        <w:t xml:space="preserve">Projektem pro účely této směrnice se  rozumí investiční a neinvestiční činnost, která je spolufinancována z evropských nebo národních dotačních programů, a to bez ohledu na to, zda je či není stanoven povinný podíl vlastních zdrojů příjemce, a z národních dotačních programů s výjimkou titulů uvedených v Závazných pravidlech pro příspěvkové organizace kraje „Účelové dotace“. </w:t>
      </w:r>
    </w:p>
    <w:p w14:paraId="0C075B38" w14:textId="77777777" w:rsidR="00645BF8" w:rsidRPr="0027433B" w:rsidRDefault="00645BF8" w:rsidP="002A1F22">
      <w:pPr>
        <w:pStyle w:val="Odstavecseseznamem"/>
        <w:numPr>
          <w:ilvl w:val="0"/>
          <w:numId w:val="81"/>
        </w:numPr>
        <w:spacing w:before="120"/>
        <w:ind w:hanging="357"/>
        <w:rPr>
          <w:b/>
          <w:noProof/>
          <w:lang w:val="cs-CZ"/>
        </w:rPr>
      </w:pPr>
      <w:r w:rsidRPr="0027433B">
        <w:rPr>
          <w:noProof/>
          <w:lang w:val="cs-CZ"/>
        </w:rPr>
        <w:t>Projekty příspěvkových organizací pro účely této směrnice rozdělujeme:</w:t>
      </w:r>
    </w:p>
    <w:p w14:paraId="11433B0E" w14:textId="77777777" w:rsidR="00645BF8" w:rsidRPr="00111A96" w:rsidRDefault="00645BF8" w:rsidP="002A1F22">
      <w:pPr>
        <w:pStyle w:val="Odstavecseseznamem"/>
        <w:numPr>
          <w:ilvl w:val="0"/>
          <w:numId w:val="83"/>
        </w:numPr>
        <w:spacing w:before="120"/>
        <w:ind w:left="851" w:hanging="425"/>
        <w:jc w:val="both"/>
        <w:rPr>
          <w:noProof/>
          <w:lang w:val="cs-CZ"/>
        </w:rPr>
      </w:pPr>
      <w:r w:rsidRPr="00111A96">
        <w:rPr>
          <w:noProof/>
          <w:lang w:val="cs-CZ"/>
        </w:rPr>
        <w:t xml:space="preserve">Investiční stavební (s převažujícím podílem stavební činnosti) </w:t>
      </w:r>
    </w:p>
    <w:p w14:paraId="5B3D350B" w14:textId="77777777" w:rsidR="00645BF8" w:rsidRPr="0002022E" w:rsidRDefault="00645BF8" w:rsidP="002A1F22">
      <w:pPr>
        <w:pStyle w:val="Odstavecseseznamem"/>
        <w:numPr>
          <w:ilvl w:val="0"/>
          <w:numId w:val="83"/>
        </w:numPr>
        <w:spacing w:before="120"/>
        <w:ind w:left="851" w:hanging="425"/>
        <w:jc w:val="both"/>
        <w:rPr>
          <w:rFonts w:cs="Arial"/>
          <w:noProof/>
          <w:lang w:val="cs-CZ"/>
        </w:rPr>
      </w:pPr>
      <w:r w:rsidRPr="0002022E">
        <w:rPr>
          <w:noProof/>
          <w:lang w:val="cs-CZ"/>
        </w:rPr>
        <w:t>Investiční nestavební (s převažujícím podílem nákupu movitých věcí</w:t>
      </w:r>
      <w:r>
        <w:rPr>
          <w:noProof/>
          <w:lang w:val="cs-CZ"/>
        </w:rPr>
        <w:t xml:space="preserve"> a </w:t>
      </w:r>
      <w:r w:rsidRPr="0002022E">
        <w:rPr>
          <w:rFonts w:cs="Arial"/>
          <w:noProof/>
          <w:lang w:val="cs-CZ"/>
        </w:rPr>
        <w:t>nehmotného majetku)</w:t>
      </w:r>
    </w:p>
    <w:p w14:paraId="5628C03C" w14:textId="77777777" w:rsidR="00645BF8" w:rsidRPr="00955778" w:rsidRDefault="00645BF8" w:rsidP="002A1F22">
      <w:pPr>
        <w:pStyle w:val="Odstavecseseznamem"/>
        <w:numPr>
          <w:ilvl w:val="0"/>
          <w:numId w:val="83"/>
        </w:numPr>
        <w:spacing w:before="120"/>
        <w:ind w:left="851" w:hanging="425"/>
        <w:jc w:val="both"/>
        <w:rPr>
          <w:noProof/>
          <w:lang w:val="cs-CZ"/>
        </w:rPr>
      </w:pPr>
      <w:r w:rsidRPr="00955778">
        <w:rPr>
          <w:noProof/>
          <w:lang w:val="cs-CZ"/>
        </w:rPr>
        <w:t>neinvestiční (s převažujícím podílem osobních nákladů a nákupem služeb, nejedná se o opravy)</w:t>
      </w:r>
    </w:p>
    <w:p w14:paraId="7463A472" w14:textId="5FAD0755" w:rsidR="00645BF8" w:rsidRPr="00955778" w:rsidRDefault="00645BF8" w:rsidP="002A1F22">
      <w:pPr>
        <w:pStyle w:val="Odstavecseseznamem"/>
        <w:numPr>
          <w:ilvl w:val="0"/>
          <w:numId w:val="81"/>
        </w:numPr>
        <w:spacing w:before="120"/>
        <w:ind w:hanging="357"/>
        <w:jc w:val="both"/>
        <w:rPr>
          <w:b/>
          <w:noProof/>
          <w:lang w:val="cs-CZ"/>
        </w:rPr>
      </w:pPr>
      <w:r w:rsidRPr="00955778">
        <w:rPr>
          <w:noProof/>
          <w:lang w:val="cs-CZ"/>
        </w:rPr>
        <w:t xml:space="preserve">Projekty investiční stavební dle čl. 17, odst. 2 písm. a) může realizovat </w:t>
      </w:r>
      <w:r w:rsidR="00C96EED" w:rsidRPr="00955778">
        <w:rPr>
          <w:noProof/>
          <w:lang w:val="cs-CZ"/>
        </w:rPr>
        <w:t xml:space="preserve">PO </w:t>
      </w:r>
      <w:r w:rsidRPr="00955778">
        <w:rPr>
          <w:noProof/>
          <w:lang w:val="cs-CZ"/>
        </w:rPr>
        <w:t xml:space="preserve">s předchozím písemným souhlasem zřizovatele, a to pouze v případě, že poskytovatel dotace podmiňuje přijatelnost příjemce výhradně příspěvkovou organizací. </w:t>
      </w:r>
    </w:p>
    <w:p w14:paraId="2DA8A3C6" w14:textId="11B19084" w:rsidR="00645BF8" w:rsidRPr="005C3049" w:rsidRDefault="00645BF8" w:rsidP="002A1F22">
      <w:pPr>
        <w:pStyle w:val="Odstavecseseznamem"/>
        <w:numPr>
          <w:ilvl w:val="0"/>
          <w:numId w:val="81"/>
        </w:numPr>
        <w:spacing w:before="120"/>
        <w:jc w:val="both"/>
        <w:rPr>
          <w:b/>
          <w:i/>
          <w:noProof/>
          <w:lang w:val="cs-CZ"/>
        </w:rPr>
      </w:pPr>
      <w:r w:rsidRPr="005C3049">
        <w:rPr>
          <w:noProof/>
          <w:lang w:val="cs-CZ"/>
        </w:rPr>
        <w:t xml:space="preserve">Projekty investiční nestavební dle čl. 17, odst. 2 písm. b) do výše 5 mil. Kč celkových nákladů může realizovat </w:t>
      </w:r>
      <w:r w:rsidR="00C96EED" w:rsidRPr="005C3049">
        <w:rPr>
          <w:noProof/>
          <w:lang w:val="cs-CZ"/>
        </w:rPr>
        <w:t xml:space="preserve">PO </w:t>
      </w:r>
      <w:r w:rsidRPr="005C3049">
        <w:rPr>
          <w:noProof/>
          <w:lang w:val="cs-CZ"/>
        </w:rPr>
        <w:t xml:space="preserve">po předchozím písemném souhlasu zřizovatele. </w:t>
      </w:r>
    </w:p>
    <w:p w14:paraId="113D846D" w14:textId="77777777" w:rsidR="00265D76" w:rsidRDefault="00645BF8" w:rsidP="00265D76">
      <w:pPr>
        <w:pStyle w:val="Odstavecseseznamem"/>
        <w:spacing w:before="120"/>
        <w:ind w:left="357"/>
        <w:jc w:val="both"/>
        <w:rPr>
          <w:noProof/>
          <w:lang w:val="cs-CZ"/>
        </w:rPr>
      </w:pPr>
      <w:r>
        <w:rPr>
          <w:noProof/>
          <w:lang w:val="cs-CZ"/>
        </w:rPr>
        <w:t xml:space="preserve">Projekty s celkovými náklady vyššími než 5 mil. Kč celkových nákladů může realizovat </w:t>
      </w:r>
      <w:r w:rsidR="00C96EED" w:rsidRPr="00955778">
        <w:rPr>
          <w:noProof/>
          <w:lang w:val="cs-CZ"/>
        </w:rPr>
        <w:t>PO</w:t>
      </w:r>
      <w:r w:rsidRPr="00955778">
        <w:rPr>
          <w:noProof/>
          <w:lang w:val="cs-CZ"/>
        </w:rPr>
        <w:t xml:space="preserve"> s</w:t>
      </w:r>
      <w:r>
        <w:rPr>
          <w:noProof/>
          <w:lang w:val="cs-CZ"/>
        </w:rPr>
        <w:t xml:space="preserve"> předchozím písemným souhlasem zřizovatele pouze v případě, že poskytovatel dotace podmiňuje přijatelnost příjemce výhradně příspěvkovou organizací. </w:t>
      </w:r>
    </w:p>
    <w:p w14:paraId="3DEBFC54" w14:textId="02D73663" w:rsidR="00645BF8" w:rsidRDefault="00645BF8" w:rsidP="002A1F22">
      <w:pPr>
        <w:pStyle w:val="Odstavecseseznamem"/>
        <w:numPr>
          <w:ilvl w:val="0"/>
          <w:numId w:val="81"/>
        </w:numPr>
        <w:spacing w:before="120"/>
        <w:ind w:hanging="357"/>
        <w:jc w:val="both"/>
        <w:rPr>
          <w:noProof/>
          <w:lang w:val="cs-CZ"/>
        </w:rPr>
      </w:pPr>
      <w:r w:rsidRPr="00111A96">
        <w:rPr>
          <w:noProof/>
          <w:lang w:val="cs-CZ"/>
        </w:rPr>
        <w:t>Projekty neinvestiční dle čl. 1</w:t>
      </w:r>
      <w:r>
        <w:rPr>
          <w:noProof/>
          <w:lang w:val="cs-CZ"/>
        </w:rPr>
        <w:t>7</w:t>
      </w:r>
      <w:r w:rsidRPr="00111A96">
        <w:rPr>
          <w:noProof/>
          <w:lang w:val="cs-CZ"/>
        </w:rPr>
        <w:t>, odst. 2 písm. c</w:t>
      </w:r>
      <w:r>
        <w:rPr>
          <w:noProof/>
          <w:lang w:val="cs-CZ"/>
        </w:rPr>
        <w:t>) do výše 5 mil. Kč celkových nákladů</w:t>
      </w:r>
      <w:r w:rsidRPr="00111A96">
        <w:rPr>
          <w:noProof/>
          <w:lang w:val="cs-CZ"/>
        </w:rPr>
        <w:t xml:space="preserve"> může realizovat </w:t>
      </w:r>
      <w:r w:rsidR="00C96EED" w:rsidRPr="00955778">
        <w:rPr>
          <w:noProof/>
          <w:lang w:val="cs-CZ"/>
        </w:rPr>
        <w:t xml:space="preserve">PO </w:t>
      </w:r>
      <w:r w:rsidRPr="00111A96">
        <w:rPr>
          <w:noProof/>
          <w:lang w:val="cs-CZ"/>
        </w:rPr>
        <w:t xml:space="preserve">po předchozím písemném souhlasu zřizovatele. </w:t>
      </w:r>
      <w:r>
        <w:rPr>
          <w:noProof/>
          <w:lang w:val="cs-CZ"/>
        </w:rPr>
        <w:t xml:space="preserve">Projekty s celkovými náklady vyššími než 5 mil. Kč může realizovat </w:t>
      </w:r>
      <w:r w:rsidR="00C96EED" w:rsidRPr="00955778">
        <w:rPr>
          <w:noProof/>
          <w:lang w:val="cs-CZ"/>
        </w:rPr>
        <w:t xml:space="preserve">PO </w:t>
      </w:r>
      <w:r w:rsidRPr="00955778">
        <w:rPr>
          <w:noProof/>
          <w:lang w:val="cs-CZ"/>
        </w:rPr>
        <w:t>s </w:t>
      </w:r>
      <w:r>
        <w:rPr>
          <w:noProof/>
          <w:lang w:val="cs-CZ"/>
        </w:rPr>
        <w:t>předchozím písemným souhlasem zřizovatele pouze v </w:t>
      </w:r>
      <w:r w:rsidRPr="00111A96">
        <w:rPr>
          <w:noProof/>
          <w:lang w:val="cs-CZ"/>
        </w:rPr>
        <w:t> případě, že poskytovatel dotace podmiňuje přijatelnost příjemce výhradně příspěvkovou organizací</w:t>
      </w:r>
      <w:r>
        <w:rPr>
          <w:noProof/>
          <w:lang w:val="cs-CZ"/>
        </w:rPr>
        <w:t>.</w:t>
      </w:r>
      <w:r w:rsidRPr="00111A96">
        <w:rPr>
          <w:noProof/>
          <w:lang w:val="cs-CZ"/>
        </w:rPr>
        <w:t xml:space="preserve"> </w:t>
      </w:r>
    </w:p>
    <w:p w14:paraId="224082E4" w14:textId="77777777" w:rsidR="00CF3FB3" w:rsidRPr="00CF3FB3" w:rsidRDefault="00CF3FB3" w:rsidP="00CF3FB3">
      <w:pPr>
        <w:spacing w:before="120"/>
        <w:jc w:val="both"/>
        <w:rPr>
          <w:noProof/>
          <w:lang w:val="cs-CZ"/>
        </w:rPr>
      </w:pPr>
    </w:p>
    <w:p w14:paraId="213BF5C3" w14:textId="77777777" w:rsidR="00145C98" w:rsidRPr="002C58AB" w:rsidRDefault="00145C98" w:rsidP="002A1F22">
      <w:pPr>
        <w:pStyle w:val="Odstavecseseznamem"/>
        <w:numPr>
          <w:ilvl w:val="0"/>
          <w:numId w:val="81"/>
        </w:numPr>
        <w:spacing w:before="120"/>
        <w:jc w:val="both"/>
        <w:rPr>
          <w:noProof/>
          <w:lang w:val="cs-CZ"/>
        </w:rPr>
      </w:pPr>
      <w:r w:rsidRPr="002C58AB">
        <w:rPr>
          <w:noProof/>
          <w:lang w:val="cs-CZ"/>
        </w:rPr>
        <w:lastRenderedPageBreak/>
        <w:t>Podkladem pro vydání písemného souhlasu dle čl. 17, odst. 3 až 5 před podáním žádosti o dotaci je vyplněná a předaná investiční žádanka na portále PO.</w:t>
      </w:r>
    </w:p>
    <w:p w14:paraId="5DED78F1" w14:textId="77777777" w:rsidR="00645BF8" w:rsidRPr="0027433B" w:rsidRDefault="00645BF8" w:rsidP="002A1F22">
      <w:pPr>
        <w:pStyle w:val="Odstavecseseznamem"/>
        <w:numPr>
          <w:ilvl w:val="0"/>
          <w:numId w:val="81"/>
        </w:numPr>
        <w:spacing w:before="120"/>
        <w:jc w:val="both"/>
        <w:rPr>
          <w:b/>
          <w:i/>
          <w:noProof/>
          <w:lang w:val="cs-CZ"/>
        </w:rPr>
      </w:pPr>
      <w:r w:rsidRPr="00C7672A">
        <w:rPr>
          <w:noProof/>
          <w:lang w:val="cs-CZ"/>
        </w:rPr>
        <w:t xml:space="preserve">Evidenci projektových námětů PO z národních a evropských fondů zajišťuje KÚOK. </w:t>
      </w:r>
      <w:r w:rsidRPr="00C7672A">
        <w:rPr>
          <w:rFonts w:cs="Arial"/>
          <w:szCs w:val="24"/>
          <w:lang w:val="cs-CZ"/>
        </w:rPr>
        <w:t>KÚOK může iniciovat vznik nových projektových námětů k vybraným tématům s nedostatečnou absorpční kapacitou, případně možností získání evropské</w:t>
      </w:r>
      <w:r w:rsidRPr="0027433B">
        <w:rPr>
          <w:rFonts w:cs="Arial"/>
          <w:szCs w:val="24"/>
          <w:lang w:val="cs-CZ"/>
        </w:rPr>
        <w:t xml:space="preserve"> či národní dotace.</w:t>
      </w:r>
    </w:p>
    <w:p w14:paraId="7A45AF88" w14:textId="5892747F" w:rsidR="00645BF8" w:rsidRPr="00111A96" w:rsidRDefault="00645BF8" w:rsidP="002A1F22">
      <w:pPr>
        <w:pStyle w:val="Odstavecseseznamem"/>
        <w:numPr>
          <w:ilvl w:val="0"/>
          <w:numId w:val="81"/>
        </w:numPr>
        <w:spacing w:before="120"/>
        <w:jc w:val="both"/>
        <w:rPr>
          <w:b/>
          <w:i/>
          <w:noProof/>
          <w:lang w:val="cs-CZ"/>
        </w:rPr>
      </w:pPr>
      <w:r w:rsidRPr="00111A96">
        <w:rPr>
          <w:noProof/>
          <w:lang w:val="cs-CZ"/>
        </w:rPr>
        <w:t xml:space="preserve">Uplatnění požadavku na zařazení do </w:t>
      </w:r>
      <w:r w:rsidR="00265D76">
        <w:rPr>
          <w:noProof/>
          <w:lang w:val="cs-CZ"/>
        </w:rPr>
        <w:t>evidence</w:t>
      </w:r>
      <w:r>
        <w:rPr>
          <w:noProof/>
          <w:lang w:val="cs-CZ"/>
        </w:rPr>
        <w:t xml:space="preserve"> projektových námětů </w:t>
      </w:r>
      <w:r w:rsidRPr="00111A96">
        <w:rPr>
          <w:noProof/>
          <w:lang w:val="cs-CZ"/>
        </w:rPr>
        <w:t xml:space="preserve">zajišťuje </w:t>
      </w:r>
      <w:r w:rsidR="00C93154" w:rsidRPr="005C3049">
        <w:rPr>
          <w:noProof/>
          <w:lang w:val="cs-CZ"/>
        </w:rPr>
        <w:t>PO</w:t>
      </w:r>
      <w:r w:rsidRPr="00C93154">
        <w:rPr>
          <w:noProof/>
          <w:color w:val="FF0000"/>
          <w:lang w:val="cs-CZ"/>
        </w:rPr>
        <w:t xml:space="preserve"> </w:t>
      </w:r>
      <w:r w:rsidRPr="00111A96">
        <w:rPr>
          <w:noProof/>
          <w:lang w:val="cs-CZ"/>
        </w:rPr>
        <w:t xml:space="preserve">prostřednictvím </w:t>
      </w:r>
      <w:r w:rsidR="00712081">
        <w:rPr>
          <w:noProof/>
          <w:lang w:val="cs-CZ"/>
        </w:rPr>
        <w:t>žádanky na </w:t>
      </w:r>
      <w:r w:rsidRPr="00111A96">
        <w:rPr>
          <w:noProof/>
          <w:lang w:val="cs-CZ"/>
        </w:rPr>
        <w:t xml:space="preserve">Portálu PO. </w:t>
      </w:r>
    </w:p>
    <w:p w14:paraId="5E6BE985" w14:textId="5D4F44F7" w:rsidR="00645BF8" w:rsidRPr="00111A96" w:rsidRDefault="00645BF8" w:rsidP="002A1F22">
      <w:pPr>
        <w:pStyle w:val="Odstavecseseznamem"/>
        <w:numPr>
          <w:ilvl w:val="0"/>
          <w:numId w:val="81"/>
        </w:numPr>
        <w:spacing w:before="120"/>
        <w:jc w:val="both"/>
        <w:rPr>
          <w:b/>
          <w:noProof/>
          <w:lang w:val="cs-CZ"/>
        </w:rPr>
      </w:pPr>
      <w:r w:rsidRPr="00111A96">
        <w:rPr>
          <w:noProof/>
          <w:lang w:val="cs-CZ"/>
        </w:rPr>
        <w:t xml:space="preserve">Pro realizaci projektů je povinnost ředitele </w:t>
      </w:r>
      <w:r w:rsidR="00C93154" w:rsidRPr="005C3049">
        <w:rPr>
          <w:noProof/>
          <w:lang w:val="cs-CZ"/>
        </w:rPr>
        <w:t>PO</w:t>
      </w:r>
      <w:r w:rsidRPr="00C93154">
        <w:rPr>
          <w:noProof/>
          <w:color w:val="FF0000"/>
          <w:lang w:val="cs-CZ"/>
        </w:rPr>
        <w:t xml:space="preserve"> </w:t>
      </w:r>
      <w:r w:rsidRPr="00111A96">
        <w:rPr>
          <w:noProof/>
          <w:lang w:val="cs-CZ"/>
        </w:rPr>
        <w:t>jmenovat projektový tým, který bude zajišťovat a odpovídat za přípravu a realizaci projektu v souladu s dotačním programem a stanov</w:t>
      </w:r>
      <w:r>
        <w:rPr>
          <w:noProof/>
          <w:lang w:val="cs-CZ"/>
        </w:rPr>
        <w:t>enými podmínkami v rozhodnutí o </w:t>
      </w:r>
      <w:r w:rsidRPr="00111A96">
        <w:rPr>
          <w:noProof/>
          <w:lang w:val="cs-CZ"/>
        </w:rPr>
        <w:t>poskytnutí dotace. Součástí projektového týmu je</w:t>
      </w:r>
      <w:r w:rsidR="00712081">
        <w:rPr>
          <w:noProof/>
          <w:lang w:val="cs-CZ"/>
        </w:rPr>
        <w:t xml:space="preserve"> minimálně projektový manažer a </w:t>
      </w:r>
      <w:r w:rsidRPr="00111A96">
        <w:rPr>
          <w:noProof/>
          <w:lang w:val="cs-CZ"/>
        </w:rPr>
        <w:t>osoba odpovědná za finanční řízení projektu.</w:t>
      </w:r>
    </w:p>
    <w:p w14:paraId="1BBDAA2E" w14:textId="1BED1D50" w:rsidR="00300E4B" w:rsidRPr="00B50854" w:rsidRDefault="00645BF8" w:rsidP="002A1F22">
      <w:pPr>
        <w:pStyle w:val="Odstavecseseznamem"/>
        <w:numPr>
          <w:ilvl w:val="0"/>
          <w:numId w:val="81"/>
        </w:numPr>
        <w:spacing w:before="120"/>
        <w:jc w:val="both"/>
        <w:rPr>
          <w:b/>
          <w:noProof/>
          <w:lang w:val="cs-CZ"/>
        </w:rPr>
      </w:pPr>
      <w:r w:rsidRPr="00111A96">
        <w:rPr>
          <w:noProof/>
          <w:lang w:val="cs-CZ"/>
        </w:rPr>
        <w:t xml:space="preserve">U projektů PO realizovaných </w:t>
      </w:r>
      <w:r w:rsidR="005C3049">
        <w:rPr>
          <w:noProof/>
          <w:lang w:val="cs-CZ"/>
        </w:rPr>
        <w:t>zřizovatelem</w:t>
      </w:r>
      <w:r w:rsidRPr="00111A96">
        <w:rPr>
          <w:noProof/>
          <w:lang w:val="cs-CZ"/>
        </w:rPr>
        <w:t xml:space="preserve"> dle č</w:t>
      </w:r>
      <w:r>
        <w:rPr>
          <w:noProof/>
          <w:lang w:val="cs-CZ"/>
        </w:rPr>
        <w:t>l</w:t>
      </w:r>
      <w:r w:rsidRPr="00111A96">
        <w:rPr>
          <w:noProof/>
          <w:lang w:val="cs-CZ"/>
        </w:rPr>
        <w:t>. 1</w:t>
      </w:r>
      <w:r>
        <w:rPr>
          <w:noProof/>
          <w:lang w:val="cs-CZ"/>
        </w:rPr>
        <w:t>7</w:t>
      </w:r>
      <w:r w:rsidRPr="00111A96">
        <w:rPr>
          <w:noProof/>
          <w:lang w:val="cs-CZ"/>
        </w:rPr>
        <w:t>, odst. 2 písm. b</w:t>
      </w:r>
      <w:r>
        <w:rPr>
          <w:noProof/>
          <w:lang w:val="cs-CZ"/>
        </w:rPr>
        <w:t>)</w:t>
      </w:r>
      <w:r w:rsidRPr="00111A96">
        <w:rPr>
          <w:noProof/>
          <w:lang w:val="cs-CZ"/>
        </w:rPr>
        <w:t xml:space="preserve"> a c</w:t>
      </w:r>
      <w:r>
        <w:rPr>
          <w:noProof/>
          <w:lang w:val="cs-CZ"/>
        </w:rPr>
        <w:t>)</w:t>
      </w:r>
      <w:r w:rsidRPr="00111A96">
        <w:rPr>
          <w:noProof/>
          <w:lang w:val="cs-CZ"/>
        </w:rPr>
        <w:t xml:space="preserve"> ředitel </w:t>
      </w:r>
      <w:r w:rsidR="00C93154" w:rsidRPr="005C3049">
        <w:rPr>
          <w:noProof/>
          <w:lang w:val="cs-CZ"/>
        </w:rPr>
        <w:t>PO</w:t>
      </w:r>
      <w:r w:rsidR="00C93154">
        <w:rPr>
          <w:noProof/>
          <w:lang w:val="cs-CZ"/>
        </w:rPr>
        <w:t xml:space="preserve"> </w:t>
      </w:r>
      <w:r w:rsidRPr="00111A96">
        <w:rPr>
          <w:noProof/>
          <w:lang w:val="cs-CZ"/>
        </w:rPr>
        <w:t>odpovídá za specifikaci předmětů plnění projektu pro zpracování zadávací dokumentace k veřejné zakázce.</w:t>
      </w:r>
    </w:p>
    <w:p w14:paraId="69BA59D4" w14:textId="63EF781D" w:rsidR="00B50854" w:rsidRPr="006B4261" w:rsidRDefault="00645BF8" w:rsidP="006B4261">
      <w:pPr>
        <w:pStyle w:val="Odstavecseseznamem"/>
        <w:numPr>
          <w:ilvl w:val="0"/>
          <w:numId w:val="81"/>
        </w:numPr>
        <w:spacing w:before="120" w:after="120"/>
        <w:ind w:left="351" w:hanging="357"/>
        <w:jc w:val="both"/>
        <w:rPr>
          <w:b/>
          <w:noProof/>
          <w:lang w:val="cs-CZ"/>
        </w:rPr>
      </w:pPr>
      <w:r w:rsidRPr="0002022E">
        <w:rPr>
          <w:noProof/>
          <w:lang w:val="cs-CZ"/>
        </w:rPr>
        <w:t xml:space="preserve">Po ukončení realizace projektu PO je </w:t>
      </w:r>
      <w:r w:rsidRPr="005C3049">
        <w:rPr>
          <w:noProof/>
          <w:lang w:val="cs-CZ"/>
        </w:rPr>
        <w:t xml:space="preserve">ředitel </w:t>
      </w:r>
      <w:r w:rsidR="00C93154" w:rsidRPr="005C3049">
        <w:rPr>
          <w:noProof/>
          <w:lang w:val="cs-CZ"/>
        </w:rPr>
        <w:t xml:space="preserve">PO </w:t>
      </w:r>
      <w:r w:rsidR="00712081">
        <w:rPr>
          <w:noProof/>
          <w:lang w:val="cs-CZ"/>
        </w:rPr>
        <w:t>odpovědný za </w:t>
      </w:r>
      <w:r w:rsidRPr="0002022E">
        <w:rPr>
          <w:noProof/>
          <w:lang w:val="cs-CZ"/>
        </w:rPr>
        <w:t>plnění podmínek rozhodnutí o poskytnutí dotace v době udržitelnosti projektu.</w:t>
      </w:r>
      <w:r w:rsidR="00712081">
        <w:rPr>
          <w:rFonts w:cs="Arial"/>
          <w:noProof/>
          <w:lang w:val="cs-CZ"/>
        </w:rPr>
        <w:t xml:space="preserve"> O </w:t>
      </w:r>
      <w:r w:rsidR="00AD3540">
        <w:rPr>
          <w:rFonts w:cs="Arial"/>
          <w:noProof/>
          <w:lang w:val="cs-CZ"/>
        </w:rPr>
        <w:t>ukončení realizace a </w:t>
      </w:r>
      <w:r w:rsidRPr="0002022E">
        <w:rPr>
          <w:rFonts w:cs="Arial"/>
          <w:noProof/>
          <w:lang w:val="cs-CZ"/>
        </w:rPr>
        <w:t>podm</w:t>
      </w:r>
      <w:r w:rsidR="005C3049">
        <w:rPr>
          <w:rFonts w:cs="Arial"/>
          <w:noProof/>
          <w:lang w:val="cs-CZ"/>
        </w:rPr>
        <w:t>ínkách udržitelnosti informuje zřizovatele</w:t>
      </w:r>
      <w:r w:rsidRPr="0002022E">
        <w:rPr>
          <w:rFonts w:cs="Arial"/>
          <w:noProof/>
          <w:lang w:val="cs-CZ"/>
        </w:rPr>
        <w:t>. Po ukončení realizace projektu PO realizovan</w:t>
      </w:r>
      <w:r>
        <w:rPr>
          <w:rFonts w:cs="Arial"/>
          <w:noProof/>
          <w:lang w:val="cs-CZ"/>
        </w:rPr>
        <w:t>ém</w:t>
      </w:r>
      <w:r w:rsidRPr="0002022E">
        <w:rPr>
          <w:rFonts w:cs="Arial"/>
          <w:noProof/>
          <w:lang w:val="cs-CZ"/>
        </w:rPr>
        <w:t xml:space="preserve"> </w:t>
      </w:r>
      <w:r w:rsidR="005C3049">
        <w:rPr>
          <w:rFonts w:cs="Arial"/>
          <w:noProof/>
          <w:lang w:val="cs-CZ"/>
        </w:rPr>
        <w:t>zřizovatelem</w:t>
      </w:r>
      <w:r w:rsidRPr="0002022E">
        <w:rPr>
          <w:rFonts w:cs="Arial"/>
          <w:noProof/>
          <w:lang w:val="cs-CZ"/>
        </w:rPr>
        <w:t xml:space="preserve"> je ředitel </w:t>
      </w:r>
      <w:r>
        <w:rPr>
          <w:rFonts w:cs="Arial"/>
          <w:noProof/>
          <w:lang w:val="cs-CZ"/>
        </w:rPr>
        <w:t xml:space="preserve">PO </w:t>
      </w:r>
      <w:r w:rsidRPr="0002022E">
        <w:rPr>
          <w:rFonts w:cs="Arial"/>
          <w:noProof/>
          <w:lang w:val="cs-CZ"/>
        </w:rPr>
        <w:t xml:space="preserve">povinen na vyžádání poskytnout podklady </w:t>
      </w:r>
      <w:r w:rsidR="005C3049">
        <w:rPr>
          <w:rFonts w:cs="Arial"/>
          <w:noProof/>
          <w:lang w:val="cs-CZ"/>
        </w:rPr>
        <w:t>zřizovateli</w:t>
      </w:r>
      <w:r w:rsidRPr="0002022E">
        <w:rPr>
          <w:rFonts w:cs="Arial"/>
          <w:noProof/>
          <w:lang w:val="cs-CZ"/>
        </w:rPr>
        <w:t>,  pro zpracování zprávy o udržitelnosti</w:t>
      </w:r>
      <w:r w:rsidRPr="0002022E">
        <w:rPr>
          <w:noProof/>
          <w:lang w:val="cs-CZ"/>
        </w:rPr>
        <w:t xml:space="preserve">. </w:t>
      </w:r>
    </w:p>
    <w:p w14:paraId="7D5E98BE" w14:textId="77777777" w:rsidR="00E91ADD" w:rsidRPr="0068199F" w:rsidRDefault="00E91ADD" w:rsidP="006B4261">
      <w:pPr>
        <w:pStyle w:val="Odstavecseseznamem"/>
        <w:spacing w:before="120" w:after="240"/>
        <w:ind w:left="351"/>
        <w:jc w:val="both"/>
        <w:rPr>
          <w:b/>
          <w:noProof/>
          <w:lang w:val="cs-CZ"/>
        </w:rPr>
      </w:pPr>
    </w:p>
    <w:p w14:paraId="55B75377" w14:textId="77777777" w:rsidR="00645BF8" w:rsidRPr="00111A96" w:rsidRDefault="00645BF8" w:rsidP="00E91ADD">
      <w:pPr>
        <w:spacing w:before="480" w:after="120"/>
        <w:jc w:val="center"/>
        <w:rPr>
          <w:rFonts w:ascii="Arial" w:hAnsi="Arial" w:cs="Arial"/>
          <w:b/>
          <w:sz w:val="24"/>
          <w:szCs w:val="24"/>
          <w:lang w:val="cs-CZ"/>
        </w:rPr>
      </w:pPr>
      <w:r w:rsidRPr="00111A96">
        <w:rPr>
          <w:rFonts w:ascii="Arial" w:hAnsi="Arial" w:cs="Arial"/>
          <w:b/>
          <w:sz w:val="24"/>
          <w:szCs w:val="24"/>
          <w:lang w:val="cs-CZ"/>
        </w:rPr>
        <w:t xml:space="preserve">Čl. </w:t>
      </w:r>
      <w:r>
        <w:rPr>
          <w:rFonts w:ascii="Arial" w:hAnsi="Arial" w:cs="Arial"/>
          <w:b/>
          <w:sz w:val="24"/>
          <w:szCs w:val="24"/>
          <w:lang w:val="cs-CZ"/>
        </w:rPr>
        <w:t>18</w:t>
      </w:r>
    </w:p>
    <w:p w14:paraId="7509D65E" w14:textId="77777777" w:rsidR="00645BF8" w:rsidRPr="00111A96" w:rsidRDefault="00645BF8" w:rsidP="00645BF8">
      <w:pPr>
        <w:pStyle w:val="Nadpis2"/>
        <w:spacing w:before="0" w:after="0"/>
        <w:rPr>
          <w:i w:val="0"/>
          <w:lang w:val="cs-CZ"/>
        </w:rPr>
      </w:pPr>
      <w:bookmarkStart w:id="97" w:name="_Toc397503873"/>
      <w:bookmarkStart w:id="98" w:name="_Toc531164920"/>
      <w:bookmarkStart w:id="99" w:name="_Toc155704903"/>
      <w:r w:rsidRPr="00111A96">
        <w:rPr>
          <w:i w:val="0"/>
          <w:lang w:val="cs-CZ"/>
        </w:rPr>
        <w:t>Finanční vypořádání dotací a příspěvků</w:t>
      </w:r>
      <w:bookmarkEnd w:id="97"/>
      <w:bookmarkEnd w:id="98"/>
      <w:bookmarkEnd w:id="99"/>
    </w:p>
    <w:p w14:paraId="1571C1B2" w14:textId="77777777" w:rsidR="00645BF8" w:rsidRPr="00111A96" w:rsidRDefault="00645BF8" w:rsidP="00270249">
      <w:pPr>
        <w:pStyle w:val="Odstavecseseznamem"/>
        <w:numPr>
          <w:ilvl w:val="0"/>
          <w:numId w:val="38"/>
        </w:numPr>
        <w:spacing w:after="120"/>
        <w:ind w:left="426" w:hanging="426"/>
        <w:jc w:val="both"/>
        <w:rPr>
          <w:lang w:val="cs-CZ"/>
        </w:rPr>
      </w:pPr>
      <w:r w:rsidRPr="00111A96">
        <w:rPr>
          <w:lang w:val="cs-CZ"/>
        </w:rPr>
        <w:t xml:space="preserve">Finanční prostředky poskytnuté z rozpočtu zřizovatele na předem stanovený účel použití podléhají finančnímu vypořádání. Pokud je stanoven podíl PO na spolufinancování z vlastních či jiných zdrojů, je nutné nejdříve vyčerpat podíl PO z vlastních či jiných zdrojů a teprve potom čerpat příspěvek zřizovatele. </w:t>
      </w:r>
    </w:p>
    <w:p w14:paraId="482092B8" w14:textId="77777777" w:rsidR="00645BF8" w:rsidRPr="005D7E1D" w:rsidRDefault="00645BF8" w:rsidP="00270249">
      <w:pPr>
        <w:pStyle w:val="Odstavecseseznamem"/>
        <w:numPr>
          <w:ilvl w:val="0"/>
          <w:numId w:val="38"/>
        </w:numPr>
        <w:spacing w:after="120"/>
        <w:ind w:left="426" w:hanging="426"/>
        <w:jc w:val="both"/>
        <w:rPr>
          <w:lang w:val="cs-CZ"/>
        </w:rPr>
      </w:pPr>
      <w:r w:rsidRPr="005D7E1D">
        <w:rPr>
          <w:lang w:val="cs-CZ"/>
        </w:rPr>
        <w:t xml:space="preserve">Finanční prostředky poskytnuté ze státního rozpočtu, státních fondů a Národního fondu na předem stanovený účel použití podléhají finančnímu vypořádání. </w:t>
      </w:r>
    </w:p>
    <w:p w14:paraId="24A97A82" w14:textId="6BA5A305" w:rsidR="00645BF8" w:rsidRDefault="00652656" w:rsidP="00270249">
      <w:pPr>
        <w:pStyle w:val="Odstavecseseznamem"/>
        <w:numPr>
          <w:ilvl w:val="0"/>
          <w:numId w:val="38"/>
        </w:numPr>
        <w:spacing w:after="120"/>
        <w:ind w:left="426" w:hanging="426"/>
        <w:jc w:val="both"/>
        <w:rPr>
          <w:lang w:val="cs-CZ"/>
        </w:rPr>
      </w:pPr>
      <w:r>
        <w:rPr>
          <w:lang w:val="cs-CZ"/>
        </w:rPr>
        <w:t xml:space="preserve">Finanční vypořádání je realizováno dle pokynů </w:t>
      </w:r>
      <w:r w:rsidR="005C3049">
        <w:rPr>
          <w:lang w:val="cs-CZ"/>
        </w:rPr>
        <w:t>zřizovatele</w:t>
      </w:r>
      <w:r>
        <w:rPr>
          <w:lang w:val="cs-CZ"/>
        </w:rPr>
        <w:t>.</w:t>
      </w:r>
    </w:p>
    <w:p w14:paraId="5B57895D" w14:textId="77777777" w:rsidR="00E91ADD" w:rsidRPr="0031132A" w:rsidRDefault="00E91ADD" w:rsidP="00645BF8">
      <w:pPr>
        <w:spacing w:after="120"/>
        <w:jc w:val="both"/>
        <w:rPr>
          <w:lang w:val="cs-CZ"/>
        </w:rPr>
      </w:pPr>
    </w:p>
    <w:p w14:paraId="2B1A07B4" w14:textId="77777777" w:rsidR="00645BF8" w:rsidRPr="00111A96" w:rsidRDefault="00645BF8" w:rsidP="00645BF8">
      <w:pPr>
        <w:spacing w:after="120"/>
        <w:jc w:val="center"/>
        <w:rPr>
          <w:rFonts w:ascii="Arial" w:hAnsi="Arial" w:cs="Arial"/>
          <w:b/>
          <w:sz w:val="24"/>
          <w:szCs w:val="24"/>
          <w:lang w:val="cs-CZ"/>
        </w:rPr>
      </w:pPr>
      <w:r w:rsidRPr="00111A96">
        <w:rPr>
          <w:rFonts w:ascii="Arial" w:hAnsi="Arial" w:cs="Arial"/>
          <w:b/>
          <w:sz w:val="24"/>
          <w:szCs w:val="24"/>
          <w:lang w:val="cs-CZ"/>
        </w:rPr>
        <w:t xml:space="preserve">Čl. </w:t>
      </w:r>
      <w:bookmarkStart w:id="100" w:name="_Porušení_rozpočtové_kázně"/>
      <w:bookmarkEnd w:id="100"/>
      <w:r>
        <w:rPr>
          <w:rFonts w:ascii="Arial" w:hAnsi="Arial" w:cs="Arial"/>
          <w:b/>
          <w:sz w:val="24"/>
          <w:szCs w:val="24"/>
          <w:lang w:val="cs-CZ"/>
        </w:rPr>
        <w:t>19</w:t>
      </w:r>
    </w:p>
    <w:p w14:paraId="20A63F5D" w14:textId="77777777" w:rsidR="00645BF8" w:rsidRPr="00111A96" w:rsidRDefault="00645BF8" w:rsidP="00645BF8">
      <w:pPr>
        <w:pStyle w:val="Nadpis2"/>
        <w:spacing w:before="0" w:after="0"/>
        <w:rPr>
          <w:i w:val="0"/>
          <w:lang w:val="cs-CZ"/>
        </w:rPr>
      </w:pPr>
      <w:bookmarkStart w:id="101" w:name="_Toc397503874"/>
      <w:bookmarkStart w:id="102" w:name="_Toc531164921"/>
      <w:bookmarkStart w:id="103" w:name="_Toc155704904"/>
      <w:r w:rsidRPr="00111A96">
        <w:rPr>
          <w:i w:val="0"/>
          <w:lang w:val="cs-CZ"/>
        </w:rPr>
        <w:t>Porušení rozpočtové kázně u dotačního titulu</w:t>
      </w:r>
      <w:bookmarkEnd w:id="101"/>
      <w:bookmarkEnd w:id="102"/>
      <w:bookmarkEnd w:id="103"/>
    </w:p>
    <w:p w14:paraId="24D98464" w14:textId="77777777" w:rsidR="00645BF8" w:rsidRDefault="00645BF8" w:rsidP="00F0731A">
      <w:pPr>
        <w:pStyle w:val="Odstavecseseznamem"/>
        <w:numPr>
          <w:ilvl w:val="0"/>
          <w:numId w:val="39"/>
        </w:numPr>
        <w:spacing w:after="240"/>
        <w:ind w:left="425" w:hanging="425"/>
        <w:jc w:val="both"/>
        <w:rPr>
          <w:lang w:val="cs-CZ"/>
        </w:rPr>
      </w:pPr>
      <w:r w:rsidRPr="00111A96">
        <w:rPr>
          <w:lang w:val="cs-CZ"/>
        </w:rPr>
        <w:t>Pokud se PO jako příjemce dotace dopustí porušení rozpočtové kázně při nakládání s prostředky poskytnutými jí</w:t>
      </w:r>
      <w:r>
        <w:rPr>
          <w:lang w:val="cs-CZ"/>
        </w:rPr>
        <w:t xml:space="preserve"> prostřednictvím</w:t>
      </w:r>
      <w:r w:rsidRPr="00111A96">
        <w:rPr>
          <w:lang w:val="cs-CZ"/>
        </w:rPr>
        <w:t> rozpočtu zřizovatele, které</w:t>
      </w:r>
      <w:r>
        <w:rPr>
          <w:lang w:val="cs-CZ"/>
        </w:rPr>
        <w:t xml:space="preserve"> zřizovatel</w:t>
      </w:r>
      <w:r w:rsidRPr="00111A96">
        <w:rPr>
          <w:lang w:val="cs-CZ"/>
        </w:rPr>
        <w:t xml:space="preserve"> obdržel ze státního rozpočtu, z rozpočtu státního fondu, z rozpočtu Regionální rady regionu soudržnosti nebo z Národního fondu za účelem, aby je na základě svého </w:t>
      </w:r>
      <w:r w:rsidRPr="00652656">
        <w:rPr>
          <w:lang w:val="cs-CZ"/>
        </w:rPr>
        <w:t>rozhodnutí poskytnul právnické nebo fyzické osobě, postupuje se podle příslušného ustanovení zákona o rozpočtových pravidlech územních rozpočtů</w:t>
      </w:r>
      <w:r w:rsidRPr="00652656">
        <w:rPr>
          <w:rStyle w:val="Znakapoznpodarou"/>
          <w:lang w:val="cs-CZ"/>
        </w:rPr>
        <w:footnoteReference w:id="16"/>
      </w:r>
      <w:r w:rsidRPr="00652656">
        <w:rPr>
          <w:lang w:val="cs-CZ"/>
        </w:rPr>
        <w:t xml:space="preserve">. </w:t>
      </w:r>
    </w:p>
    <w:p w14:paraId="5D1544DB" w14:textId="77777777" w:rsidR="00E91ADD" w:rsidRPr="00E91ADD" w:rsidRDefault="00E91ADD" w:rsidP="00E91ADD">
      <w:pPr>
        <w:spacing w:after="240"/>
        <w:jc w:val="both"/>
        <w:rPr>
          <w:lang w:val="cs-CZ"/>
        </w:rPr>
      </w:pPr>
    </w:p>
    <w:p w14:paraId="47B8AD3F" w14:textId="77777777" w:rsidR="00645BF8" w:rsidRPr="00C7672A" w:rsidRDefault="00645BF8" w:rsidP="00270249">
      <w:pPr>
        <w:pStyle w:val="Odstavecseseznamem"/>
        <w:numPr>
          <w:ilvl w:val="0"/>
          <w:numId w:val="39"/>
        </w:numPr>
        <w:spacing w:after="120"/>
        <w:ind w:left="425" w:hanging="425"/>
        <w:jc w:val="both"/>
        <w:rPr>
          <w:lang w:val="cs-CZ"/>
        </w:rPr>
      </w:pPr>
      <w:r w:rsidRPr="00652656">
        <w:rPr>
          <w:lang w:val="cs-CZ"/>
        </w:rPr>
        <w:lastRenderedPageBreak/>
        <w:t xml:space="preserve">Pokud se PO dopustí porušení rozpočtové </w:t>
      </w:r>
      <w:r w:rsidRPr="00C7672A">
        <w:rPr>
          <w:lang w:val="cs-CZ"/>
        </w:rPr>
        <w:t>kázně, zřizovatel ji prostřednictvím KÚOK nejprve písemně vyzve k vrácení dotace nebo její části</w:t>
      </w:r>
      <w:r w:rsidRPr="00C7672A">
        <w:rPr>
          <w:rStyle w:val="Znakapoznpodarou"/>
          <w:lang w:val="cs-CZ"/>
        </w:rPr>
        <w:footnoteReference w:id="17"/>
      </w:r>
      <w:r w:rsidRPr="00C7672A">
        <w:rPr>
          <w:lang w:val="cs-CZ"/>
        </w:rPr>
        <w:t xml:space="preserve"> ve stanovené lhůtě. V rozsahu, v jakém PO na výzvu vrátí dotaci nebo její část, platí, že nedošlo k porušení rozpočtové kázně. Tato výzva je pro PO nezávazná.</w:t>
      </w:r>
    </w:p>
    <w:p w14:paraId="12DB1737" w14:textId="77777777" w:rsidR="00645BF8" w:rsidRPr="00C7672A" w:rsidRDefault="00645BF8" w:rsidP="00270249">
      <w:pPr>
        <w:pStyle w:val="Odstavecseseznamem"/>
        <w:numPr>
          <w:ilvl w:val="0"/>
          <w:numId w:val="39"/>
        </w:numPr>
        <w:spacing w:after="120"/>
        <w:ind w:left="425" w:hanging="425"/>
        <w:jc w:val="both"/>
        <w:rPr>
          <w:lang w:val="cs-CZ"/>
        </w:rPr>
      </w:pPr>
      <w:r w:rsidRPr="00C7672A">
        <w:rPr>
          <w:lang w:val="cs-CZ"/>
        </w:rPr>
        <w:t>V případě, že PO na výzvu dotaci nebo její část nevrátí, zřizovatel prostřednictvím KÚOK následně rozhodne o uložení odvodu a penále za porušení rozpočtové kázně</w:t>
      </w:r>
      <w:r w:rsidRPr="00C7672A">
        <w:rPr>
          <w:rStyle w:val="Znakapoznpodarou"/>
          <w:lang w:val="cs-CZ"/>
        </w:rPr>
        <w:footnoteReference w:id="18"/>
      </w:r>
      <w:r w:rsidRPr="00C7672A">
        <w:rPr>
          <w:lang w:val="cs-CZ"/>
        </w:rPr>
        <w:t xml:space="preserve"> v režimu daňového řádu</w:t>
      </w:r>
      <w:r w:rsidRPr="00C7672A">
        <w:rPr>
          <w:rStyle w:val="Znakapoznpodarou"/>
          <w:lang w:val="cs-CZ"/>
        </w:rPr>
        <w:footnoteReference w:id="19"/>
      </w:r>
      <w:r w:rsidRPr="00C7672A">
        <w:rPr>
          <w:lang w:val="cs-CZ"/>
        </w:rPr>
        <w:t>, a to vydáním příslušného platebního výměru.</w:t>
      </w:r>
    </w:p>
    <w:p w14:paraId="7A165DD6" w14:textId="77777777" w:rsidR="00645BF8" w:rsidRPr="00C7672A" w:rsidRDefault="00645BF8" w:rsidP="00270249">
      <w:pPr>
        <w:pStyle w:val="Odstavecseseznamem"/>
        <w:numPr>
          <w:ilvl w:val="0"/>
          <w:numId w:val="39"/>
        </w:numPr>
        <w:spacing w:after="120"/>
        <w:ind w:left="425" w:hanging="425"/>
        <w:jc w:val="both"/>
        <w:rPr>
          <w:lang w:val="cs-CZ"/>
        </w:rPr>
      </w:pPr>
      <w:r w:rsidRPr="00C7672A">
        <w:rPr>
          <w:lang w:val="cs-CZ"/>
        </w:rPr>
        <w:t>Odvolání proti platebnímu výměru:</w:t>
      </w:r>
    </w:p>
    <w:p w14:paraId="471AD82C" w14:textId="77777777" w:rsidR="00645BF8" w:rsidRPr="00C7672A" w:rsidRDefault="00645BF8" w:rsidP="00270249">
      <w:pPr>
        <w:pStyle w:val="Odstavecseseznamem"/>
        <w:numPr>
          <w:ilvl w:val="0"/>
          <w:numId w:val="40"/>
        </w:numPr>
        <w:spacing w:after="120"/>
        <w:ind w:hanging="294"/>
        <w:jc w:val="both"/>
        <w:rPr>
          <w:lang w:val="cs-CZ"/>
        </w:rPr>
      </w:pPr>
      <w:r w:rsidRPr="00C7672A">
        <w:rPr>
          <w:lang w:val="cs-CZ"/>
        </w:rPr>
        <w:t>příjemce může proti platebnímu výměru na odvod za porušení rozpočtové kázně nebo proti platebnímu výměru na penále podat odvolání do 30 dnů ode dne následujícího po dni jeho doručení, a to písemně nebo ústně do protokolu u KÚOK,</w:t>
      </w:r>
    </w:p>
    <w:p w14:paraId="47EF6B45" w14:textId="75E67AD7" w:rsidR="00875165" w:rsidRPr="00463870" w:rsidRDefault="00645BF8" w:rsidP="00875165">
      <w:pPr>
        <w:pStyle w:val="Odstavecseseznamem"/>
        <w:numPr>
          <w:ilvl w:val="0"/>
          <w:numId w:val="40"/>
        </w:numPr>
        <w:spacing w:after="120"/>
        <w:ind w:hanging="294"/>
        <w:jc w:val="both"/>
        <w:rPr>
          <w:lang w:val="cs-CZ"/>
        </w:rPr>
      </w:pPr>
      <w:r w:rsidRPr="00111A96">
        <w:rPr>
          <w:lang w:val="cs-CZ"/>
        </w:rPr>
        <w:t xml:space="preserve">odvolacím důvodem může být pouze nezákonnost rozhodnutí, proti kterému odvolání směřuje, </w:t>
      </w:r>
    </w:p>
    <w:p w14:paraId="21F590AC" w14:textId="77777777" w:rsidR="00645BF8" w:rsidRPr="00111A96" w:rsidRDefault="00645BF8" w:rsidP="00270249">
      <w:pPr>
        <w:pStyle w:val="Odstavecseseznamem"/>
        <w:numPr>
          <w:ilvl w:val="0"/>
          <w:numId w:val="40"/>
        </w:numPr>
        <w:spacing w:after="120"/>
        <w:ind w:hanging="294"/>
        <w:jc w:val="both"/>
        <w:rPr>
          <w:lang w:val="cs-CZ"/>
        </w:rPr>
      </w:pPr>
      <w:r w:rsidRPr="00111A96">
        <w:rPr>
          <w:lang w:val="cs-CZ"/>
        </w:rPr>
        <w:t>odvoláním napadané rozhodnutí přezkoumá Ministerstvo financí ČR,</w:t>
      </w:r>
    </w:p>
    <w:p w14:paraId="64BBCEC1" w14:textId="77777777" w:rsidR="00645BF8" w:rsidRPr="00111A96" w:rsidRDefault="00645BF8" w:rsidP="00270249">
      <w:pPr>
        <w:pStyle w:val="Odstavecseseznamem"/>
        <w:numPr>
          <w:ilvl w:val="0"/>
          <w:numId w:val="40"/>
        </w:numPr>
        <w:spacing w:after="120"/>
        <w:ind w:hanging="294"/>
        <w:jc w:val="both"/>
        <w:rPr>
          <w:lang w:val="cs-CZ"/>
        </w:rPr>
      </w:pPr>
      <w:r w:rsidRPr="00111A96">
        <w:rPr>
          <w:lang w:val="cs-CZ"/>
        </w:rPr>
        <w:t>podáním odvolání se neodkládá povinnost uhradit uložený odvod nebo penále.</w:t>
      </w:r>
    </w:p>
    <w:p w14:paraId="13F7ABC4" w14:textId="77777777" w:rsidR="00645BF8" w:rsidRPr="00111A96" w:rsidRDefault="00645BF8" w:rsidP="00270249">
      <w:pPr>
        <w:pStyle w:val="Odstavecseseznamem"/>
        <w:numPr>
          <w:ilvl w:val="0"/>
          <w:numId w:val="41"/>
        </w:numPr>
        <w:spacing w:after="120"/>
        <w:ind w:left="426" w:hanging="426"/>
        <w:jc w:val="both"/>
        <w:rPr>
          <w:lang w:val="cs-CZ"/>
        </w:rPr>
      </w:pPr>
      <w:r w:rsidRPr="00111A96">
        <w:rPr>
          <w:lang w:val="cs-CZ"/>
        </w:rPr>
        <w:t>Žádost o prominutí povinnosti odvodu a penále:</w:t>
      </w:r>
    </w:p>
    <w:p w14:paraId="1F853607" w14:textId="77777777" w:rsidR="00645BF8" w:rsidRPr="00111A96" w:rsidRDefault="00645BF8" w:rsidP="00270249">
      <w:pPr>
        <w:pStyle w:val="Odstavecseseznamem"/>
        <w:numPr>
          <w:ilvl w:val="0"/>
          <w:numId w:val="42"/>
        </w:numPr>
        <w:spacing w:after="120"/>
        <w:ind w:hanging="295"/>
        <w:jc w:val="both"/>
        <w:rPr>
          <w:lang w:val="cs-CZ"/>
        </w:rPr>
      </w:pPr>
      <w:r w:rsidRPr="00111A96">
        <w:rPr>
          <w:lang w:val="cs-CZ"/>
        </w:rPr>
        <w:t xml:space="preserve">příjemce může podat písemnou žádost o prominutí uloženého odvodu a s ním souvisejícího penále, a to nejpozději do 1 roku ode dne nabytí právní moci platebního výměru, kterým byl odvod nebo penále, o jehož </w:t>
      </w:r>
      <w:r w:rsidR="00EC63A4">
        <w:rPr>
          <w:lang w:val="cs-CZ"/>
        </w:rPr>
        <w:t>prominutí je žádáno, vyměřen; v </w:t>
      </w:r>
      <w:r w:rsidRPr="00111A96">
        <w:rPr>
          <w:lang w:val="cs-CZ"/>
        </w:rPr>
        <w:t xml:space="preserve">žádosti příjemce uvede číslo účtu, na které chce případnou prominutou výši odvodu a penále zaslat, </w:t>
      </w:r>
    </w:p>
    <w:p w14:paraId="54766A62" w14:textId="77777777" w:rsidR="00645BF8" w:rsidRPr="00111A96" w:rsidRDefault="00645BF8" w:rsidP="00270249">
      <w:pPr>
        <w:pStyle w:val="Odstavecseseznamem"/>
        <w:numPr>
          <w:ilvl w:val="0"/>
          <w:numId w:val="42"/>
        </w:numPr>
        <w:spacing w:after="120"/>
        <w:ind w:hanging="295"/>
        <w:jc w:val="both"/>
        <w:rPr>
          <w:lang w:val="cs-CZ"/>
        </w:rPr>
      </w:pPr>
      <w:r w:rsidRPr="00111A96">
        <w:rPr>
          <w:lang w:val="cs-CZ"/>
        </w:rPr>
        <w:t xml:space="preserve">orgán, který o poskytnutí peněžních prostředků rozhodl, může prominutí povolit pouze z důvodů hodných zvláštního zřetele, a to na základě písemné žádosti toho, kdo rozpočtovou kázeň porušil.   </w:t>
      </w:r>
    </w:p>
    <w:p w14:paraId="5DDC0226" w14:textId="77777777" w:rsidR="00645BF8" w:rsidRPr="00111A96" w:rsidRDefault="00645BF8" w:rsidP="00270249">
      <w:pPr>
        <w:pStyle w:val="Odstavecseseznamem"/>
        <w:numPr>
          <w:ilvl w:val="0"/>
          <w:numId w:val="42"/>
        </w:numPr>
        <w:spacing w:after="120"/>
        <w:ind w:hanging="295"/>
        <w:jc w:val="both"/>
        <w:rPr>
          <w:lang w:val="cs-CZ"/>
        </w:rPr>
      </w:pPr>
      <w:r w:rsidRPr="00111A96">
        <w:rPr>
          <w:lang w:val="cs-CZ"/>
        </w:rPr>
        <w:t>důvody zvláštního zřetele hodné jsou zejména:</w:t>
      </w:r>
    </w:p>
    <w:p w14:paraId="5C4B4FC2" w14:textId="77777777" w:rsidR="00645BF8" w:rsidRPr="00111A96" w:rsidRDefault="00645BF8" w:rsidP="002A1F22">
      <w:pPr>
        <w:pStyle w:val="Odstavecseseznamem"/>
        <w:numPr>
          <w:ilvl w:val="1"/>
          <w:numId w:val="88"/>
        </w:numPr>
        <w:spacing w:after="120"/>
        <w:ind w:left="1134" w:hanging="425"/>
        <w:jc w:val="both"/>
        <w:rPr>
          <w:lang w:val="cs-CZ"/>
        </w:rPr>
      </w:pPr>
      <w:r w:rsidRPr="00111A96">
        <w:rPr>
          <w:lang w:val="cs-CZ"/>
        </w:rPr>
        <w:t>důvodné existenční obavy příjemce,</w:t>
      </w:r>
    </w:p>
    <w:p w14:paraId="503FAB27" w14:textId="77777777" w:rsidR="00645BF8" w:rsidRPr="00111A96" w:rsidRDefault="00645BF8" w:rsidP="002A1F22">
      <w:pPr>
        <w:pStyle w:val="Odstavecseseznamem"/>
        <w:numPr>
          <w:ilvl w:val="1"/>
          <w:numId w:val="88"/>
        </w:numPr>
        <w:spacing w:after="120"/>
        <w:ind w:left="1134" w:hanging="425"/>
        <w:jc w:val="both"/>
        <w:rPr>
          <w:lang w:val="cs-CZ"/>
        </w:rPr>
      </w:pPr>
      <w:r w:rsidRPr="00111A96">
        <w:rPr>
          <w:lang w:val="cs-CZ"/>
        </w:rPr>
        <w:t>vliv živelních událostí nebo mimořádných událostí u příjemce, při dodržení účelovosti dosud vynaložených dotačních prostředků,</w:t>
      </w:r>
    </w:p>
    <w:p w14:paraId="3595E3AA" w14:textId="77777777" w:rsidR="00645BF8" w:rsidRPr="00111A96" w:rsidRDefault="00645BF8" w:rsidP="002A1F22">
      <w:pPr>
        <w:pStyle w:val="Odstavecseseznamem"/>
        <w:numPr>
          <w:ilvl w:val="1"/>
          <w:numId w:val="88"/>
        </w:numPr>
        <w:spacing w:after="120"/>
        <w:ind w:left="1134" w:hanging="425"/>
        <w:jc w:val="both"/>
        <w:rPr>
          <w:lang w:val="cs-CZ"/>
        </w:rPr>
      </w:pPr>
      <w:r w:rsidRPr="00111A96">
        <w:rPr>
          <w:lang w:val="cs-CZ"/>
        </w:rPr>
        <w:t>nedodržení ustanovení právních předpisů méně závažné povahy, tedy pochybení, která nezpochybní principy hospodárnosti a nedodržení účelu dotačního titulu,</w:t>
      </w:r>
    </w:p>
    <w:p w14:paraId="524BCB32" w14:textId="77777777" w:rsidR="00645BF8" w:rsidRPr="00111A96" w:rsidRDefault="00645BF8" w:rsidP="002A1F22">
      <w:pPr>
        <w:pStyle w:val="Odstavecseseznamem"/>
        <w:numPr>
          <w:ilvl w:val="1"/>
          <w:numId w:val="88"/>
        </w:numPr>
        <w:spacing w:after="120"/>
        <w:ind w:left="1134" w:hanging="425"/>
        <w:jc w:val="both"/>
        <w:rPr>
          <w:lang w:val="cs-CZ"/>
        </w:rPr>
      </w:pPr>
      <w:r w:rsidRPr="00111A96">
        <w:rPr>
          <w:lang w:val="cs-CZ"/>
        </w:rPr>
        <w:t>nedodržení méně závažných smluvních povinností příjemcem, která nezpochybňují účelovost vynaložených prostředk</w:t>
      </w:r>
      <w:r w:rsidR="00EC63A4">
        <w:rPr>
          <w:lang w:val="cs-CZ"/>
        </w:rPr>
        <w:t>ů, přičemž příjemce v žádosti o </w:t>
      </w:r>
      <w:r w:rsidRPr="00111A96">
        <w:rPr>
          <w:lang w:val="cs-CZ"/>
        </w:rPr>
        <w:t>prominutí doloží přijetí nápravných opatření eliminujících příčiny obdobných budoucích pochybení.</w:t>
      </w:r>
    </w:p>
    <w:p w14:paraId="40BF2038" w14:textId="77777777" w:rsidR="00645BF8" w:rsidRPr="00111A96" w:rsidRDefault="00645BF8" w:rsidP="00270249">
      <w:pPr>
        <w:pStyle w:val="Odstavecseseznamem"/>
        <w:numPr>
          <w:ilvl w:val="0"/>
          <w:numId w:val="43"/>
        </w:numPr>
        <w:spacing w:after="120"/>
        <w:ind w:left="426" w:hanging="426"/>
        <w:jc w:val="both"/>
        <w:rPr>
          <w:lang w:val="cs-CZ"/>
        </w:rPr>
      </w:pPr>
      <w:r w:rsidRPr="00111A96">
        <w:rPr>
          <w:lang w:val="cs-CZ"/>
        </w:rPr>
        <w:t>Žádost o posečkání s platbou daňového nedoplatku:</w:t>
      </w:r>
    </w:p>
    <w:p w14:paraId="7F43E320" w14:textId="77777777" w:rsidR="00645BF8" w:rsidRDefault="00645BF8" w:rsidP="00270249">
      <w:pPr>
        <w:pStyle w:val="Odstavecseseznamem"/>
        <w:numPr>
          <w:ilvl w:val="0"/>
          <w:numId w:val="44"/>
        </w:numPr>
        <w:spacing w:after="120"/>
        <w:ind w:hanging="294"/>
        <w:jc w:val="both"/>
        <w:rPr>
          <w:lang w:val="cs-CZ"/>
        </w:rPr>
      </w:pPr>
      <w:r w:rsidRPr="00111A96">
        <w:rPr>
          <w:lang w:val="cs-CZ"/>
        </w:rPr>
        <w:t>příjemce může podat písemnou žádost o posečkání s platbou odvodu za porušení rozpočtové kázně a s ním souvisejícího penále, a to při důvodném očekávání částečného nebo úplného zániku povinnosti uhradit odvod nebo penále,</w:t>
      </w:r>
    </w:p>
    <w:p w14:paraId="5FC2968A" w14:textId="77777777" w:rsidR="00E91ADD" w:rsidRPr="00E91ADD" w:rsidRDefault="00E91ADD" w:rsidP="00E91ADD">
      <w:pPr>
        <w:spacing w:after="120"/>
        <w:jc w:val="both"/>
        <w:rPr>
          <w:lang w:val="cs-CZ"/>
        </w:rPr>
      </w:pPr>
    </w:p>
    <w:p w14:paraId="46DB10A5" w14:textId="2EDE86D9" w:rsidR="006B4261" w:rsidRPr="00E91ADD" w:rsidRDefault="00645BF8" w:rsidP="006B4261">
      <w:pPr>
        <w:pStyle w:val="Odstavecseseznamem"/>
        <w:numPr>
          <w:ilvl w:val="0"/>
          <w:numId w:val="44"/>
        </w:numPr>
        <w:spacing w:after="120"/>
        <w:ind w:hanging="294"/>
        <w:jc w:val="both"/>
        <w:rPr>
          <w:lang w:val="cs-CZ"/>
        </w:rPr>
      </w:pPr>
      <w:r w:rsidRPr="00111A96">
        <w:rPr>
          <w:lang w:val="cs-CZ"/>
        </w:rPr>
        <w:lastRenderedPageBreak/>
        <w:t>před podáním žádosti o posečkání je příjemce povi</w:t>
      </w:r>
      <w:r w:rsidR="00EC63A4">
        <w:rPr>
          <w:lang w:val="cs-CZ"/>
        </w:rPr>
        <w:t>nen uhradit správní poplatek ve </w:t>
      </w:r>
      <w:r w:rsidRPr="00111A96">
        <w:rPr>
          <w:lang w:val="cs-CZ"/>
        </w:rPr>
        <w:t xml:space="preserve">výši 400 Kč na </w:t>
      </w:r>
      <w:r w:rsidRPr="00C7672A">
        <w:rPr>
          <w:lang w:val="cs-CZ"/>
        </w:rPr>
        <w:t>účet Krajského úřadu Olomouckého kraje,</w:t>
      </w:r>
      <w:r w:rsidRPr="00111A96">
        <w:rPr>
          <w:lang w:val="cs-CZ"/>
        </w:rPr>
        <w:t xml:space="preserve">  </w:t>
      </w:r>
    </w:p>
    <w:p w14:paraId="7B5EFF8F" w14:textId="77777777" w:rsidR="00645BF8" w:rsidRPr="00111A96" w:rsidRDefault="00645BF8" w:rsidP="00270249">
      <w:pPr>
        <w:pStyle w:val="Odstavecseseznamem"/>
        <w:numPr>
          <w:ilvl w:val="0"/>
          <w:numId w:val="44"/>
        </w:numPr>
        <w:spacing w:after="120"/>
        <w:ind w:hanging="294"/>
        <w:jc w:val="both"/>
        <w:rPr>
          <w:lang w:val="cs-CZ"/>
        </w:rPr>
      </w:pPr>
      <w:r w:rsidRPr="00111A96">
        <w:rPr>
          <w:lang w:val="cs-CZ"/>
        </w:rPr>
        <w:t>po dobu povoleného posečkání nevzniká příjemci povinnost uhradit úrok z prodlení,</w:t>
      </w:r>
    </w:p>
    <w:p w14:paraId="067EF7E8" w14:textId="77777777" w:rsidR="00645BF8" w:rsidRPr="00111A96" w:rsidRDefault="00645BF8" w:rsidP="00270249">
      <w:pPr>
        <w:pStyle w:val="Odstavecseseznamem"/>
        <w:numPr>
          <w:ilvl w:val="0"/>
          <w:numId w:val="44"/>
        </w:numPr>
        <w:spacing w:after="120"/>
        <w:ind w:hanging="294"/>
        <w:jc w:val="both"/>
        <w:rPr>
          <w:lang w:val="cs-CZ"/>
        </w:rPr>
      </w:pPr>
      <w:r w:rsidRPr="00111A96">
        <w:rPr>
          <w:lang w:val="cs-CZ"/>
        </w:rPr>
        <w:t xml:space="preserve">za dobu posečkání vzniká příjemci povinnost uhradit úrok z posečkané částky, který je splatný do 30 dnů ode dne doručení platebního výměru na úrok z posečkané částky. </w:t>
      </w:r>
    </w:p>
    <w:p w14:paraId="4FF92292" w14:textId="77777777" w:rsidR="00645BF8" w:rsidRDefault="00645BF8" w:rsidP="00270249">
      <w:pPr>
        <w:pStyle w:val="Odstavecseseznamem"/>
        <w:numPr>
          <w:ilvl w:val="0"/>
          <w:numId w:val="45"/>
        </w:numPr>
        <w:spacing w:after="120"/>
        <w:ind w:left="426" w:hanging="426"/>
        <w:jc w:val="both"/>
        <w:rPr>
          <w:lang w:val="cs-CZ"/>
        </w:rPr>
      </w:pPr>
      <w:r w:rsidRPr="00111A96">
        <w:rPr>
          <w:lang w:val="cs-CZ"/>
        </w:rPr>
        <w:t xml:space="preserve">Ustanovení tohoto článku se přiměřeně použijí u dotací poskytnutých od obcí. </w:t>
      </w:r>
    </w:p>
    <w:p w14:paraId="23B02A16" w14:textId="77777777" w:rsidR="00645BF8" w:rsidRPr="005A6076" w:rsidRDefault="00645BF8" w:rsidP="00645BF8">
      <w:pPr>
        <w:spacing w:after="120"/>
        <w:jc w:val="both"/>
        <w:rPr>
          <w:rFonts w:ascii="Arial" w:hAnsi="Arial" w:cs="Arial"/>
          <w:sz w:val="24"/>
          <w:szCs w:val="24"/>
          <w:lang w:val="cs-CZ"/>
        </w:rPr>
      </w:pPr>
    </w:p>
    <w:p w14:paraId="384B48D0" w14:textId="77777777" w:rsidR="00645BF8" w:rsidRPr="00111A96" w:rsidRDefault="00645BF8" w:rsidP="005A6076">
      <w:pPr>
        <w:spacing w:before="240" w:after="120"/>
        <w:jc w:val="center"/>
        <w:rPr>
          <w:rFonts w:ascii="Arial" w:hAnsi="Arial" w:cs="Arial"/>
          <w:b/>
          <w:sz w:val="24"/>
          <w:szCs w:val="24"/>
          <w:lang w:val="cs-CZ"/>
        </w:rPr>
      </w:pPr>
      <w:r w:rsidRPr="00111A96">
        <w:rPr>
          <w:rFonts w:ascii="Arial" w:hAnsi="Arial" w:cs="Arial"/>
          <w:b/>
          <w:sz w:val="24"/>
          <w:szCs w:val="24"/>
          <w:lang w:val="cs-CZ"/>
        </w:rPr>
        <w:t xml:space="preserve">Čl. </w:t>
      </w:r>
      <w:r>
        <w:rPr>
          <w:rFonts w:ascii="Arial" w:hAnsi="Arial" w:cs="Arial"/>
          <w:b/>
          <w:sz w:val="24"/>
          <w:szCs w:val="24"/>
          <w:lang w:val="cs-CZ"/>
        </w:rPr>
        <w:t>20</w:t>
      </w:r>
    </w:p>
    <w:p w14:paraId="3B351D98" w14:textId="77777777" w:rsidR="00645BF8" w:rsidRDefault="00645BF8" w:rsidP="00645BF8">
      <w:pPr>
        <w:pStyle w:val="Nadpis2"/>
        <w:spacing w:before="0" w:after="0"/>
        <w:rPr>
          <w:i w:val="0"/>
          <w:lang w:val="cs-CZ"/>
        </w:rPr>
      </w:pPr>
      <w:r w:rsidRPr="00111A96">
        <w:rPr>
          <w:i w:val="0"/>
          <w:lang w:val="cs-CZ"/>
        </w:rPr>
        <w:t xml:space="preserve"> </w:t>
      </w:r>
      <w:bookmarkStart w:id="104" w:name="_Toc397503875"/>
      <w:bookmarkStart w:id="105" w:name="_Toc531164922"/>
      <w:bookmarkStart w:id="106" w:name="_Toc155704905"/>
      <w:r w:rsidRPr="00111A96">
        <w:rPr>
          <w:i w:val="0"/>
          <w:lang w:val="cs-CZ"/>
        </w:rPr>
        <w:t>Porušení rozpočtové kázně u prostředků poskytnutých zřizovatelem</w:t>
      </w:r>
      <w:bookmarkEnd w:id="104"/>
      <w:bookmarkEnd w:id="105"/>
      <w:bookmarkEnd w:id="106"/>
    </w:p>
    <w:p w14:paraId="7FBD1560" w14:textId="4CE3554C" w:rsidR="00645BF8" w:rsidRPr="00652656" w:rsidRDefault="00645BF8" w:rsidP="002A1F22">
      <w:pPr>
        <w:pStyle w:val="Odstavecseseznamem"/>
        <w:numPr>
          <w:ilvl w:val="0"/>
          <w:numId w:val="89"/>
        </w:numPr>
        <w:spacing w:after="120"/>
        <w:ind w:left="426" w:hanging="426"/>
        <w:jc w:val="both"/>
        <w:rPr>
          <w:lang w:val="cs-CZ"/>
        </w:rPr>
      </w:pPr>
      <w:r w:rsidRPr="00336301">
        <w:rPr>
          <w:lang w:val="cs-CZ"/>
        </w:rPr>
        <w:t xml:space="preserve">Ustanovení následujících odstavců se nevztahují na porušení rozpočtové kázně </w:t>
      </w:r>
      <w:r w:rsidR="00EC63A4">
        <w:rPr>
          <w:lang w:val="cs-CZ"/>
        </w:rPr>
        <w:t>dle čl. </w:t>
      </w:r>
      <w:r w:rsidRPr="00652656">
        <w:rPr>
          <w:lang w:val="cs-CZ"/>
        </w:rPr>
        <w:t xml:space="preserve">19 </w:t>
      </w:r>
      <w:r w:rsidR="00E87DC5">
        <w:rPr>
          <w:lang w:val="cs-CZ"/>
        </w:rPr>
        <w:t>této směrnice</w:t>
      </w:r>
      <w:r w:rsidRPr="00652656">
        <w:rPr>
          <w:lang w:val="cs-CZ"/>
        </w:rPr>
        <w:t>. Úprava se týká hospodaření PO s peněžními prostředky přijatými z rozpočtu svého zřizovatele.</w:t>
      </w:r>
    </w:p>
    <w:p w14:paraId="13E9F6D1" w14:textId="62B009C0" w:rsidR="00645BF8" w:rsidRPr="00652656" w:rsidRDefault="00645BF8" w:rsidP="002A1F22">
      <w:pPr>
        <w:pStyle w:val="Odstavecseseznamem"/>
        <w:numPr>
          <w:ilvl w:val="0"/>
          <w:numId w:val="89"/>
        </w:numPr>
        <w:spacing w:after="120"/>
        <w:ind w:left="426" w:hanging="426"/>
        <w:jc w:val="both"/>
        <w:rPr>
          <w:lang w:val="cs-CZ"/>
        </w:rPr>
      </w:pPr>
      <w:r w:rsidRPr="00652656">
        <w:rPr>
          <w:lang w:val="cs-CZ"/>
        </w:rPr>
        <w:t>PO se dopustí porušení rozpočtové kázně dle zákona o rozpočtových pravidlech územních rozpočtů</w:t>
      </w:r>
      <w:r w:rsidRPr="00652656">
        <w:rPr>
          <w:vertAlign w:val="superscript"/>
        </w:rPr>
        <w:footnoteReference w:id="20"/>
      </w:r>
      <w:r w:rsidRPr="00652656">
        <w:rPr>
          <w:lang w:val="cs-CZ"/>
        </w:rPr>
        <w:t xml:space="preserve"> tím, že</w:t>
      </w:r>
      <w:r w:rsidR="00967454">
        <w:rPr>
          <w:lang w:val="cs-CZ"/>
        </w:rPr>
        <w:t>:</w:t>
      </w:r>
    </w:p>
    <w:p w14:paraId="11AE7BFB" w14:textId="77777777" w:rsidR="00645BF8" w:rsidRPr="00652656" w:rsidRDefault="00645BF8" w:rsidP="00270249">
      <w:pPr>
        <w:pStyle w:val="Odstavecseseznamem"/>
        <w:numPr>
          <w:ilvl w:val="0"/>
          <w:numId w:val="46"/>
        </w:numPr>
        <w:spacing w:after="120"/>
        <w:ind w:hanging="294"/>
        <w:jc w:val="both"/>
        <w:rPr>
          <w:lang w:val="cs-CZ"/>
        </w:rPr>
      </w:pPr>
      <w:r w:rsidRPr="00652656">
        <w:rPr>
          <w:lang w:val="cs-CZ"/>
        </w:rPr>
        <w:t>použije finanční prostředky, které obdrží z rozpočtu svého zřizovatele v rozporu se stanoveným účelem,</w:t>
      </w:r>
    </w:p>
    <w:p w14:paraId="6DD70DAB" w14:textId="77777777" w:rsidR="00645BF8" w:rsidRPr="00652656" w:rsidRDefault="00645BF8" w:rsidP="00270249">
      <w:pPr>
        <w:pStyle w:val="Odstavecseseznamem"/>
        <w:numPr>
          <w:ilvl w:val="0"/>
          <w:numId w:val="46"/>
        </w:numPr>
        <w:spacing w:after="120"/>
        <w:ind w:hanging="294"/>
        <w:jc w:val="both"/>
        <w:rPr>
          <w:lang w:val="cs-CZ"/>
        </w:rPr>
      </w:pPr>
      <w:r w:rsidRPr="00652656">
        <w:rPr>
          <w:lang w:val="cs-CZ"/>
        </w:rPr>
        <w:t xml:space="preserve">převede do svého peněžního fondu více finančních </w:t>
      </w:r>
      <w:r w:rsidR="00EC63A4">
        <w:rPr>
          <w:lang w:val="cs-CZ"/>
        </w:rPr>
        <w:t>prostředků, než stanoví zákon o </w:t>
      </w:r>
      <w:r w:rsidRPr="00652656">
        <w:rPr>
          <w:lang w:val="cs-CZ"/>
        </w:rPr>
        <w:t>rozpočtových pravidlech územních rozpočtů nebo než rozhodl zřizovatel,</w:t>
      </w:r>
    </w:p>
    <w:p w14:paraId="6E344FE1" w14:textId="77777777" w:rsidR="00645BF8" w:rsidRPr="00652656" w:rsidRDefault="00645BF8" w:rsidP="00270249">
      <w:pPr>
        <w:pStyle w:val="Odstavecseseznamem"/>
        <w:numPr>
          <w:ilvl w:val="0"/>
          <w:numId w:val="46"/>
        </w:numPr>
        <w:spacing w:after="120"/>
        <w:ind w:hanging="294"/>
        <w:jc w:val="both"/>
        <w:rPr>
          <w:lang w:val="cs-CZ"/>
        </w:rPr>
      </w:pPr>
      <w:r w:rsidRPr="00652656">
        <w:rPr>
          <w:lang w:val="cs-CZ"/>
        </w:rPr>
        <w:t xml:space="preserve">použije prostředky svého peněžního fondu na jiný účel nebo v jiné výši, než stanoví zákon o rozpočtových pravidlech územních rozpočtů nebo jiný právní předpis, </w:t>
      </w:r>
    </w:p>
    <w:p w14:paraId="67E96731" w14:textId="77777777" w:rsidR="00645BF8" w:rsidRPr="00652656" w:rsidRDefault="00645BF8" w:rsidP="00270249">
      <w:pPr>
        <w:pStyle w:val="Odstavecseseznamem"/>
        <w:numPr>
          <w:ilvl w:val="0"/>
          <w:numId w:val="46"/>
        </w:numPr>
        <w:spacing w:after="120"/>
        <w:ind w:hanging="294"/>
        <w:jc w:val="both"/>
        <w:rPr>
          <w:lang w:val="cs-CZ"/>
        </w:rPr>
      </w:pPr>
      <w:r w:rsidRPr="00652656">
        <w:rPr>
          <w:lang w:val="cs-CZ"/>
        </w:rPr>
        <w:t>použije své provozní prostředky na účel, na který měly být použity prostředky jejího peněžního fondu podle zákona o rozpočtových pravidlech územních rozpočtů, nebo</w:t>
      </w:r>
    </w:p>
    <w:p w14:paraId="0028B7C5" w14:textId="77777777" w:rsidR="00645BF8" w:rsidRPr="00652656" w:rsidRDefault="00645BF8" w:rsidP="00270249">
      <w:pPr>
        <w:pStyle w:val="Odstavecseseznamem"/>
        <w:numPr>
          <w:ilvl w:val="0"/>
          <w:numId w:val="46"/>
        </w:numPr>
        <w:spacing w:after="120"/>
        <w:ind w:hanging="294"/>
        <w:jc w:val="both"/>
        <w:rPr>
          <w:lang w:val="cs-CZ"/>
        </w:rPr>
      </w:pPr>
      <w:r w:rsidRPr="00652656">
        <w:rPr>
          <w:lang w:val="cs-CZ"/>
        </w:rPr>
        <w:t>překročí stanovený nebo přípustný objem prostředků na platy, pokud toto překročení do 31. prosince nekryla ze svého fondu odměn nebo</w:t>
      </w:r>
    </w:p>
    <w:p w14:paraId="351EA26F" w14:textId="77777777" w:rsidR="00645BF8" w:rsidRPr="00652656" w:rsidRDefault="00645BF8" w:rsidP="00270249">
      <w:pPr>
        <w:pStyle w:val="Odstavecseseznamem"/>
        <w:numPr>
          <w:ilvl w:val="0"/>
          <w:numId w:val="46"/>
        </w:numPr>
        <w:spacing w:after="120"/>
        <w:ind w:hanging="294"/>
        <w:jc w:val="both"/>
        <w:rPr>
          <w:lang w:val="cs-CZ"/>
        </w:rPr>
      </w:pPr>
      <w:r w:rsidRPr="00652656">
        <w:rPr>
          <w:lang w:val="cs-CZ"/>
        </w:rPr>
        <w:t xml:space="preserve">neprovede odvod, podle ustanovení § 28 odstavce 6 zákona o rozpočtových pravidlech územních rozpočtů, ve lhůtě stanovené zřizovatelem.      </w:t>
      </w:r>
    </w:p>
    <w:p w14:paraId="734A5A0F" w14:textId="77777777" w:rsidR="00645BF8" w:rsidRPr="00111A96" w:rsidRDefault="00645BF8" w:rsidP="002A1F22">
      <w:pPr>
        <w:pStyle w:val="Odstavecseseznamem"/>
        <w:numPr>
          <w:ilvl w:val="0"/>
          <w:numId w:val="89"/>
        </w:numPr>
        <w:spacing w:after="120"/>
        <w:ind w:left="426" w:hanging="426"/>
        <w:jc w:val="both"/>
        <w:rPr>
          <w:lang w:val="cs-CZ"/>
        </w:rPr>
      </w:pPr>
      <w:r w:rsidRPr="00111A96">
        <w:rPr>
          <w:lang w:val="cs-CZ"/>
        </w:rPr>
        <w:t>O uložení odvodu je příslušná rozhodnout Rada Olomouckého kraje.</w:t>
      </w:r>
    </w:p>
    <w:p w14:paraId="066DE298" w14:textId="77777777" w:rsidR="00645BF8" w:rsidRPr="00111A96" w:rsidRDefault="00645BF8" w:rsidP="002A1F22">
      <w:pPr>
        <w:pStyle w:val="Odstavecseseznamem"/>
        <w:numPr>
          <w:ilvl w:val="0"/>
          <w:numId w:val="89"/>
        </w:numPr>
        <w:spacing w:after="120"/>
        <w:ind w:left="426" w:hanging="426"/>
        <w:jc w:val="both"/>
        <w:rPr>
          <w:lang w:val="cs-CZ"/>
        </w:rPr>
      </w:pPr>
      <w:r w:rsidRPr="00111A96">
        <w:rPr>
          <w:lang w:val="cs-CZ"/>
        </w:rPr>
        <w:t xml:space="preserve">Za porušení rozpočtové kázně uloží zřizovatel PO odvod do svého rozpočtu ve výši neoprávněně použitých prostředků. </w:t>
      </w:r>
    </w:p>
    <w:p w14:paraId="409A9F7C" w14:textId="77777777" w:rsidR="00645BF8" w:rsidRDefault="00645BF8" w:rsidP="002A1F22">
      <w:pPr>
        <w:pStyle w:val="Odstavecseseznamem"/>
        <w:numPr>
          <w:ilvl w:val="0"/>
          <w:numId w:val="89"/>
        </w:numPr>
        <w:spacing w:after="120"/>
        <w:ind w:left="426" w:hanging="426"/>
        <w:jc w:val="both"/>
        <w:rPr>
          <w:lang w:val="cs-CZ"/>
        </w:rPr>
      </w:pPr>
      <w:r w:rsidRPr="00111A96">
        <w:rPr>
          <w:lang w:val="cs-CZ"/>
        </w:rPr>
        <w:t>Zřizovatel může z důvodů zamezení tvrdosti snížit nebo prominout odvod za porušení rozpočtové kázně na základě písemné</w:t>
      </w:r>
      <w:r w:rsidR="008B6E66">
        <w:rPr>
          <w:lang w:val="cs-CZ"/>
        </w:rPr>
        <w:t xml:space="preserve"> žádosti PO podané do 1 roku od </w:t>
      </w:r>
      <w:r w:rsidRPr="00111A96">
        <w:rPr>
          <w:lang w:val="cs-CZ"/>
        </w:rPr>
        <w:t>uložení odvodu.</w:t>
      </w:r>
    </w:p>
    <w:p w14:paraId="216446E4" w14:textId="301E095F" w:rsidR="00D2046D" w:rsidRPr="00244AEA" w:rsidRDefault="00D2046D" w:rsidP="00645BF8">
      <w:pPr>
        <w:pStyle w:val="Odstavecseseznamem"/>
        <w:spacing w:after="120"/>
        <w:ind w:left="426"/>
        <w:jc w:val="both"/>
        <w:rPr>
          <w:lang w:val="cs-CZ"/>
        </w:rPr>
      </w:pPr>
    </w:p>
    <w:p w14:paraId="1F005047" w14:textId="77777777" w:rsidR="00645BF8" w:rsidRPr="00111A96" w:rsidRDefault="00645BF8" w:rsidP="005A6076">
      <w:pPr>
        <w:spacing w:before="240" w:after="120"/>
        <w:jc w:val="center"/>
        <w:rPr>
          <w:rFonts w:ascii="Arial" w:hAnsi="Arial" w:cs="Arial"/>
          <w:b/>
          <w:sz w:val="24"/>
          <w:szCs w:val="24"/>
        </w:rPr>
      </w:pPr>
      <w:proofErr w:type="spellStart"/>
      <w:r w:rsidRPr="00244AEA">
        <w:rPr>
          <w:rFonts w:ascii="Arial" w:hAnsi="Arial" w:cs="Arial"/>
          <w:b/>
          <w:sz w:val="24"/>
          <w:szCs w:val="24"/>
          <w:lang w:val="cs-CZ"/>
        </w:rPr>
        <w:t>Čl</w:t>
      </w:r>
      <w:proofErr w:type="spellEnd"/>
      <w:r w:rsidRPr="00111A96">
        <w:rPr>
          <w:rFonts w:ascii="Arial" w:hAnsi="Arial" w:cs="Arial"/>
          <w:b/>
          <w:sz w:val="24"/>
          <w:szCs w:val="24"/>
        </w:rPr>
        <w:t xml:space="preserve">. </w:t>
      </w:r>
      <w:r>
        <w:rPr>
          <w:rFonts w:ascii="Arial" w:hAnsi="Arial" w:cs="Arial"/>
          <w:b/>
          <w:sz w:val="24"/>
          <w:szCs w:val="24"/>
        </w:rPr>
        <w:t>21</w:t>
      </w:r>
    </w:p>
    <w:p w14:paraId="6A147727" w14:textId="77777777" w:rsidR="00645BF8" w:rsidRPr="00111A96" w:rsidRDefault="00645BF8" w:rsidP="00645BF8">
      <w:pPr>
        <w:pStyle w:val="Nadpis2"/>
        <w:spacing w:before="0" w:after="0"/>
        <w:rPr>
          <w:i w:val="0"/>
          <w:lang w:val="cs-CZ"/>
        </w:rPr>
      </w:pPr>
      <w:r w:rsidRPr="00111A96">
        <w:rPr>
          <w:i w:val="0"/>
          <w:lang w:val="cs-CZ"/>
        </w:rPr>
        <w:t xml:space="preserve"> </w:t>
      </w:r>
      <w:bookmarkStart w:id="107" w:name="_Doplňková_činnost"/>
      <w:bookmarkStart w:id="108" w:name="_Toc397503876"/>
      <w:bookmarkStart w:id="109" w:name="_Toc531164923"/>
      <w:bookmarkStart w:id="110" w:name="_Toc155704906"/>
      <w:bookmarkEnd w:id="107"/>
      <w:r w:rsidRPr="00111A96">
        <w:rPr>
          <w:i w:val="0"/>
          <w:lang w:val="cs-CZ"/>
        </w:rPr>
        <w:t>Doplňková činnost</w:t>
      </w:r>
      <w:bookmarkEnd w:id="108"/>
      <w:bookmarkEnd w:id="109"/>
      <w:bookmarkEnd w:id="110"/>
    </w:p>
    <w:p w14:paraId="2E2BF853" w14:textId="6F395BFF" w:rsidR="00645BF8" w:rsidRDefault="00645BF8" w:rsidP="00270249">
      <w:pPr>
        <w:numPr>
          <w:ilvl w:val="0"/>
          <w:numId w:val="47"/>
        </w:numPr>
        <w:spacing w:after="120"/>
        <w:ind w:left="425" w:hanging="425"/>
        <w:jc w:val="both"/>
        <w:rPr>
          <w:rFonts w:ascii="Arial" w:hAnsi="Arial"/>
          <w:sz w:val="24"/>
          <w:lang w:val="cs-CZ"/>
        </w:rPr>
      </w:pPr>
      <w:r w:rsidRPr="00652656">
        <w:rPr>
          <w:rFonts w:ascii="Arial" w:hAnsi="Arial"/>
          <w:sz w:val="24"/>
          <w:lang w:val="cs-CZ"/>
        </w:rPr>
        <w:t>PO může provozovat doplňkovou činnost mimo svoji hlavní činnost</w:t>
      </w:r>
      <w:r w:rsidR="0074269F">
        <w:rPr>
          <w:rFonts w:ascii="Arial" w:hAnsi="Arial"/>
          <w:sz w:val="24"/>
          <w:lang w:val="cs-CZ"/>
        </w:rPr>
        <w:t xml:space="preserve"> </w:t>
      </w:r>
      <w:r w:rsidR="00BE75C3">
        <w:rPr>
          <w:rFonts w:ascii="Arial" w:hAnsi="Arial"/>
          <w:sz w:val="24"/>
          <w:lang w:val="cs-CZ"/>
        </w:rPr>
        <w:t>s</w:t>
      </w:r>
      <w:r w:rsidR="0074269F">
        <w:rPr>
          <w:rFonts w:ascii="Arial" w:hAnsi="Arial"/>
          <w:sz w:val="24"/>
          <w:lang w:val="cs-CZ"/>
        </w:rPr>
        <w:t>e souhlasem zřizovatele</w:t>
      </w:r>
      <w:r w:rsidRPr="00652656">
        <w:rPr>
          <w:rFonts w:ascii="Arial" w:hAnsi="Arial"/>
          <w:sz w:val="24"/>
          <w:lang w:val="cs-CZ"/>
        </w:rPr>
        <w:t xml:space="preserve">, pro kterou byla zřízena, za předpokladu, že: </w:t>
      </w:r>
    </w:p>
    <w:p w14:paraId="4194E9B3" w14:textId="77777777" w:rsidR="00E91ADD" w:rsidRPr="00652656" w:rsidRDefault="00E91ADD" w:rsidP="00E91ADD">
      <w:pPr>
        <w:spacing w:after="120"/>
        <w:jc w:val="both"/>
        <w:rPr>
          <w:rFonts w:ascii="Arial" w:hAnsi="Arial"/>
          <w:sz w:val="24"/>
          <w:lang w:val="cs-CZ"/>
        </w:rPr>
      </w:pPr>
    </w:p>
    <w:p w14:paraId="67E243DE" w14:textId="77777777" w:rsidR="00645BF8" w:rsidRPr="00652656" w:rsidRDefault="00645BF8" w:rsidP="002A1F22">
      <w:pPr>
        <w:numPr>
          <w:ilvl w:val="0"/>
          <w:numId w:val="67"/>
        </w:numPr>
        <w:spacing w:after="120"/>
        <w:ind w:left="720" w:hanging="295"/>
        <w:jc w:val="both"/>
        <w:rPr>
          <w:rFonts w:ascii="Arial" w:hAnsi="Arial"/>
          <w:sz w:val="24"/>
          <w:lang w:val="cs-CZ"/>
        </w:rPr>
      </w:pPr>
      <w:r w:rsidRPr="00652656">
        <w:rPr>
          <w:rFonts w:ascii="Arial" w:hAnsi="Arial"/>
          <w:sz w:val="24"/>
          <w:lang w:val="cs-CZ"/>
        </w:rPr>
        <w:lastRenderedPageBreak/>
        <w:t xml:space="preserve">plní úkoly stanovené jí zřizovatelem ve své hlavní činnosti, </w:t>
      </w:r>
    </w:p>
    <w:p w14:paraId="21B0AA5A" w14:textId="693C3C4B" w:rsidR="006B4261" w:rsidRPr="00E91ADD" w:rsidRDefault="00645BF8" w:rsidP="006B4261">
      <w:pPr>
        <w:numPr>
          <w:ilvl w:val="0"/>
          <w:numId w:val="67"/>
        </w:numPr>
        <w:spacing w:after="120"/>
        <w:ind w:left="720" w:hanging="295"/>
        <w:jc w:val="both"/>
        <w:rPr>
          <w:rFonts w:ascii="Arial" w:hAnsi="Arial"/>
          <w:sz w:val="24"/>
          <w:lang w:val="cs-CZ"/>
        </w:rPr>
      </w:pPr>
      <w:r w:rsidRPr="00652656">
        <w:rPr>
          <w:rFonts w:ascii="Arial" w:hAnsi="Arial"/>
          <w:sz w:val="24"/>
          <w:lang w:val="cs-CZ"/>
        </w:rPr>
        <w:t xml:space="preserve">doplňková činnost navazuje na hlavní účel, k němuž byla PO zřízena, </w:t>
      </w:r>
    </w:p>
    <w:p w14:paraId="70DBBB41" w14:textId="77777777" w:rsidR="00645BF8" w:rsidRPr="00652656" w:rsidRDefault="00645BF8" w:rsidP="002A1F22">
      <w:pPr>
        <w:numPr>
          <w:ilvl w:val="0"/>
          <w:numId w:val="67"/>
        </w:numPr>
        <w:spacing w:after="120"/>
        <w:ind w:left="720" w:hanging="295"/>
        <w:jc w:val="both"/>
        <w:rPr>
          <w:rFonts w:ascii="Arial" w:hAnsi="Arial"/>
          <w:sz w:val="24"/>
          <w:lang w:val="cs-CZ"/>
        </w:rPr>
      </w:pPr>
      <w:r w:rsidRPr="00652656">
        <w:rPr>
          <w:rFonts w:ascii="Arial" w:hAnsi="Arial"/>
          <w:sz w:val="24"/>
          <w:lang w:val="cs-CZ"/>
        </w:rPr>
        <w:t xml:space="preserve">spadá do okruhu doplňkové činnosti vymezeného ve zřizovací listině, </w:t>
      </w:r>
    </w:p>
    <w:p w14:paraId="38ABA420" w14:textId="77777777" w:rsidR="00645BF8" w:rsidRPr="00652656" w:rsidRDefault="00645BF8" w:rsidP="002A1F22">
      <w:pPr>
        <w:numPr>
          <w:ilvl w:val="0"/>
          <w:numId w:val="67"/>
        </w:numPr>
        <w:spacing w:after="120"/>
        <w:ind w:left="720" w:hanging="295"/>
        <w:jc w:val="both"/>
        <w:rPr>
          <w:rFonts w:ascii="Arial" w:hAnsi="Arial"/>
          <w:sz w:val="24"/>
          <w:lang w:val="cs-CZ"/>
        </w:rPr>
      </w:pPr>
      <w:r w:rsidRPr="00652656">
        <w:rPr>
          <w:rFonts w:ascii="Arial" w:hAnsi="Arial"/>
          <w:sz w:val="24"/>
          <w:lang w:val="cs-CZ"/>
        </w:rPr>
        <w:t xml:space="preserve">jedná se o lepší využití hospodářských možností a odborností zaměstnanců, </w:t>
      </w:r>
    </w:p>
    <w:p w14:paraId="2BC42EAD" w14:textId="77777777" w:rsidR="00645BF8" w:rsidRPr="00652656" w:rsidRDefault="00645BF8" w:rsidP="002A1F22">
      <w:pPr>
        <w:numPr>
          <w:ilvl w:val="0"/>
          <w:numId w:val="67"/>
        </w:numPr>
        <w:spacing w:after="120"/>
        <w:ind w:left="720" w:hanging="295"/>
        <w:jc w:val="both"/>
        <w:rPr>
          <w:rFonts w:ascii="Arial" w:hAnsi="Arial"/>
          <w:sz w:val="24"/>
          <w:lang w:val="cs-CZ"/>
        </w:rPr>
      </w:pPr>
      <w:r w:rsidRPr="00652656">
        <w:rPr>
          <w:rFonts w:ascii="Arial" w:hAnsi="Arial"/>
          <w:sz w:val="24"/>
          <w:lang w:val="cs-CZ"/>
        </w:rPr>
        <w:t>má příslušné oprávnění k podnikání, pokud je zvláštní předpisy vyžadují</w:t>
      </w:r>
      <w:r w:rsidRPr="00652656">
        <w:rPr>
          <w:rFonts w:ascii="Arial" w:hAnsi="Arial"/>
          <w:sz w:val="24"/>
          <w:vertAlign w:val="superscript"/>
          <w:lang w:val="cs-CZ"/>
        </w:rPr>
        <w:footnoteReference w:id="21"/>
      </w:r>
      <w:r w:rsidRPr="00652656">
        <w:rPr>
          <w:rFonts w:ascii="Arial" w:hAnsi="Arial"/>
          <w:sz w:val="24"/>
          <w:lang w:val="cs-CZ"/>
        </w:rPr>
        <w:t>,</w:t>
      </w:r>
    </w:p>
    <w:p w14:paraId="203F6E87" w14:textId="77777777" w:rsidR="00645BF8" w:rsidRPr="00652656" w:rsidRDefault="00645BF8" w:rsidP="002A1F22">
      <w:pPr>
        <w:numPr>
          <w:ilvl w:val="0"/>
          <w:numId w:val="67"/>
        </w:numPr>
        <w:spacing w:after="120"/>
        <w:ind w:left="720" w:hanging="295"/>
        <w:jc w:val="both"/>
        <w:rPr>
          <w:rFonts w:ascii="Arial" w:hAnsi="Arial"/>
          <w:sz w:val="24"/>
          <w:lang w:val="cs-CZ"/>
        </w:rPr>
      </w:pPr>
      <w:r w:rsidRPr="00652656">
        <w:rPr>
          <w:rFonts w:ascii="Arial" w:hAnsi="Arial"/>
          <w:sz w:val="24"/>
          <w:szCs w:val="24"/>
          <w:lang w:val="cs-CZ"/>
        </w:rPr>
        <w:t>jednotlivý typ činnosti okruhu doplňkové činnosti dle ZL nesmí být ztrátový</w:t>
      </w:r>
      <w:r w:rsidRPr="00652656">
        <w:rPr>
          <w:rFonts w:ascii="Arial" w:hAnsi="Arial"/>
          <w:sz w:val="24"/>
          <w:lang w:val="cs-CZ"/>
        </w:rPr>
        <w:t>.</w:t>
      </w:r>
    </w:p>
    <w:p w14:paraId="3C7FF60D" w14:textId="77777777" w:rsidR="00645BF8" w:rsidRPr="00652656" w:rsidRDefault="00645BF8" w:rsidP="00270249">
      <w:pPr>
        <w:numPr>
          <w:ilvl w:val="0"/>
          <w:numId w:val="47"/>
        </w:numPr>
        <w:spacing w:after="120"/>
        <w:ind w:left="426" w:hanging="426"/>
        <w:jc w:val="both"/>
        <w:rPr>
          <w:rFonts w:ascii="Arial" w:hAnsi="Arial"/>
          <w:sz w:val="24"/>
          <w:lang w:val="cs-CZ"/>
        </w:rPr>
      </w:pPr>
      <w:r w:rsidRPr="00652656">
        <w:rPr>
          <w:rFonts w:ascii="Arial" w:hAnsi="Arial"/>
          <w:sz w:val="24"/>
          <w:lang w:val="cs-CZ"/>
        </w:rPr>
        <w:t xml:space="preserve">Pokud je doplňková činnost ztrátová rozhodne zřizovatel o dalším postupu. </w:t>
      </w:r>
    </w:p>
    <w:p w14:paraId="140F35BB" w14:textId="77777777" w:rsidR="00645BF8" w:rsidRPr="00111A96" w:rsidRDefault="00645BF8" w:rsidP="00270249">
      <w:pPr>
        <w:numPr>
          <w:ilvl w:val="0"/>
          <w:numId w:val="47"/>
        </w:numPr>
        <w:spacing w:after="120"/>
        <w:ind w:left="426" w:hanging="426"/>
        <w:jc w:val="both"/>
        <w:rPr>
          <w:rFonts w:ascii="Arial" w:hAnsi="Arial"/>
          <w:sz w:val="24"/>
          <w:lang w:val="cs-CZ"/>
        </w:rPr>
      </w:pPr>
      <w:r w:rsidRPr="00111A96">
        <w:rPr>
          <w:rFonts w:ascii="Arial" w:hAnsi="Arial"/>
          <w:sz w:val="24"/>
          <w:lang w:val="cs-CZ"/>
        </w:rPr>
        <w:t>V případě realizace doplňkové činnosti PO zabezpečí:</w:t>
      </w:r>
    </w:p>
    <w:p w14:paraId="268CF4B7" w14:textId="77777777" w:rsidR="00645BF8" w:rsidRPr="00111A96" w:rsidRDefault="00645BF8" w:rsidP="00270249">
      <w:pPr>
        <w:numPr>
          <w:ilvl w:val="0"/>
          <w:numId w:val="48"/>
        </w:numPr>
        <w:spacing w:after="120"/>
        <w:ind w:hanging="294"/>
        <w:jc w:val="both"/>
        <w:rPr>
          <w:rFonts w:ascii="Arial" w:hAnsi="Arial"/>
          <w:sz w:val="24"/>
          <w:lang w:val="cs-CZ"/>
        </w:rPr>
      </w:pPr>
      <w:r w:rsidRPr="00111A96">
        <w:rPr>
          <w:rFonts w:ascii="Arial" w:hAnsi="Arial"/>
          <w:sz w:val="24"/>
          <w:lang w:val="cs-CZ"/>
        </w:rPr>
        <w:t>zpracování, evidenci a aktualizaci kalkulací cen v</w:t>
      </w:r>
      <w:r w:rsidR="00EC63A4">
        <w:rPr>
          <w:rFonts w:ascii="Arial" w:hAnsi="Arial"/>
          <w:sz w:val="24"/>
          <w:lang w:val="cs-CZ"/>
        </w:rPr>
        <w:t>ýrobků a služeb poskytovaných v </w:t>
      </w:r>
      <w:r w:rsidRPr="00111A96">
        <w:rPr>
          <w:rFonts w:ascii="Arial" w:hAnsi="Arial"/>
          <w:sz w:val="24"/>
          <w:lang w:val="cs-CZ"/>
        </w:rPr>
        <w:t xml:space="preserve">každé jednotlivé doplňkové činnosti, </w:t>
      </w:r>
    </w:p>
    <w:p w14:paraId="0894E9A6" w14:textId="77777777" w:rsidR="00645BF8" w:rsidRPr="00111A96" w:rsidRDefault="00645BF8" w:rsidP="00270249">
      <w:pPr>
        <w:numPr>
          <w:ilvl w:val="0"/>
          <w:numId w:val="48"/>
        </w:numPr>
        <w:spacing w:after="120"/>
        <w:ind w:hanging="294"/>
        <w:jc w:val="both"/>
        <w:rPr>
          <w:rFonts w:ascii="Arial" w:hAnsi="Arial"/>
          <w:sz w:val="24"/>
          <w:lang w:val="cs-CZ"/>
        </w:rPr>
      </w:pPr>
      <w:r w:rsidRPr="00111A96">
        <w:rPr>
          <w:rFonts w:ascii="Arial" w:hAnsi="Arial"/>
          <w:sz w:val="24"/>
          <w:lang w:val="cs-CZ"/>
        </w:rPr>
        <w:t>oddělené sledování každé jednotlivé doplňkové činnosti v účetnictví od hlavní činnosti PO,</w:t>
      </w:r>
    </w:p>
    <w:p w14:paraId="53D43EA0" w14:textId="77777777" w:rsidR="00645BF8" w:rsidRPr="00111A96" w:rsidRDefault="00645BF8" w:rsidP="00270249">
      <w:pPr>
        <w:numPr>
          <w:ilvl w:val="0"/>
          <w:numId w:val="48"/>
        </w:numPr>
        <w:spacing w:after="120"/>
        <w:ind w:hanging="294"/>
        <w:jc w:val="both"/>
        <w:rPr>
          <w:rFonts w:ascii="Arial" w:hAnsi="Arial"/>
          <w:sz w:val="24"/>
          <w:lang w:val="cs-CZ"/>
        </w:rPr>
      </w:pPr>
      <w:r w:rsidRPr="00111A96">
        <w:rPr>
          <w:rFonts w:ascii="Arial" w:hAnsi="Arial"/>
          <w:sz w:val="24"/>
          <w:lang w:val="cs-CZ"/>
        </w:rPr>
        <w:t xml:space="preserve">vymezení majetku, který PO ke každé jednotlivé doplňkové činnosti používá. </w:t>
      </w:r>
    </w:p>
    <w:p w14:paraId="1073583E" w14:textId="77777777" w:rsidR="00645BF8" w:rsidRPr="00111A96" w:rsidRDefault="00836D0E" w:rsidP="00270249">
      <w:pPr>
        <w:numPr>
          <w:ilvl w:val="0"/>
          <w:numId w:val="47"/>
        </w:numPr>
        <w:spacing w:after="120"/>
        <w:ind w:left="425" w:hanging="425"/>
        <w:jc w:val="both"/>
        <w:rPr>
          <w:rFonts w:ascii="Arial" w:hAnsi="Arial"/>
          <w:sz w:val="24"/>
          <w:lang w:val="cs-CZ"/>
        </w:rPr>
      </w:pPr>
      <w:r w:rsidRPr="00111A96">
        <w:rPr>
          <w:rFonts w:ascii="Arial" w:hAnsi="Arial"/>
          <w:sz w:val="24"/>
          <w:lang w:val="cs-CZ"/>
        </w:rPr>
        <w:t xml:space="preserve">Zápis </w:t>
      </w:r>
      <w:r w:rsidR="00645BF8" w:rsidRPr="00111A96">
        <w:rPr>
          <w:rFonts w:ascii="Arial" w:hAnsi="Arial"/>
          <w:sz w:val="24"/>
          <w:lang w:val="cs-CZ"/>
        </w:rPr>
        <w:t>doplňkové činnosti do obchodního rejstříku je</w:t>
      </w:r>
      <w:r w:rsidR="00645BF8">
        <w:rPr>
          <w:rFonts w:ascii="Arial" w:hAnsi="Arial"/>
          <w:sz w:val="24"/>
          <w:lang w:val="cs-CZ"/>
        </w:rPr>
        <w:t xml:space="preserve"> vyžadován u PO vzniklých po 1. </w:t>
      </w:r>
      <w:r w:rsidR="00EC63A4">
        <w:rPr>
          <w:rFonts w:ascii="Arial" w:hAnsi="Arial"/>
          <w:sz w:val="24"/>
          <w:lang w:val="cs-CZ"/>
        </w:rPr>
        <w:t>1. </w:t>
      </w:r>
      <w:r w:rsidR="00645BF8" w:rsidRPr="00111A96">
        <w:rPr>
          <w:rFonts w:ascii="Arial" w:hAnsi="Arial"/>
          <w:sz w:val="24"/>
          <w:lang w:val="cs-CZ"/>
        </w:rPr>
        <w:t xml:space="preserve">2001. </w:t>
      </w:r>
    </w:p>
    <w:p w14:paraId="340D0D61" w14:textId="77777777" w:rsidR="00645BF8" w:rsidRPr="00B73AB4" w:rsidRDefault="00645BF8" w:rsidP="00270249">
      <w:pPr>
        <w:numPr>
          <w:ilvl w:val="0"/>
          <w:numId w:val="47"/>
        </w:numPr>
        <w:spacing w:after="120"/>
        <w:ind w:left="425" w:hanging="425"/>
        <w:jc w:val="both"/>
        <w:rPr>
          <w:rFonts w:ascii="Arial" w:hAnsi="Arial"/>
          <w:sz w:val="24"/>
          <w:lang w:val="cs-CZ"/>
        </w:rPr>
      </w:pPr>
      <w:r w:rsidRPr="00111A96">
        <w:rPr>
          <w:rFonts w:ascii="Arial" w:hAnsi="Arial"/>
          <w:sz w:val="24"/>
          <w:lang w:val="cs-CZ"/>
        </w:rPr>
        <w:t xml:space="preserve">V případě požadavku rozšíření doplňkové činnosti </w:t>
      </w:r>
      <w:r w:rsidRPr="00BE75C3">
        <w:rPr>
          <w:rFonts w:ascii="Arial" w:hAnsi="Arial"/>
          <w:sz w:val="24"/>
          <w:lang w:val="cs-CZ"/>
        </w:rPr>
        <w:t>předloží PO žádost</w:t>
      </w:r>
      <w:r w:rsidRPr="00111A96">
        <w:rPr>
          <w:rFonts w:ascii="Arial" w:hAnsi="Arial"/>
          <w:sz w:val="24"/>
          <w:lang w:val="cs-CZ"/>
        </w:rPr>
        <w:t xml:space="preserve"> o doplnění zřizovací listiny. Žádost musí obsahovat zdůvodnění efektivnosti a současně cenovou kalkulaci nové doplňkové činnosti. </w:t>
      </w:r>
    </w:p>
    <w:p w14:paraId="73C70752" w14:textId="082D20F4" w:rsidR="00645BF8" w:rsidRPr="002C58AB" w:rsidRDefault="007048B1" w:rsidP="00270249">
      <w:pPr>
        <w:numPr>
          <w:ilvl w:val="0"/>
          <w:numId w:val="47"/>
        </w:numPr>
        <w:spacing w:after="120"/>
        <w:ind w:left="425" w:hanging="425"/>
        <w:jc w:val="both"/>
        <w:rPr>
          <w:rFonts w:ascii="Arial" w:hAnsi="Arial"/>
          <w:sz w:val="24"/>
          <w:lang w:val="cs-CZ"/>
        </w:rPr>
      </w:pPr>
      <w:r>
        <w:rPr>
          <w:rFonts w:ascii="Arial" w:hAnsi="Arial"/>
          <w:sz w:val="24"/>
          <w:lang w:val="cs-CZ"/>
        </w:rPr>
        <w:t>K d</w:t>
      </w:r>
      <w:r w:rsidR="00645BF8" w:rsidRPr="002C58AB">
        <w:rPr>
          <w:rFonts w:ascii="Arial" w:hAnsi="Arial"/>
          <w:sz w:val="24"/>
          <w:lang w:val="cs-CZ"/>
        </w:rPr>
        <w:t>oplňkov</w:t>
      </w:r>
      <w:r>
        <w:rPr>
          <w:rFonts w:ascii="Arial" w:hAnsi="Arial"/>
          <w:sz w:val="24"/>
          <w:lang w:val="cs-CZ"/>
        </w:rPr>
        <w:t>é</w:t>
      </w:r>
      <w:r w:rsidR="00645BF8" w:rsidRPr="002C58AB">
        <w:rPr>
          <w:rFonts w:ascii="Arial" w:hAnsi="Arial"/>
          <w:sz w:val="24"/>
          <w:lang w:val="cs-CZ"/>
        </w:rPr>
        <w:t xml:space="preserve"> činnost</w:t>
      </w:r>
      <w:r>
        <w:rPr>
          <w:rFonts w:ascii="Arial" w:hAnsi="Arial"/>
          <w:sz w:val="24"/>
          <w:lang w:val="cs-CZ"/>
        </w:rPr>
        <w:t>i</w:t>
      </w:r>
      <w:r w:rsidR="00645BF8" w:rsidRPr="002C58AB">
        <w:rPr>
          <w:rFonts w:ascii="Arial" w:hAnsi="Arial"/>
          <w:sz w:val="24"/>
          <w:lang w:val="cs-CZ"/>
        </w:rPr>
        <w:t xml:space="preserve"> příspěvkových organizací </w:t>
      </w:r>
      <w:r>
        <w:rPr>
          <w:rFonts w:ascii="Arial" w:hAnsi="Arial"/>
          <w:sz w:val="24"/>
          <w:lang w:val="cs-CZ"/>
        </w:rPr>
        <w:t>budou</w:t>
      </w:r>
      <w:r w:rsidR="00561524">
        <w:rPr>
          <w:rFonts w:ascii="Arial" w:hAnsi="Arial"/>
          <w:sz w:val="24"/>
          <w:lang w:val="cs-CZ"/>
        </w:rPr>
        <w:t xml:space="preserve"> </w:t>
      </w:r>
      <w:r w:rsidR="00561524" w:rsidRPr="00561524">
        <w:rPr>
          <w:rFonts w:ascii="Arial" w:hAnsi="Arial"/>
          <w:sz w:val="24"/>
          <w:lang w:val="cs-CZ"/>
        </w:rPr>
        <w:t>v případě potřeby</w:t>
      </w:r>
      <w:r w:rsidR="00333FEB">
        <w:rPr>
          <w:rFonts w:ascii="Arial" w:hAnsi="Arial"/>
          <w:sz w:val="24"/>
          <w:lang w:val="cs-CZ"/>
        </w:rPr>
        <w:t xml:space="preserve"> VPO </w:t>
      </w:r>
      <w:r>
        <w:rPr>
          <w:rFonts w:ascii="Arial" w:hAnsi="Arial"/>
          <w:sz w:val="24"/>
          <w:lang w:val="cs-CZ"/>
        </w:rPr>
        <w:t>vydána</w:t>
      </w:r>
      <w:r w:rsidR="00645BF8" w:rsidRPr="002C58AB">
        <w:rPr>
          <w:rFonts w:ascii="Arial" w:hAnsi="Arial"/>
          <w:sz w:val="24"/>
          <w:lang w:val="cs-CZ"/>
        </w:rPr>
        <w:t xml:space="preserve"> Závazn</w:t>
      </w:r>
      <w:r>
        <w:rPr>
          <w:rFonts w:ascii="Arial" w:hAnsi="Arial"/>
          <w:sz w:val="24"/>
          <w:lang w:val="cs-CZ"/>
        </w:rPr>
        <w:t>á</w:t>
      </w:r>
      <w:r w:rsidR="00645BF8" w:rsidRPr="002C58AB">
        <w:rPr>
          <w:rFonts w:ascii="Arial" w:hAnsi="Arial"/>
          <w:sz w:val="24"/>
          <w:lang w:val="cs-CZ"/>
        </w:rPr>
        <w:t xml:space="preserve"> pravidl</w:t>
      </w:r>
      <w:r>
        <w:rPr>
          <w:rFonts w:ascii="Arial" w:hAnsi="Arial"/>
          <w:sz w:val="24"/>
          <w:lang w:val="cs-CZ"/>
        </w:rPr>
        <w:t>a</w:t>
      </w:r>
      <w:r w:rsidR="00645BF8" w:rsidRPr="002C58AB">
        <w:rPr>
          <w:rFonts w:ascii="Arial" w:hAnsi="Arial"/>
          <w:sz w:val="24"/>
          <w:lang w:val="cs-CZ"/>
        </w:rPr>
        <w:t xml:space="preserve"> pro </w:t>
      </w:r>
      <w:r w:rsidR="00645BF8" w:rsidRPr="00C93154">
        <w:rPr>
          <w:rFonts w:ascii="Arial" w:hAnsi="Arial"/>
          <w:sz w:val="24"/>
          <w:lang w:val="cs-CZ"/>
        </w:rPr>
        <w:t xml:space="preserve">příspěvkové organizace </w:t>
      </w:r>
      <w:r w:rsidR="00645BF8" w:rsidRPr="002C58AB">
        <w:rPr>
          <w:rFonts w:ascii="Arial" w:hAnsi="Arial"/>
          <w:sz w:val="24"/>
          <w:lang w:val="cs-CZ"/>
        </w:rPr>
        <w:t>kraje k doplňkové činnosti příspěvkových organizací.</w:t>
      </w:r>
    </w:p>
    <w:p w14:paraId="3570C0C3" w14:textId="77777777" w:rsidR="00645BF8" w:rsidRPr="009168C3" w:rsidRDefault="00645BF8" w:rsidP="00645BF8">
      <w:pPr>
        <w:spacing w:after="120"/>
        <w:jc w:val="both"/>
        <w:rPr>
          <w:lang w:val="cs-CZ"/>
        </w:rPr>
      </w:pPr>
    </w:p>
    <w:p w14:paraId="419FC8F0" w14:textId="77777777" w:rsidR="00645BF8" w:rsidRPr="00111A96" w:rsidRDefault="00645BF8" w:rsidP="008B6E66">
      <w:pPr>
        <w:keepNext/>
        <w:keepLines/>
        <w:spacing w:before="240" w:after="120"/>
        <w:jc w:val="center"/>
        <w:rPr>
          <w:rFonts w:ascii="Arial" w:hAnsi="Arial" w:cs="Arial"/>
          <w:b/>
          <w:sz w:val="24"/>
          <w:szCs w:val="24"/>
        </w:rPr>
      </w:pPr>
      <w:bookmarkStart w:id="111" w:name="_Inventarizace_majetku"/>
      <w:bookmarkEnd w:id="111"/>
      <w:proofErr w:type="spellStart"/>
      <w:r w:rsidRPr="00244AEA">
        <w:rPr>
          <w:rFonts w:ascii="Arial" w:hAnsi="Arial" w:cs="Arial"/>
          <w:b/>
          <w:sz w:val="24"/>
          <w:szCs w:val="24"/>
          <w:lang w:val="cs-CZ"/>
        </w:rPr>
        <w:t>Čl</w:t>
      </w:r>
      <w:proofErr w:type="spellEnd"/>
      <w:r w:rsidRPr="00111A96">
        <w:rPr>
          <w:rFonts w:ascii="Arial" w:hAnsi="Arial" w:cs="Arial"/>
          <w:b/>
          <w:sz w:val="24"/>
          <w:szCs w:val="24"/>
        </w:rPr>
        <w:t xml:space="preserve">. </w:t>
      </w:r>
      <w:r>
        <w:rPr>
          <w:rFonts w:ascii="Arial" w:hAnsi="Arial" w:cs="Arial"/>
          <w:b/>
          <w:sz w:val="24"/>
          <w:szCs w:val="24"/>
        </w:rPr>
        <w:t>22</w:t>
      </w:r>
    </w:p>
    <w:p w14:paraId="29EC7FB2" w14:textId="77777777" w:rsidR="00645BF8" w:rsidRPr="00111A96" w:rsidRDefault="00645BF8" w:rsidP="008B6E66">
      <w:pPr>
        <w:pStyle w:val="Nadpis2"/>
        <w:keepNext/>
        <w:keepLines/>
        <w:spacing w:before="0" w:after="0"/>
        <w:rPr>
          <w:i w:val="0"/>
          <w:lang w:val="cs-CZ"/>
        </w:rPr>
      </w:pPr>
      <w:bookmarkStart w:id="112" w:name="_Toc397503877"/>
      <w:bookmarkStart w:id="113" w:name="_Toc531164924"/>
      <w:bookmarkStart w:id="114" w:name="_Toc155704907"/>
      <w:r w:rsidRPr="00111A96">
        <w:rPr>
          <w:i w:val="0"/>
          <w:lang w:val="cs-CZ"/>
        </w:rPr>
        <w:t>Dary a přijímání dědictví</w:t>
      </w:r>
      <w:bookmarkEnd w:id="112"/>
      <w:bookmarkEnd w:id="113"/>
      <w:bookmarkEnd w:id="114"/>
    </w:p>
    <w:p w14:paraId="70EBA7B4" w14:textId="4BB1212E" w:rsidR="00645BF8" w:rsidRPr="00803A7C" w:rsidRDefault="00645BF8" w:rsidP="00270249">
      <w:pPr>
        <w:pStyle w:val="Odstavecseseznamem"/>
        <w:numPr>
          <w:ilvl w:val="0"/>
          <w:numId w:val="49"/>
        </w:numPr>
        <w:spacing w:after="100"/>
        <w:ind w:left="426" w:hanging="426"/>
        <w:jc w:val="both"/>
        <w:rPr>
          <w:lang w:val="cs-CZ"/>
        </w:rPr>
      </w:pPr>
      <w:r w:rsidRPr="00803A7C">
        <w:rPr>
          <w:lang w:val="cs-CZ"/>
        </w:rPr>
        <w:t xml:space="preserve">PO se </w:t>
      </w:r>
      <w:r w:rsidRPr="00531BB4">
        <w:rPr>
          <w:lang w:val="cs-CZ"/>
        </w:rPr>
        <w:t>při přijímání dědictví a při nabývání a poskytování darů řídí obecně platnými právními předpisy</w:t>
      </w:r>
      <w:r w:rsidRPr="00531BB4">
        <w:rPr>
          <w:rStyle w:val="Znakapoznpodarou"/>
          <w:lang w:val="cs-CZ"/>
        </w:rPr>
        <w:footnoteReference w:id="22"/>
      </w:r>
      <w:r w:rsidRPr="00531BB4">
        <w:rPr>
          <w:lang w:val="cs-CZ"/>
        </w:rPr>
        <w:t xml:space="preserve">, ustanoveními uvedenými ve své zřizovací listině a ustanoveními </w:t>
      </w:r>
      <w:r w:rsidR="00E87DC5">
        <w:rPr>
          <w:lang w:val="cs-CZ"/>
        </w:rPr>
        <w:t>této směrnice</w:t>
      </w:r>
      <w:r w:rsidRPr="00531BB4">
        <w:rPr>
          <w:lang w:val="cs-CZ"/>
        </w:rPr>
        <w:t xml:space="preserve">.    </w:t>
      </w:r>
    </w:p>
    <w:p w14:paraId="1B8D8EA4" w14:textId="77777777" w:rsidR="00645BF8" w:rsidRPr="00701DED" w:rsidRDefault="00645BF8" w:rsidP="00270249">
      <w:pPr>
        <w:pStyle w:val="Odstavecseseznamem"/>
        <w:numPr>
          <w:ilvl w:val="0"/>
          <w:numId w:val="49"/>
        </w:numPr>
        <w:spacing w:after="100"/>
        <w:ind w:left="426" w:hanging="426"/>
        <w:jc w:val="both"/>
        <w:rPr>
          <w:lang w:val="cs-CZ"/>
        </w:rPr>
      </w:pPr>
      <w:r w:rsidRPr="00803A7C">
        <w:rPr>
          <w:lang w:val="cs-CZ"/>
        </w:rPr>
        <w:t xml:space="preserve">Na základě darovací smlouvy může PO za podmínek uvedených ve zřizovací listině nabývat pro zřizovatele do jeho vlastnictví dary v peněžní i věcné podobě vyjma nemovitého majetku. Darovací smlouva je uzavírána mezi dárcem a PO </w:t>
      </w:r>
      <w:r w:rsidRPr="00701DED">
        <w:rPr>
          <w:lang w:val="cs-CZ"/>
        </w:rPr>
        <w:t xml:space="preserve">zastoupenou jejím statutárním orgánem. </w:t>
      </w:r>
    </w:p>
    <w:p w14:paraId="20A5F2EF" w14:textId="7829C03A" w:rsidR="00645BF8" w:rsidRPr="00634A5A" w:rsidRDefault="00645BF8" w:rsidP="00270249">
      <w:pPr>
        <w:pStyle w:val="Odstavecseseznamem"/>
        <w:numPr>
          <w:ilvl w:val="0"/>
          <w:numId w:val="49"/>
        </w:numPr>
        <w:spacing w:after="100"/>
        <w:ind w:left="426" w:hanging="426"/>
        <w:jc w:val="both"/>
        <w:rPr>
          <w:szCs w:val="24"/>
          <w:lang w:val="cs-CZ"/>
        </w:rPr>
      </w:pPr>
      <w:r w:rsidRPr="00701DED">
        <w:rPr>
          <w:lang w:val="cs-CZ"/>
        </w:rPr>
        <w:t>PO</w:t>
      </w:r>
      <w:r w:rsidRPr="00111A96">
        <w:rPr>
          <w:lang w:val="cs-CZ"/>
        </w:rPr>
        <w:t xml:space="preserve"> je oprávněna nabývat dary přímo do svého vlastnictví pouze ve zcela výjimečných případech a pouze s předchozím písemným souhlasem zřizovatele. V žádosti o vydání souhlasu zřizovatele PO mj. uvede důvody</w:t>
      </w:r>
      <w:r>
        <w:rPr>
          <w:lang w:val="cs-CZ"/>
        </w:rPr>
        <w:t xml:space="preserve"> pro nabytí daru přímo do vlastnictví PO</w:t>
      </w:r>
      <w:r w:rsidR="001E446D" w:rsidRPr="001E446D">
        <w:rPr>
          <w:color w:val="FF0000"/>
          <w:lang w:val="cs-CZ"/>
        </w:rPr>
        <w:t>.</w:t>
      </w:r>
      <w:r w:rsidR="00830150">
        <w:rPr>
          <w:lang w:val="cs-CZ"/>
        </w:rPr>
        <w:t xml:space="preserve"> </w:t>
      </w:r>
      <w:r w:rsidR="00580C14" w:rsidRPr="00634A5A">
        <w:rPr>
          <w:szCs w:val="24"/>
          <w:lang w:val="cs-CZ"/>
        </w:rPr>
        <w:t>/</w:t>
      </w:r>
      <w:r w:rsidR="00830150" w:rsidRPr="00634A5A">
        <w:rPr>
          <w:szCs w:val="24"/>
          <w:lang w:val="cs-CZ"/>
        </w:rPr>
        <w:t>příklad:</w:t>
      </w:r>
      <w:r w:rsidR="00830150" w:rsidRPr="00634A5A">
        <w:rPr>
          <w:rFonts w:cs="Arial"/>
          <w:szCs w:val="24"/>
          <w:lang w:val="cs-CZ"/>
        </w:rPr>
        <w:t xml:space="preserve"> dárci (např. klienti domova </w:t>
      </w:r>
      <w:r w:rsidR="00A872A2" w:rsidRPr="00A872A2">
        <w:rPr>
          <w:rFonts w:cs="Arial"/>
          <w:szCs w:val="24"/>
          <w:lang w:val="cs-CZ"/>
        </w:rPr>
        <w:t>s</w:t>
      </w:r>
      <w:r w:rsidR="00BF5C96" w:rsidRPr="00A872A2">
        <w:rPr>
          <w:rFonts w:cs="Arial"/>
          <w:szCs w:val="24"/>
          <w:lang w:val="cs-CZ"/>
        </w:rPr>
        <w:t>eniorů</w:t>
      </w:r>
      <w:r w:rsidR="00830150" w:rsidRPr="00A872A2">
        <w:rPr>
          <w:rFonts w:cs="Arial"/>
          <w:szCs w:val="24"/>
          <w:lang w:val="cs-CZ"/>
        </w:rPr>
        <w:t>) "</w:t>
      </w:r>
      <w:r w:rsidR="00830150" w:rsidRPr="00634A5A">
        <w:rPr>
          <w:rFonts w:cs="Arial"/>
          <w:szCs w:val="24"/>
          <w:lang w:val="cs-CZ"/>
        </w:rPr>
        <w:t xml:space="preserve">chtějí mít jistotu", že jimi darovaná věc bude konkrétní </w:t>
      </w:r>
      <w:r w:rsidR="009755CD" w:rsidRPr="00634A5A">
        <w:rPr>
          <w:rFonts w:cs="Arial"/>
          <w:szCs w:val="24"/>
          <w:lang w:val="cs-CZ"/>
        </w:rPr>
        <w:t>PO</w:t>
      </w:r>
      <w:r w:rsidR="00CF40C2">
        <w:rPr>
          <w:rFonts w:cs="Arial"/>
          <w:szCs w:val="24"/>
          <w:lang w:val="cs-CZ"/>
        </w:rPr>
        <w:t>,</w:t>
      </w:r>
      <w:r w:rsidR="009755CD">
        <w:rPr>
          <w:rFonts w:cs="Arial"/>
          <w:szCs w:val="24"/>
          <w:lang w:val="cs-CZ"/>
        </w:rPr>
        <w:t xml:space="preserve"> </w:t>
      </w:r>
      <w:r w:rsidR="00830150" w:rsidRPr="00634A5A">
        <w:rPr>
          <w:rFonts w:cs="Arial"/>
          <w:szCs w:val="24"/>
          <w:lang w:val="cs-CZ"/>
        </w:rPr>
        <w:t>a ne jejího zřizovatele</w:t>
      </w:r>
      <w:r w:rsidR="00580C14" w:rsidRPr="00634A5A">
        <w:rPr>
          <w:rFonts w:cs="Arial"/>
          <w:szCs w:val="24"/>
          <w:lang w:val="cs-CZ"/>
        </w:rPr>
        <w:t>/</w:t>
      </w:r>
      <w:r w:rsidR="00830150" w:rsidRPr="00634A5A">
        <w:rPr>
          <w:szCs w:val="24"/>
          <w:lang w:val="cs-CZ"/>
        </w:rPr>
        <w:t>.</w:t>
      </w:r>
    </w:p>
    <w:p w14:paraId="19658DFF" w14:textId="77777777" w:rsidR="00645BF8" w:rsidRPr="00781A10" w:rsidRDefault="00645BF8" w:rsidP="006B4261">
      <w:pPr>
        <w:pStyle w:val="Odstavecseseznamem"/>
        <w:numPr>
          <w:ilvl w:val="0"/>
          <w:numId w:val="49"/>
        </w:numPr>
        <w:spacing w:after="240"/>
        <w:ind w:left="425" w:hanging="425"/>
        <w:jc w:val="both"/>
        <w:rPr>
          <w:lang w:val="cs-CZ"/>
        </w:rPr>
      </w:pPr>
      <w:r w:rsidRPr="00781A10">
        <w:rPr>
          <w:szCs w:val="24"/>
          <w:lang w:val="cs-CZ"/>
        </w:rPr>
        <w:t xml:space="preserve">PO může bez souhlasu zřizovatele přijmout do vlastnictví zřizovatele movitý dar, pokud jeho pořizovací hodnota nepřesáhne limit pro pořízení hmotného majetku do vlastnictví </w:t>
      </w:r>
      <w:r w:rsidRPr="00781A10">
        <w:rPr>
          <w:szCs w:val="24"/>
          <w:lang w:val="cs-CZ"/>
        </w:rPr>
        <w:lastRenderedPageBreak/>
        <w:t>zřizovatele bez jeho souhlasu uvedený ve ZL.</w:t>
      </w:r>
    </w:p>
    <w:p w14:paraId="68053AF0" w14:textId="79A1A735" w:rsidR="00645BF8" w:rsidRDefault="00645BF8" w:rsidP="00270249">
      <w:pPr>
        <w:pStyle w:val="Odstavecseseznamem"/>
        <w:numPr>
          <w:ilvl w:val="0"/>
          <w:numId w:val="49"/>
        </w:numPr>
        <w:spacing w:after="100"/>
        <w:ind w:left="425" w:hanging="425"/>
        <w:jc w:val="both"/>
        <w:rPr>
          <w:lang w:val="cs-CZ"/>
        </w:rPr>
      </w:pPr>
      <w:r w:rsidRPr="00111A96">
        <w:rPr>
          <w:lang w:val="cs-CZ"/>
        </w:rPr>
        <w:t>PO je oprávněna přijmout či odmítnout dědictví pouze s předchozím písemným s</w:t>
      </w:r>
      <w:r w:rsidRPr="00803A7C">
        <w:rPr>
          <w:lang w:val="cs-CZ"/>
        </w:rPr>
        <w:t xml:space="preserve">ouhlasem zřizovatele. </w:t>
      </w:r>
    </w:p>
    <w:p w14:paraId="499898C9" w14:textId="4D1A170E" w:rsidR="001E4F94" w:rsidRPr="002F3370" w:rsidRDefault="001E4F94" w:rsidP="00270249">
      <w:pPr>
        <w:pStyle w:val="Odstavecseseznamem"/>
        <w:numPr>
          <w:ilvl w:val="0"/>
          <w:numId w:val="49"/>
        </w:numPr>
        <w:spacing w:after="100"/>
        <w:ind w:left="425" w:hanging="425"/>
        <w:jc w:val="both"/>
        <w:rPr>
          <w:lang w:val="cs-CZ"/>
        </w:rPr>
      </w:pPr>
      <w:r w:rsidRPr="002F3370">
        <w:rPr>
          <w:lang w:val="cs-CZ"/>
        </w:rPr>
        <w:t>PO je povinna informovat zřizovatele 1</w:t>
      </w:r>
      <w:r w:rsidR="007D6FD2">
        <w:rPr>
          <w:lang w:val="cs-CZ"/>
        </w:rPr>
        <w:t xml:space="preserve"> </w:t>
      </w:r>
      <w:r w:rsidRPr="002F3370">
        <w:rPr>
          <w:lang w:val="cs-CZ"/>
        </w:rPr>
        <w:t>x ročně o všech darech přijatých za uplynulý kalendářní rok. Informace bude obsahovat údaje o výši daru, identifikaci dárce, typ daru, účel daru a bude zaslána způsobem a v termínu dle aktuálních pokynů zřizovatele.</w:t>
      </w:r>
    </w:p>
    <w:p w14:paraId="2BB2F815" w14:textId="77777777" w:rsidR="00645BF8" w:rsidRPr="00B46E2E" w:rsidRDefault="00836D0E" w:rsidP="00270249">
      <w:pPr>
        <w:pStyle w:val="Odstavecseseznamem"/>
        <w:numPr>
          <w:ilvl w:val="0"/>
          <w:numId w:val="49"/>
        </w:numPr>
        <w:spacing w:after="100"/>
        <w:ind w:left="426" w:hanging="426"/>
        <w:jc w:val="both"/>
        <w:rPr>
          <w:lang w:val="cs-CZ"/>
        </w:rPr>
      </w:pPr>
      <w:r w:rsidRPr="009B4647">
        <w:rPr>
          <w:lang w:val="cs-CZ"/>
        </w:rPr>
        <w:t>PO</w:t>
      </w:r>
      <w:r w:rsidR="00645BF8" w:rsidRPr="00B46E2E">
        <w:rPr>
          <w:lang w:val="cs-CZ"/>
        </w:rPr>
        <w:t xml:space="preserve"> je povinna v modulu Portálu PO uložit elektronický obraz</w:t>
      </w:r>
      <w:r w:rsidR="00645BF8" w:rsidRPr="00B46E2E">
        <w:rPr>
          <w:rFonts w:cs="Arial"/>
          <w:szCs w:val="24"/>
          <w:lang w:val="cs-CZ"/>
        </w:rPr>
        <w:t xml:space="preserve"> darovací smlouvy, kde hodnota daru je </w:t>
      </w:r>
      <w:r w:rsidR="00645BF8" w:rsidRPr="00B46E2E">
        <w:rPr>
          <w:lang w:val="cs-CZ"/>
        </w:rPr>
        <w:t>vyšší jak 50 000 Kč bez daně z přidané hodnoty, a to ve lhůtě do 30 dnů ode dne jejího uzavření (učinění), včetně metadat.</w:t>
      </w:r>
    </w:p>
    <w:p w14:paraId="37164A5F" w14:textId="5B2A862B" w:rsidR="005223AF" w:rsidRDefault="005223AF" w:rsidP="00C40ADD">
      <w:pPr>
        <w:spacing w:before="240" w:after="120"/>
        <w:rPr>
          <w:rFonts w:ascii="Arial" w:hAnsi="Arial" w:cs="Arial"/>
          <w:b/>
          <w:sz w:val="24"/>
          <w:szCs w:val="24"/>
          <w:lang w:val="cs-CZ"/>
        </w:rPr>
      </w:pPr>
    </w:p>
    <w:p w14:paraId="476833A5" w14:textId="5E81DD5E" w:rsidR="00645BF8" w:rsidRPr="002D4D14" w:rsidRDefault="00645BF8" w:rsidP="002D4D14">
      <w:pPr>
        <w:spacing w:before="240" w:after="120"/>
        <w:ind w:left="360"/>
        <w:jc w:val="center"/>
        <w:rPr>
          <w:rFonts w:ascii="Arial" w:hAnsi="Arial" w:cs="Arial"/>
          <w:b/>
          <w:sz w:val="24"/>
          <w:szCs w:val="24"/>
          <w:lang w:val="cs-CZ"/>
        </w:rPr>
      </w:pPr>
      <w:r w:rsidRPr="00244AEA">
        <w:rPr>
          <w:rFonts w:ascii="Arial" w:hAnsi="Arial" w:cs="Arial"/>
          <w:b/>
          <w:sz w:val="24"/>
          <w:szCs w:val="24"/>
          <w:lang w:val="cs-CZ"/>
        </w:rPr>
        <w:t>Čl</w:t>
      </w:r>
      <w:r w:rsidRPr="002D4D14">
        <w:rPr>
          <w:rFonts w:ascii="Arial" w:hAnsi="Arial" w:cs="Arial"/>
          <w:b/>
          <w:sz w:val="24"/>
          <w:szCs w:val="24"/>
          <w:lang w:val="cs-CZ"/>
        </w:rPr>
        <w:t>. 23</w:t>
      </w:r>
    </w:p>
    <w:p w14:paraId="03922BB8" w14:textId="77777777" w:rsidR="00645BF8" w:rsidRPr="00D526E8" w:rsidRDefault="00645BF8" w:rsidP="00D526E8">
      <w:pPr>
        <w:pStyle w:val="Nadpis2"/>
        <w:keepNext/>
        <w:keepLines/>
        <w:spacing w:before="0" w:after="0"/>
        <w:rPr>
          <w:i w:val="0"/>
          <w:lang w:val="cs-CZ"/>
        </w:rPr>
      </w:pPr>
      <w:r w:rsidRPr="002D4D14">
        <w:rPr>
          <w:rFonts w:cs="Arial"/>
          <w:lang w:val="cs-CZ"/>
        </w:rPr>
        <w:t xml:space="preserve"> </w:t>
      </w:r>
      <w:bookmarkStart w:id="115" w:name="_Pohledávky"/>
      <w:bookmarkStart w:id="116" w:name="_Toc397503878"/>
      <w:bookmarkStart w:id="117" w:name="_Toc531164925"/>
      <w:bookmarkStart w:id="118" w:name="_Toc155704908"/>
      <w:bookmarkEnd w:id="115"/>
      <w:r w:rsidRPr="00D526E8">
        <w:rPr>
          <w:i w:val="0"/>
          <w:lang w:val="cs-CZ"/>
        </w:rPr>
        <w:t>Pohledávky</w:t>
      </w:r>
      <w:bookmarkEnd w:id="116"/>
      <w:bookmarkEnd w:id="117"/>
      <w:bookmarkEnd w:id="118"/>
    </w:p>
    <w:p w14:paraId="26995FD7" w14:textId="77777777" w:rsidR="00A53F30" w:rsidRPr="00111A96" w:rsidRDefault="00A53F30" w:rsidP="00A53F30">
      <w:pPr>
        <w:pStyle w:val="Odstavecseseznamem"/>
        <w:numPr>
          <w:ilvl w:val="0"/>
          <w:numId w:val="50"/>
        </w:numPr>
        <w:spacing w:after="120"/>
        <w:ind w:left="426" w:hanging="426"/>
        <w:jc w:val="both"/>
        <w:rPr>
          <w:lang w:val="cs-CZ"/>
        </w:rPr>
      </w:pPr>
      <w:r w:rsidRPr="00111A96">
        <w:rPr>
          <w:lang w:val="cs-CZ"/>
        </w:rPr>
        <w:t>Prevence vzniku nedobytných pohledávek:</w:t>
      </w:r>
    </w:p>
    <w:p w14:paraId="64FE8E46" w14:textId="77777777" w:rsidR="00A53F30" w:rsidRDefault="00A53F30" w:rsidP="00A53F30">
      <w:pPr>
        <w:pStyle w:val="Odstavecseseznamem"/>
        <w:spacing w:after="80"/>
        <w:ind w:left="426"/>
        <w:jc w:val="both"/>
        <w:rPr>
          <w:lang w:val="cs-CZ"/>
        </w:rPr>
      </w:pPr>
      <w:r w:rsidRPr="00111A96">
        <w:rPr>
          <w:lang w:val="cs-CZ"/>
        </w:rPr>
        <w:t xml:space="preserve">PO postupuje při nakládání s pohledávkami s péčí řádného hospodáře, činí veškeré dostupné právní </w:t>
      </w:r>
      <w:r>
        <w:rPr>
          <w:lang w:val="cs-CZ"/>
        </w:rPr>
        <w:t>úkony</w:t>
      </w:r>
      <w:r w:rsidRPr="00111A96">
        <w:rPr>
          <w:lang w:val="cs-CZ"/>
        </w:rPr>
        <w:t xml:space="preserve"> směřující k řádné a včasné úhradě pohledávek a předchází vzniku nedobytných pohledávek již při uzavírání závazkového vztahu (např. výběrem předem prověřeného smluvního partnera, jednoznačným vyjádřením obsahu závazkového právního vztahu ve smlouvě, zakotvením smluvní pokuty nebo jiným zajištěním závazku). PO průběžně sleduje, zda všechny její pohledávky jsou dlužníky hrazeny řádně a včas.</w:t>
      </w:r>
    </w:p>
    <w:p w14:paraId="14A50519" w14:textId="77777777" w:rsidR="00A53F30" w:rsidRPr="00E17C9E" w:rsidRDefault="00A53F30" w:rsidP="00A53F30">
      <w:pPr>
        <w:pStyle w:val="Odstavecseseznamem"/>
        <w:spacing w:before="120" w:after="120"/>
        <w:ind w:left="425"/>
        <w:jc w:val="both"/>
        <w:rPr>
          <w:lang w:val="cs-CZ"/>
        </w:rPr>
      </w:pPr>
      <w:r w:rsidRPr="00E17C9E">
        <w:rPr>
          <w:lang w:val="cs-CZ"/>
        </w:rPr>
        <w:t xml:space="preserve">PO </w:t>
      </w:r>
      <w:r>
        <w:rPr>
          <w:lang w:val="cs-CZ"/>
        </w:rPr>
        <w:t xml:space="preserve">je povinna dle </w:t>
      </w:r>
      <w:r w:rsidRPr="002F3370">
        <w:rPr>
          <w:color w:val="000000" w:themeColor="text1"/>
          <w:lang w:val="cs-CZ"/>
        </w:rPr>
        <w:t xml:space="preserve">pokynů VPO vést </w:t>
      </w:r>
      <w:r>
        <w:rPr>
          <w:lang w:val="cs-CZ"/>
        </w:rPr>
        <w:t xml:space="preserve">v Portálu PO přehled pohledávek po lhůtě splatnosti nad 30 dnů a </w:t>
      </w:r>
      <w:r w:rsidRPr="00E17C9E">
        <w:rPr>
          <w:lang w:val="cs-CZ"/>
        </w:rPr>
        <w:t>pr</w:t>
      </w:r>
      <w:r>
        <w:rPr>
          <w:lang w:val="cs-CZ"/>
        </w:rPr>
        <w:t xml:space="preserve">ůběžně jej </w:t>
      </w:r>
      <w:r w:rsidRPr="00E17C9E">
        <w:rPr>
          <w:lang w:val="cs-CZ"/>
        </w:rPr>
        <w:t>aktualiz</w:t>
      </w:r>
      <w:r>
        <w:rPr>
          <w:lang w:val="cs-CZ"/>
        </w:rPr>
        <w:t>ovat.</w:t>
      </w:r>
    </w:p>
    <w:p w14:paraId="19C1589E" w14:textId="77777777" w:rsidR="00A53F30" w:rsidRPr="00111A96" w:rsidRDefault="00A53F30" w:rsidP="00A53F30">
      <w:pPr>
        <w:pStyle w:val="Odstavecseseznamem"/>
        <w:numPr>
          <w:ilvl w:val="0"/>
          <w:numId w:val="50"/>
        </w:numPr>
        <w:spacing w:before="120" w:after="120"/>
        <w:ind w:left="425" w:hanging="426"/>
        <w:jc w:val="both"/>
        <w:rPr>
          <w:lang w:val="cs-CZ"/>
        </w:rPr>
      </w:pPr>
      <w:r w:rsidRPr="00111A96">
        <w:rPr>
          <w:lang w:val="cs-CZ"/>
        </w:rPr>
        <w:t>Úkony před zahájením vymáhání pohledávek:</w:t>
      </w:r>
    </w:p>
    <w:p w14:paraId="29715248" w14:textId="77777777" w:rsidR="00A53F30" w:rsidRPr="00111A96" w:rsidRDefault="00A53F30" w:rsidP="00A53F30">
      <w:pPr>
        <w:pStyle w:val="Odstavecseseznamem"/>
        <w:numPr>
          <w:ilvl w:val="0"/>
          <w:numId w:val="51"/>
        </w:numPr>
        <w:spacing w:after="80"/>
        <w:ind w:hanging="294"/>
        <w:jc w:val="both"/>
        <w:rPr>
          <w:lang w:val="cs-CZ"/>
        </w:rPr>
      </w:pPr>
      <w:r w:rsidRPr="00111A96">
        <w:rPr>
          <w:lang w:val="cs-CZ"/>
        </w:rPr>
        <w:t>Je-li dlužník v prodlení s úhradou pohledávky po dobu delší než 15 dnů ode dne splatnosti pohledávky, zašle mu PO písemnou upomínku, ve které ho upozorní na neuhrazenou pohledávku a vyzve ho k jejímu zaplacení v přiměřené náhradní lhůtě (max. 15 dnů ode dne doručení), společně s upozorněním na případné důsledky jejího neuhrazení v poskytnuté náhradní lhůtě (žaloba, soudní výkon rozhodnutí, smluvní pokuta, úroky z prodlení, náklady právního zastoupení). Upomínku PO zašle způsobem umožňujícím prokázat doručení</w:t>
      </w:r>
      <w:r>
        <w:rPr>
          <w:lang w:val="cs-CZ"/>
        </w:rPr>
        <w:t>.</w:t>
      </w:r>
    </w:p>
    <w:p w14:paraId="7B6E666D" w14:textId="77777777" w:rsidR="00A53F30" w:rsidRDefault="00A53F30" w:rsidP="00A53F30">
      <w:pPr>
        <w:pStyle w:val="Odstavecseseznamem"/>
        <w:numPr>
          <w:ilvl w:val="0"/>
          <w:numId w:val="51"/>
        </w:numPr>
        <w:spacing w:after="80"/>
        <w:ind w:hanging="294"/>
        <w:jc w:val="both"/>
        <w:rPr>
          <w:lang w:val="cs-CZ"/>
        </w:rPr>
      </w:pPr>
      <w:r w:rsidRPr="00111A96">
        <w:rPr>
          <w:lang w:val="cs-CZ"/>
        </w:rPr>
        <w:t xml:space="preserve">Nebude-li dlužník na upomínku v uvedené lhůtě reagovat nebo nepodaří-li se dlužníkovi upomínku doručit, zahájí PO bez zbytečného odkladu </w:t>
      </w:r>
      <w:r>
        <w:rPr>
          <w:lang w:val="cs-CZ"/>
        </w:rPr>
        <w:t>úkony</w:t>
      </w:r>
      <w:r w:rsidRPr="00111A96">
        <w:rPr>
          <w:lang w:val="cs-CZ"/>
        </w:rPr>
        <w:t xml:space="preserve"> k vymožení pohledávky. Postup při vymáhání pohledávky pak závisí na tom, zda PO má ke konkrétní pohled</w:t>
      </w:r>
      <w:r>
        <w:rPr>
          <w:lang w:val="cs-CZ"/>
        </w:rPr>
        <w:t>ávce exekuční titul či nikoliv.</w:t>
      </w:r>
    </w:p>
    <w:p w14:paraId="555C4E5F" w14:textId="77777777" w:rsidR="00A53F30" w:rsidRPr="00111A96" w:rsidRDefault="00A53F30" w:rsidP="00A53F30">
      <w:pPr>
        <w:pStyle w:val="Odstavecseseznamem"/>
        <w:numPr>
          <w:ilvl w:val="0"/>
          <w:numId w:val="50"/>
        </w:numPr>
        <w:spacing w:after="80"/>
        <w:ind w:left="426" w:hanging="426"/>
        <w:jc w:val="both"/>
        <w:rPr>
          <w:lang w:val="cs-CZ"/>
        </w:rPr>
      </w:pPr>
      <w:r w:rsidRPr="00111A96">
        <w:rPr>
          <w:lang w:val="cs-CZ"/>
        </w:rPr>
        <w:t>Exekuční titul:</w:t>
      </w:r>
    </w:p>
    <w:p w14:paraId="51376635" w14:textId="77777777" w:rsidR="00A53F30" w:rsidRPr="00DA0A34" w:rsidRDefault="00A53F30" w:rsidP="00A53F30">
      <w:pPr>
        <w:pStyle w:val="Odstavecseseznamem"/>
        <w:numPr>
          <w:ilvl w:val="0"/>
          <w:numId w:val="52"/>
        </w:numPr>
        <w:spacing w:after="80"/>
        <w:ind w:hanging="294"/>
        <w:jc w:val="both"/>
        <w:rPr>
          <w:lang w:val="cs-CZ"/>
        </w:rPr>
      </w:pPr>
      <w:r w:rsidRPr="00B46E2E">
        <w:rPr>
          <w:lang w:val="cs-CZ"/>
        </w:rPr>
        <w:t xml:space="preserve">Exekučním titulem je rozhodnutí nebo jiná listina, vydaná k tomu oprávněným </w:t>
      </w:r>
      <w:r w:rsidRPr="00B46E2E">
        <w:rPr>
          <w:rFonts w:cs="Arial"/>
          <w:szCs w:val="24"/>
          <w:lang w:val="cs-CZ"/>
        </w:rPr>
        <w:t>orgánem, sloužící jako podklad pro exekuci, pokud není dobrovolně splněna povinnost v něm obsažená.</w:t>
      </w:r>
      <w:r>
        <w:rPr>
          <w:rFonts w:cs="Arial"/>
          <w:szCs w:val="24"/>
          <w:lang w:val="cs-CZ"/>
        </w:rPr>
        <w:t xml:space="preserve"> </w:t>
      </w:r>
    </w:p>
    <w:p w14:paraId="5558D4F9" w14:textId="77777777" w:rsidR="00A53F30" w:rsidRDefault="00A53F30" w:rsidP="00A53F30">
      <w:pPr>
        <w:spacing w:after="80"/>
        <w:ind w:left="709" w:hanging="283"/>
        <w:jc w:val="both"/>
        <w:rPr>
          <w:rFonts w:ascii="Arial" w:hAnsi="Arial" w:cs="Arial"/>
          <w:sz w:val="24"/>
          <w:szCs w:val="24"/>
          <w:lang w:val="cs-CZ"/>
        </w:rPr>
      </w:pPr>
      <w:r w:rsidRPr="00DA0A34">
        <w:rPr>
          <w:rFonts w:ascii="Arial" w:hAnsi="Arial" w:cs="Arial"/>
          <w:sz w:val="24"/>
          <w:szCs w:val="24"/>
          <w:lang w:val="cs-CZ"/>
        </w:rPr>
        <w:t>b) Exekučním titulem může být rozhodnutí soudu, pokud přiznává právo, zavazuje k povinnosti nebo postihuje majetek, soudem schválený smír, rozhodčí nález, notářský zápis se svolením k vykonatelnosti, rozhodnutí orgánu veřejné moci a jiná rozhodnutí, schválené smíry a listiny, jejichž výkon připouští zákon. PO je oprávněna uzavřít dohodu o mimosoudním vyrovnání pohledávk</w:t>
      </w:r>
      <w:r>
        <w:rPr>
          <w:rFonts w:ascii="Arial" w:hAnsi="Arial" w:cs="Arial"/>
          <w:sz w:val="24"/>
          <w:szCs w:val="24"/>
          <w:lang w:val="cs-CZ"/>
        </w:rPr>
        <w:t>y</w:t>
      </w:r>
      <w:r w:rsidRPr="00DA0A34">
        <w:rPr>
          <w:rFonts w:ascii="Arial" w:hAnsi="Arial" w:cs="Arial"/>
          <w:sz w:val="24"/>
          <w:szCs w:val="24"/>
          <w:lang w:val="cs-CZ"/>
        </w:rPr>
        <w:t xml:space="preserve"> po předchozím písemném souhlasu zřizovatele.</w:t>
      </w:r>
    </w:p>
    <w:p w14:paraId="4BEF2681" w14:textId="77777777" w:rsidR="00A53F30" w:rsidRPr="004942DB" w:rsidRDefault="00A53F30" w:rsidP="00A53F30">
      <w:pPr>
        <w:pStyle w:val="Odstavecseseznamem"/>
        <w:numPr>
          <w:ilvl w:val="0"/>
          <w:numId w:val="50"/>
        </w:numPr>
        <w:spacing w:before="120" w:after="120"/>
        <w:ind w:left="425" w:hanging="425"/>
        <w:jc w:val="both"/>
        <w:rPr>
          <w:lang w:val="cs-CZ"/>
        </w:rPr>
      </w:pPr>
      <w:r w:rsidRPr="004942DB">
        <w:rPr>
          <w:lang w:val="cs-CZ"/>
        </w:rPr>
        <w:lastRenderedPageBreak/>
        <w:t>Výkon rozhodnutí:</w:t>
      </w:r>
    </w:p>
    <w:p w14:paraId="30A4F8BB" w14:textId="77777777" w:rsidR="00A53F30" w:rsidRPr="00111A96" w:rsidRDefault="00A53F30" w:rsidP="00A53F30">
      <w:pPr>
        <w:pStyle w:val="Odstavecseseznamem"/>
        <w:spacing w:after="80"/>
        <w:ind w:left="425"/>
        <w:jc w:val="both"/>
        <w:rPr>
          <w:lang w:val="cs-CZ"/>
        </w:rPr>
      </w:pPr>
      <w:r w:rsidRPr="00111A96">
        <w:rPr>
          <w:lang w:val="cs-CZ"/>
        </w:rPr>
        <w:t>Po</w:t>
      </w:r>
      <w:r>
        <w:rPr>
          <w:lang w:val="cs-CZ"/>
        </w:rPr>
        <w:t xml:space="preserve">dmínkou pro provedení exekuce je vykonatelnost exekučního titulu. Poté, co PO </w:t>
      </w:r>
      <w:r w:rsidRPr="00111A96">
        <w:rPr>
          <w:lang w:val="cs-CZ"/>
        </w:rPr>
        <w:t>získá vykonateln</w:t>
      </w:r>
      <w:r>
        <w:rPr>
          <w:lang w:val="cs-CZ"/>
        </w:rPr>
        <w:t>ý</w:t>
      </w:r>
      <w:r w:rsidRPr="00111A96">
        <w:rPr>
          <w:lang w:val="cs-CZ"/>
        </w:rPr>
        <w:t xml:space="preserve"> exekuční titul</w:t>
      </w:r>
      <w:r>
        <w:rPr>
          <w:lang w:val="cs-CZ"/>
        </w:rPr>
        <w:t>,</w:t>
      </w:r>
      <w:r w:rsidRPr="00111A96">
        <w:rPr>
          <w:lang w:val="cs-CZ"/>
        </w:rPr>
        <w:t xml:space="preserve"> přistoupí dle svého uvážení k vymáhání pohledávky buď cestou soudního výkonu rozhodnutí, nebo </w:t>
      </w:r>
      <w:r>
        <w:rPr>
          <w:lang w:val="cs-CZ"/>
        </w:rPr>
        <w:t xml:space="preserve">formou </w:t>
      </w:r>
      <w:r w:rsidRPr="00111A96">
        <w:rPr>
          <w:lang w:val="cs-CZ"/>
        </w:rPr>
        <w:t>exekuc</w:t>
      </w:r>
      <w:r>
        <w:rPr>
          <w:lang w:val="cs-CZ"/>
        </w:rPr>
        <w:t>e</w:t>
      </w:r>
      <w:r w:rsidRPr="00111A96">
        <w:rPr>
          <w:lang w:val="cs-CZ"/>
        </w:rPr>
        <w:t xml:space="preserve">. </w:t>
      </w:r>
    </w:p>
    <w:p w14:paraId="43E6FDEB" w14:textId="77777777" w:rsidR="00A53F30" w:rsidRPr="00111A96" w:rsidRDefault="00A53F30" w:rsidP="00A53F30">
      <w:pPr>
        <w:pStyle w:val="Odstavecseseznamem"/>
        <w:numPr>
          <w:ilvl w:val="0"/>
          <w:numId w:val="50"/>
        </w:numPr>
        <w:spacing w:before="120" w:after="120"/>
        <w:ind w:left="425" w:hanging="425"/>
        <w:jc w:val="both"/>
        <w:rPr>
          <w:lang w:val="cs-CZ"/>
        </w:rPr>
      </w:pPr>
      <w:r w:rsidRPr="00111A96">
        <w:rPr>
          <w:lang w:val="cs-CZ"/>
        </w:rPr>
        <w:t>Nakládání s nedobytnými pohledávkami:</w:t>
      </w:r>
    </w:p>
    <w:p w14:paraId="0FA7EE00" w14:textId="77777777" w:rsidR="00A53F30" w:rsidRDefault="00A53F30" w:rsidP="00A53F30">
      <w:pPr>
        <w:pStyle w:val="Odstavecseseznamem"/>
        <w:spacing w:after="80"/>
        <w:ind w:left="426"/>
        <w:jc w:val="both"/>
        <w:rPr>
          <w:lang w:val="cs-CZ"/>
        </w:rPr>
      </w:pPr>
      <w:r w:rsidRPr="00111A96">
        <w:rPr>
          <w:lang w:val="cs-CZ"/>
        </w:rPr>
        <w:t xml:space="preserve">Pokud nastane situace, že PO vede v účetnictví pohledávku, </w:t>
      </w:r>
      <w:r w:rsidRPr="00A53F30">
        <w:rPr>
          <w:rFonts w:cs="Arial"/>
          <w:bCs/>
          <w:iCs/>
          <w:szCs w:val="24"/>
          <w:lang w:val="cs-CZ"/>
        </w:rPr>
        <w:t>u které je ze všech okolností zřejmé, že její další vymáhání by bylo neúspěšné, nebo že výše nákladů spojená s jejím dalším vymáháním by byla neadekvátní výši pohledávky,</w:t>
      </w:r>
      <w:r w:rsidRPr="00111A96">
        <w:rPr>
          <w:lang w:val="cs-CZ"/>
        </w:rPr>
        <w:t xml:space="preserve"> může </w:t>
      </w:r>
      <w:r>
        <w:rPr>
          <w:lang w:val="cs-CZ"/>
        </w:rPr>
        <w:t xml:space="preserve">PO </w:t>
      </w:r>
      <w:r w:rsidRPr="00111A96">
        <w:rPr>
          <w:lang w:val="cs-CZ"/>
        </w:rPr>
        <w:t>v závislosti na charakteru pohledávky</w:t>
      </w:r>
      <w:r>
        <w:rPr>
          <w:lang w:val="cs-CZ"/>
        </w:rPr>
        <w:t xml:space="preserve"> a dle níže uvedených pravidel:</w:t>
      </w:r>
    </w:p>
    <w:p w14:paraId="3862305F" w14:textId="77777777" w:rsidR="00A53F30" w:rsidRDefault="00A53F30" w:rsidP="00A53F30">
      <w:pPr>
        <w:pStyle w:val="Odstavecseseznamem"/>
        <w:numPr>
          <w:ilvl w:val="0"/>
          <w:numId w:val="118"/>
        </w:numPr>
        <w:spacing w:after="80"/>
        <w:jc w:val="both"/>
        <w:rPr>
          <w:lang w:val="cs-CZ"/>
        </w:rPr>
      </w:pPr>
      <w:r>
        <w:rPr>
          <w:lang w:val="cs-CZ"/>
        </w:rPr>
        <w:t>dočasně upustit od vymáhání dluhu,</w:t>
      </w:r>
    </w:p>
    <w:p w14:paraId="29E67319" w14:textId="77777777" w:rsidR="00A53F30" w:rsidRDefault="00A53F30" w:rsidP="00A53F30">
      <w:pPr>
        <w:pStyle w:val="Odstavecseseznamem"/>
        <w:numPr>
          <w:ilvl w:val="0"/>
          <w:numId w:val="118"/>
        </w:numPr>
        <w:spacing w:after="80"/>
        <w:jc w:val="both"/>
        <w:rPr>
          <w:lang w:val="cs-CZ"/>
        </w:rPr>
      </w:pPr>
      <w:r>
        <w:rPr>
          <w:lang w:val="cs-CZ"/>
        </w:rPr>
        <w:t>vzdát se práva a prominout nedobytný dluh do výše limitu stanoveného ve zřizovací listině,</w:t>
      </w:r>
    </w:p>
    <w:p w14:paraId="08DA3D9C" w14:textId="77777777" w:rsidR="00A53F30" w:rsidRDefault="00A53F30" w:rsidP="00A53F30">
      <w:pPr>
        <w:pStyle w:val="Odstavecseseznamem"/>
        <w:numPr>
          <w:ilvl w:val="0"/>
          <w:numId w:val="118"/>
        </w:numPr>
        <w:spacing w:after="80"/>
        <w:jc w:val="both"/>
        <w:rPr>
          <w:lang w:val="cs-CZ"/>
        </w:rPr>
      </w:pPr>
      <w:r>
        <w:rPr>
          <w:lang w:val="cs-CZ"/>
        </w:rPr>
        <w:t xml:space="preserve">podat návrh na vzdání se práva a prominutí </w:t>
      </w:r>
      <w:r w:rsidRPr="00C7672A">
        <w:rPr>
          <w:lang w:val="cs-CZ"/>
        </w:rPr>
        <w:t>dluhu zřizovateli prostřednictvím KÚOK</w:t>
      </w:r>
      <w:r>
        <w:rPr>
          <w:lang w:val="cs-CZ"/>
        </w:rPr>
        <w:t>, a to u pohledávek nad limit stanovený ve zřizovací listině</w:t>
      </w:r>
      <w:r w:rsidRPr="00C7672A">
        <w:rPr>
          <w:lang w:val="cs-CZ"/>
        </w:rPr>
        <w:t>.</w:t>
      </w:r>
    </w:p>
    <w:p w14:paraId="377A2DA3" w14:textId="77777777" w:rsidR="00A53F30" w:rsidRDefault="00A53F30" w:rsidP="00A53F30">
      <w:pPr>
        <w:pStyle w:val="Odstavecseseznamem"/>
        <w:spacing w:after="80"/>
        <w:ind w:left="720"/>
        <w:jc w:val="both"/>
        <w:rPr>
          <w:lang w:val="cs-CZ"/>
        </w:rPr>
      </w:pPr>
    </w:p>
    <w:p w14:paraId="6535A73F" w14:textId="77777777" w:rsidR="00A53F30" w:rsidRPr="009D18DC" w:rsidRDefault="00A53F30" w:rsidP="00A53F30">
      <w:pPr>
        <w:spacing w:after="80"/>
        <w:jc w:val="both"/>
        <w:rPr>
          <w:rFonts w:ascii="Arial" w:hAnsi="Arial" w:cs="Arial"/>
          <w:sz w:val="24"/>
          <w:szCs w:val="24"/>
          <w:lang w:val="cs-CZ"/>
        </w:rPr>
      </w:pPr>
      <w:r w:rsidRPr="009D18DC">
        <w:rPr>
          <w:rFonts w:ascii="Arial" w:hAnsi="Arial" w:cs="Arial"/>
          <w:sz w:val="24"/>
          <w:szCs w:val="24"/>
          <w:lang w:val="cs-CZ"/>
        </w:rPr>
        <w:t xml:space="preserve">Ad I. </w:t>
      </w:r>
      <w:r>
        <w:rPr>
          <w:rFonts w:ascii="Arial" w:hAnsi="Arial" w:cs="Arial"/>
          <w:sz w:val="24"/>
          <w:szCs w:val="24"/>
          <w:lang w:val="cs-CZ"/>
        </w:rPr>
        <w:t xml:space="preserve"> </w:t>
      </w:r>
      <w:r w:rsidRPr="009D18DC">
        <w:rPr>
          <w:rFonts w:ascii="Arial" w:hAnsi="Arial" w:cs="Arial"/>
          <w:sz w:val="24"/>
          <w:szCs w:val="24"/>
          <w:lang w:val="cs-CZ"/>
        </w:rPr>
        <w:t>Dočasné upuštění od vymáhání pohledávky:</w:t>
      </w:r>
    </w:p>
    <w:p w14:paraId="565DFE57" w14:textId="77777777" w:rsidR="00A53F30" w:rsidRPr="00111A96" w:rsidRDefault="00A53F30" w:rsidP="00A53F30">
      <w:pPr>
        <w:pStyle w:val="Odstavecseseznamem"/>
        <w:numPr>
          <w:ilvl w:val="0"/>
          <w:numId w:val="53"/>
        </w:numPr>
        <w:spacing w:after="80"/>
        <w:ind w:hanging="295"/>
        <w:jc w:val="both"/>
        <w:rPr>
          <w:lang w:val="cs-CZ"/>
        </w:rPr>
      </w:pPr>
      <w:r w:rsidRPr="00111A96">
        <w:rPr>
          <w:lang w:val="cs-CZ"/>
        </w:rPr>
        <w:t xml:space="preserve">Dočasné upuštění od vymáhání </w:t>
      </w:r>
      <w:r>
        <w:rPr>
          <w:lang w:val="cs-CZ"/>
        </w:rPr>
        <w:t>dluhu</w:t>
      </w:r>
      <w:r w:rsidRPr="00111A96">
        <w:rPr>
          <w:lang w:val="cs-CZ"/>
        </w:rPr>
        <w:t xml:space="preserve"> jednostranným projevem vůle věřitele dočasně nepokračovat ve vymáhání pohledávky vůči dlužníkovi. Pohledávka tímto jednáním nezaniká.</w:t>
      </w:r>
    </w:p>
    <w:p w14:paraId="6EF3435E" w14:textId="77777777" w:rsidR="00A53F30" w:rsidRDefault="00A53F30" w:rsidP="00A53F30">
      <w:pPr>
        <w:pStyle w:val="Odstavecseseznamem"/>
        <w:numPr>
          <w:ilvl w:val="0"/>
          <w:numId w:val="53"/>
        </w:numPr>
        <w:spacing w:after="80"/>
        <w:ind w:hanging="295"/>
        <w:jc w:val="both"/>
        <w:rPr>
          <w:lang w:val="cs-CZ"/>
        </w:rPr>
      </w:pPr>
      <w:r w:rsidRPr="00111A96">
        <w:rPr>
          <w:lang w:val="cs-CZ"/>
        </w:rPr>
        <w:t xml:space="preserve">Rozhodnout o dočasném upuštění od vymáhání </w:t>
      </w:r>
      <w:r>
        <w:rPr>
          <w:lang w:val="cs-CZ"/>
        </w:rPr>
        <w:t>dluhu</w:t>
      </w:r>
      <w:r w:rsidRPr="00111A96">
        <w:rPr>
          <w:lang w:val="cs-CZ"/>
        </w:rPr>
        <w:t xml:space="preserve"> je oprávněn ředitel PO, a to bez ohledu na výši pohledávky, za předpokladu, že by neprodlené vymáhání pohledávky bylo zjevně neúspěšné.</w:t>
      </w:r>
    </w:p>
    <w:p w14:paraId="056C5F58" w14:textId="159061FA" w:rsidR="00A53F30" w:rsidRPr="00336301" w:rsidRDefault="00A53F30" w:rsidP="00A53F30">
      <w:pPr>
        <w:pStyle w:val="Odstavecseseznamem"/>
        <w:numPr>
          <w:ilvl w:val="0"/>
          <w:numId w:val="53"/>
        </w:numPr>
        <w:spacing w:after="80"/>
        <w:ind w:hanging="295"/>
        <w:jc w:val="both"/>
        <w:rPr>
          <w:lang w:val="cs-CZ"/>
        </w:rPr>
      </w:pPr>
      <w:r w:rsidRPr="00336301">
        <w:rPr>
          <w:lang w:val="cs-CZ"/>
        </w:rPr>
        <w:t xml:space="preserve">Jedním z nástrojů pro rozhodnutí ředitele o dočasném upuštění od vymáhání pohledávky je možnost zjišťování informací o případných exekučních řízeních za dlužníkem PO, a to prostřednictvím Centrální evidence exekucí (CEE). </w:t>
      </w:r>
      <w:r w:rsidRPr="00803A7C">
        <w:rPr>
          <w:lang w:val="cs-CZ"/>
        </w:rPr>
        <w:t xml:space="preserve">Informace </w:t>
      </w:r>
      <w:r w:rsidR="008C10BA" w:rsidRPr="00803A7C">
        <w:rPr>
          <w:lang w:val="cs-CZ"/>
        </w:rPr>
        <w:t>z CEE</w:t>
      </w:r>
      <w:r w:rsidRPr="00803A7C">
        <w:rPr>
          <w:lang w:val="cs-CZ"/>
        </w:rPr>
        <w:t xml:space="preserve"> může</w:t>
      </w:r>
      <w:r w:rsidRPr="00336301">
        <w:rPr>
          <w:lang w:val="cs-CZ"/>
        </w:rPr>
        <w:t xml:space="preserve"> získat PO:</w:t>
      </w:r>
    </w:p>
    <w:p w14:paraId="29925F8E" w14:textId="77777777" w:rsidR="00A53F30" w:rsidRPr="00BE365F" w:rsidRDefault="00A53F30" w:rsidP="00A53F30">
      <w:pPr>
        <w:pStyle w:val="Odstavecseseznamem"/>
        <w:numPr>
          <w:ilvl w:val="0"/>
          <w:numId w:val="85"/>
        </w:numPr>
        <w:jc w:val="both"/>
        <w:rPr>
          <w:lang w:val="cs-CZ"/>
        </w:rPr>
      </w:pPr>
      <w:r w:rsidRPr="00336301">
        <w:rPr>
          <w:lang w:val="cs-CZ"/>
        </w:rPr>
        <w:t xml:space="preserve">na </w:t>
      </w:r>
      <w:r w:rsidRPr="00BE365F">
        <w:rPr>
          <w:lang w:val="cs-CZ"/>
        </w:rPr>
        <w:t xml:space="preserve">webu </w:t>
      </w:r>
      <w:hyperlink r:id="rId10" w:history="1">
        <w:r w:rsidRPr="00BE365F">
          <w:rPr>
            <w:rStyle w:val="Hypertextovodkaz"/>
            <w:color w:val="auto"/>
            <w:lang w:val="cs-CZ"/>
          </w:rPr>
          <w:t>http://www.ceecr.cz/</w:t>
        </w:r>
      </w:hyperlink>
    </w:p>
    <w:p w14:paraId="6F6880FB" w14:textId="77777777" w:rsidR="00A53F30" w:rsidRPr="00336301" w:rsidRDefault="00A53F30" w:rsidP="00A53F30">
      <w:pPr>
        <w:pStyle w:val="Odstavecseseznamem"/>
        <w:numPr>
          <w:ilvl w:val="0"/>
          <w:numId w:val="85"/>
        </w:numPr>
        <w:jc w:val="both"/>
        <w:rPr>
          <w:lang w:val="cs-CZ"/>
        </w:rPr>
      </w:pPr>
      <w:r w:rsidRPr="00336301">
        <w:rPr>
          <w:lang w:val="cs-CZ"/>
        </w:rPr>
        <w:t>osobně v sídle Exekuční komory ČR v Praze nebo Brně</w:t>
      </w:r>
    </w:p>
    <w:p w14:paraId="17291872" w14:textId="77777777" w:rsidR="00A53F30" w:rsidRDefault="00A53F30" w:rsidP="00A53F30">
      <w:pPr>
        <w:pStyle w:val="Odstavecseseznamem"/>
        <w:numPr>
          <w:ilvl w:val="0"/>
          <w:numId w:val="85"/>
        </w:numPr>
        <w:jc w:val="both"/>
        <w:rPr>
          <w:lang w:val="cs-CZ"/>
        </w:rPr>
      </w:pPr>
      <w:r w:rsidRPr="00336301">
        <w:rPr>
          <w:lang w:val="cs-CZ"/>
        </w:rPr>
        <w:t>na pobočce České pošty s Czech POINTem.</w:t>
      </w:r>
    </w:p>
    <w:p w14:paraId="1E9B7940" w14:textId="77777777" w:rsidR="00A53F30" w:rsidRPr="00BD6E68" w:rsidRDefault="00A53F30" w:rsidP="00A53F30">
      <w:pPr>
        <w:jc w:val="both"/>
        <w:rPr>
          <w:lang w:val="cs-CZ"/>
        </w:rPr>
      </w:pPr>
    </w:p>
    <w:p w14:paraId="4D8749B1" w14:textId="77777777" w:rsidR="00A53F30" w:rsidRPr="00111A96" w:rsidRDefault="00A53F30" w:rsidP="00A53F30">
      <w:pPr>
        <w:pStyle w:val="Odstavecseseznamem"/>
        <w:numPr>
          <w:ilvl w:val="0"/>
          <w:numId w:val="53"/>
        </w:numPr>
        <w:spacing w:after="80"/>
        <w:ind w:hanging="295"/>
        <w:jc w:val="both"/>
        <w:rPr>
          <w:lang w:val="cs-CZ"/>
        </w:rPr>
      </w:pPr>
      <w:r w:rsidRPr="00111A96">
        <w:rPr>
          <w:lang w:val="cs-CZ"/>
        </w:rPr>
        <w:t>O dočasném upuštění od vymáhání jednotlivé</w:t>
      </w:r>
      <w:r>
        <w:rPr>
          <w:lang w:val="cs-CZ"/>
        </w:rPr>
        <w:t xml:space="preserve">ho dluhu </w:t>
      </w:r>
      <w:r w:rsidRPr="00111A96">
        <w:rPr>
          <w:lang w:val="cs-CZ"/>
        </w:rPr>
        <w:t xml:space="preserve">provede PO vždy písemný záznam, který bude součástí dokumentace k příslušné pohledávce. V záznamu bude uvedena identifikace dlužníka, výše pohledávky, popis kroků, které </w:t>
      </w:r>
      <w:r w:rsidRPr="00043F64">
        <w:rPr>
          <w:lang w:val="cs-CZ"/>
        </w:rPr>
        <w:t xml:space="preserve">PO </w:t>
      </w:r>
      <w:r w:rsidRPr="00111A96">
        <w:rPr>
          <w:lang w:val="cs-CZ"/>
        </w:rPr>
        <w:t>k vymožení pohledávky podnikla, důvody upuštění od vymáhání, datum a podpis ředitele PO.</w:t>
      </w:r>
    </w:p>
    <w:p w14:paraId="5A22E30A" w14:textId="77777777" w:rsidR="00A53F30" w:rsidRPr="00111A96" w:rsidRDefault="00A53F30" w:rsidP="00A53F30">
      <w:pPr>
        <w:pStyle w:val="Odstavecseseznamem"/>
        <w:numPr>
          <w:ilvl w:val="0"/>
          <w:numId w:val="53"/>
        </w:numPr>
        <w:spacing w:after="80"/>
        <w:ind w:hanging="295"/>
        <w:jc w:val="both"/>
        <w:rPr>
          <w:lang w:val="cs-CZ"/>
        </w:rPr>
      </w:pPr>
      <w:r w:rsidRPr="00111A96">
        <w:rPr>
          <w:lang w:val="cs-CZ"/>
        </w:rPr>
        <w:t xml:space="preserve">Dočasné upuštění od vymáhání </w:t>
      </w:r>
      <w:r>
        <w:rPr>
          <w:lang w:val="cs-CZ"/>
        </w:rPr>
        <w:t xml:space="preserve">dluhu </w:t>
      </w:r>
      <w:r w:rsidRPr="00111A96">
        <w:rPr>
          <w:lang w:val="cs-CZ"/>
        </w:rPr>
        <w:t xml:space="preserve">zobrazí PO ve svém účetnictví v souladu s právními předpisy a nastavenými postupy v oblasti účetnictví. </w:t>
      </w:r>
    </w:p>
    <w:p w14:paraId="076CEB60" w14:textId="77777777" w:rsidR="00A53F30" w:rsidRPr="00111A96" w:rsidRDefault="00A53F30" w:rsidP="00A53F30">
      <w:pPr>
        <w:pStyle w:val="Odstavecseseznamem"/>
        <w:numPr>
          <w:ilvl w:val="0"/>
          <w:numId w:val="53"/>
        </w:numPr>
        <w:spacing w:after="80"/>
        <w:ind w:hanging="295"/>
        <w:jc w:val="both"/>
        <w:rPr>
          <w:lang w:val="cs-CZ"/>
        </w:rPr>
      </w:pPr>
      <w:r w:rsidRPr="00111A96">
        <w:rPr>
          <w:lang w:val="cs-CZ"/>
        </w:rPr>
        <w:t xml:space="preserve">PO je povinna v průběhu dočasného upuštění od vymáhání </w:t>
      </w:r>
      <w:r>
        <w:rPr>
          <w:lang w:val="cs-CZ"/>
        </w:rPr>
        <w:t xml:space="preserve">dluhu </w:t>
      </w:r>
      <w:r w:rsidRPr="00111A96">
        <w:rPr>
          <w:lang w:val="cs-CZ"/>
        </w:rPr>
        <w:t>sledovat solventnost dlužníka a zajistit, aby ne</w:t>
      </w:r>
      <w:r>
        <w:rPr>
          <w:lang w:val="cs-CZ"/>
        </w:rPr>
        <w:t>došlo k promlčení pohledávky z </w:t>
      </w:r>
      <w:r w:rsidRPr="00111A96">
        <w:rPr>
          <w:lang w:val="cs-CZ"/>
        </w:rPr>
        <w:t>důvodu nečinnosti PO.</w:t>
      </w:r>
    </w:p>
    <w:p w14:paraId="788E7533" w14:textId="77777777" w:rsidR="00A53F30" w:rsidRDefault="00A53F30" w:rsidP="00A53F30">
      <w:pPr>
        <w:pStyle w:val="Odstavecseseznamem"/>
        <w:numPr>
          <w:ilvl w:val="0"/>
          <w:numId w:val="53"/>
        </w:numPr>
        <w:spacing w:after="80"/>
        <w:ind w:hanging="295"/>
        <w:jc w:val="both"/>
        <w:rPr>
          <w:lang w:val="cs-CZ"/>
        </w:rPr>
      </w:pPr>
      <w:r w:rsidRPr="00111A96">
        <w:rPr>
          <w:lang w:val="cs-CZ"/>
        </w:rPr>
        <w:t xml:space="preserve">Pokud pominou důvody pro dočasné upuštění od vymáhání </w:t>
      </w:r>
      <w:r>
        <w:rPr>
          <w:lang w:val="cs-CZ"/>
        </w:rPr>
        <w:t xml:space="preserve">dluhu, </w:t>
      </w:r>
      <w:r w:rsidRPr="00111A96">
        <w:rPr>
          <w:lang w:val="cs-CZ"/>
        </w:rPr>
        <w:t xml:space="preserve">PO </w:t>
      </w:r>
      <w:r>
        <w:rPr>
          <w:lang w:val="cs-CZ"/>
        </w:rPr>
        <w:t xml:space="preserve">je povinna </w:t>
      </w:r>
      <w:r w:rsidRPr="00111A96">
        <w:rPr>
          <w:lang w:val="cs-CZ"/>
        </w:rPr>
        <w:t>bez dalšího neprodleně pokračovat v je</w:t>
      </w:r>
      <w:r>
        <w:rPr>
          <w:lang w:val="cs-CZ"/>
        </w:rPr>
        <w:t xml:space="preserve">ho </w:t>
      </w:r>
      <w:r w:rsidRPr="00111A96">
        <w:rPr>
          <w:lang w:val="cs-CZ"/>
        </w:rPr>
        <w:t>vymáhání.</w:t>
      </w:r>
    </w:p>
    <w:p w14:paraId="0C330FA1" w14:textId="77777777" w:rsidR="00A53F30" w:rsidRPr="009D18DC" w:rsidRDefault="00A53F30" w:rsidP="00A53F30">
      <w:pPr>
        <w:spacing w:after="80"/>
        <w:ind w:left="425"/>
        <w:jc w:val="both"/>
        <w:rPr>
          <w:lang w:val="cs-CZ"/>
        </w:rPr>
      </w:pPr>
    </w:p>
    <w:p w14:paraId="1DEB4EC2" w14:textId="77777777" w:rsidR="00A53F30" w:rsidRPr="009D18DC" w:rsidRDefault="00A53F30" w:rsidP="00A53F30">
      <w:pPr>
        <w:spacing w:after="80"/>
        <w:jc w:val="both"/>
        <w:rPr>
          <w:rFonts w:ascii="Arial" w:hAnsi="Arial" w:cs="Arial"/>
          <w:sz w:val="24"/>
          <w:szCs w:val="24"/>
          <w:lang w:val="cs-CZ"/>
        </w:rPr>
      </w:pPr>
      <w:r w:rsidRPr="009D18DC">
        <w:rPr>
          <w:rFonts w:ascii="Arial" w:hAnsi="Arial" w:cs="Arial"/>
          <w:sz w:val="24"/>
          <w:szCs w:val="24"/>
          <w:lang w:val="cs-CZ"/>
        </w:rPr>
        <w:t>Ad II. Vzdání se práva a prominutí dluhu:</w:t>
      </w:r>
    </w:p>
    <w:p w14:paraId="673935F3" w14:textId="77777777" w:rsidR="00A53F30" w:rsidRDefault="00A53F30" w:rsidP="00A53F30">
      <w:pPr>
        <w:pStyle w:val="Odstavecseseznamem"/>
        <w:numPr>
          <w:ilvl w:val="0"/>
          <w:numId w:val="54"/>
        </w:numPr>
        <w:spacing w:after="80"/>
        <w:ind w:hanging="294"/>
        <w:jc w:val="both"/>
        <w:rPr>
          <w:lang w:val="cs-CZ"/>
        </w:rPr>
      </w:pPr>
      <w:r>
        <w:rPr>
          <w:lang w:val="cs-CZ"/>
        </w:rPr>
        <w:t>O vzdání se práva a prominutí dluhu, jehož výše nepřevyšuje limit stanovený zřizovací listinou, rozhoduje ředitel PO,</w:t>
      </w:r>
    </w:p>
    <w:p w14:paraId="18D7A470" w14:textId="33C6858C" w:rsidR="00A53F30" w:rsidRPr="00111A96" w:rsidRDefault="00A53F30" w:rsidP="00A53F30">
      <w:pPr>
        <w:pStyle w:val="Odstavecseseznamem"/>
        <w:numPr>
          <w:ilvl w:val="0"/>
          <w:numId w:val="54"/>
        </w:numPr>
        <w:spacing w:after="80"/>
        <w:ind w:hanging="294"/>
        <w:jc w:val="both"/>
        <w:rPr>
          <w:lang w:val="cs-CZ"/>
        </w:rPr>
      </w:pPr>
      <w:r>
        <w:rPr>
          <w:lang w:val="cs-CZ"/>
        </w:rPr>
        <w:lastRenderedPageBreak/>
        <w:t>o</w:t>
      </w:r>
      <w:r w:rsidRPr="00111A96">
        <w:rPr>
          <w:lang w:val="cs-CZ"/>
        </w:rPr>
        <w:t xml:space="preserve"> vzdání se práva a prominutí dluhu</w:t>
      </w:r>
      <w:r>
        <w:rPr>
          <w:lang w:val="cs-CZ"/>
        </w:rPr>
        <w:t>, jehož výše</w:t>
      </w:r>
      <w:r w:rsidRPr="00111A96">
        <w:rPr>
          <w:lang w:val="cs-CZ"/>
        </w:rPr>
        <w:t xml:space="preserve"> </w:t>
      </w:r>
      <w:r w:rsidRPr="00A53F30">
        <w:rPr>
          <w:rFonts w:cs="Arial"/>
          <w:szCs w:val="24"/>
          <w:lang w:val="cs-CZ"/>
        </w:rPr>
        <w:t xml:space="preserve">převyšuje limit stanovený zřizovací listinou, </w:t>
      </w:r>
      <w:r w:rsidRPr="00111A96">
        <w:rPr>
          <w:lang w:val="cs-CZ"/>
        </w:rPr>
        <w:t>rozhoduje v souladu se zákonem o krajích</w:t>
      </w:r>
      <w:r w:rsidRPr="00950B18">
        <w:rPr>
          <w:rStyle w:val="Znakapoznpodarou"/>
          <w:lang w:val="cs-CZ"/>
        </w:rPr>
        <w:footnoteReference w:id="23"/>
      </w:r>
      <w:r w:rsidRPr="00111A96">
        <w:rPr>
          <w:lang w:val="cs-CZ"/>
        </w:rPr>
        <w:t xml:space="preserve"> </w:t>
      </w:r>
      <w:r w:rsidR="00EC479A">
        <w:rPr>
          <w:lang w:val="cs-CZ"/>
        </w:rPr>
        <w:t>zřizovatel</w:t>
      </w:r>
      <w:r w:rsidRPr="00111A96">
        <w:rPr>
          <w:lang w:val="cs-CZ"/>
        </w:rPr>
        <w:t xml:space="preserve">. </w:t>
      </w:r>
    </w:p>
    <w:p w14:paraId="23CC2B84" w14:textId="77777777" w:rsidR="00A53F30" w:rsidRPr="00BD6E68" w:rsidRDefault="00A53F30" w:rsidP="00A53F30">
      <w:pPr>
        <w:pStyle w:val="Odstavecseseznamem"/>
        <w:numPr>
          <w:ilvl w:val="0"/>
          <w:numId w:val="54"/>
        </w:numPr>
        <w:spacing w:before="120" w:after="80"/>
        <w:ind w:hanging="295"/>
        <w:jc w:val="both"/>
        <w:rPr>
          <w:lang w:val="cs-CZ"/>
        </w:rPr>
      </w:pPr>
      <w:r w:rsidRPr="00111A96">
        <w:rPr>
          <w:lang w:val="cs-CZ"/>
        </w:rPr>
        <w:t>Promine-li věřitel dlužníku dluh, má se za to, že dlužník s prominutím dluhu souhlasí, pokud neprojevil bez zbytečného odkladu nesouhlas výslovně nebo plněním dluhu.</w:t>
      </w:r>
    </w:p>
    <w:p w14:paraId="6AAE1DB9" w14:textId="77777777" w:rsidR="00A53F30" w:rsidRPr="00BF2469" w:rsidRDefault="00A53F30" w:rsidP="00A53F30">
      <w:pPr>
        <w:pStyle w:val="Odstavecseseznamem"/>
        <w:numPr>
          <w:ilvl w:val="0"/>
          <w:numId w:val="54"/>
        </w:numPr>
        <w:spacing w:after="120"/>
        <w:ind w:left="709" w:hanging="294"/>
        <w:jc w:val="both"/>
        <w:rPr>
          <w:rFonts w:cs="Arial"/>
          <w:lang w:val="cs-CZ"/>
        </w:rPr>
      </w:pPr>
      <w:r w:rsidRPr="00B46E2E">
        <w:rPr>
          <w:lang w:val="cs-CZ"/>
        </w:rPr>
        <w:t xml:space="preserve">Návrh na vzdání se práva a prominutí dluhu </w:t>
      </w:r>
      <w:r w:rsidRPr="00C7672A">
        <w:rPr>
          <w:lang w:val="cs-CZ"/>
        </w:rPr>
        <w:t xml:space="preserve">předkládá PO zřizovateli prostřednictvím KÚOK. </w:t>
      </w:r>
      <w:r w:rsidRPr="00B46E2E">
        <w:rPr>
          <w:lang w:val="cs-CZ"/>
        </w:rPr>
        <w:t xml:space="preserve">K návrhu na vzdání se práva a prominutí dluhu připojí PO </w:t>
      </w:r>
      <w:r>
        <w:rPr>
          <w:lang w:val="cs-CZ"/>
        </w:rPr>
        <w:t xml:space="preserve">zejména </w:t>
      </w:r>
      <w:r w:rsidRPr="00B46E2E">
        <w:rPr>
          <w:lang w:val="cs-CZ"/>
        </w:rPr>
        <w:t xml:space="preserve">úplný spis </w:t>
      </w:r>
      <w:r>
        <w:rPr>
          <w:lang w:val="cs-CZ"/>
        </w:rPr>
        <w:t xml:space="preserve">v elektronické formě, </w:t>
      </w:r>
      <w:r w:rsidRPr="00B46E2E">
        <w:rPr>
          <w:lang w:val="cs-CZ"/>
        </w:rPr>
        <w:t xml:space="preserve">obsahující </w:t>
      </w:r>
      <w:r>
        <w:rPr>
          <w:lang w:val="cs-CZ"/>
        </w:rPr>
        <w:t>dokumenty</w:t>
      </w:r>
      <w:r w:rsidRPr="00B46E2E">
        <w:rPr>
          <w:lang w:val="cs-CZ"/>
        </w:rPr>
        <w:t xml:space="preserve"> k pohledávce, ze kterého bude patrná </w:t>
      </w:r>
      <w:r w:rsidRPr="00B46E2E">
        <w:rPr>
          <w:rFonts w:cs="Arial"/>
          <w:lang w:val="cs-CZ"/>
        </w:rPr>
        <w:t xml:space="preserve">identifikace dlužníka, vznik a výše pohledávky, popis </w:t>
      </w:r>
      <w:r>
        <w:rPr>
          <w:rFonts w:cs="Arial"/>
          <w:lang w:val="cs-CZ"/>
        </w:rPr>
        <w:t>úkonů</w:t>
      </w:r>
      <w:r w:rsidRPr="00B46E2E">
        <w:rPr>
          <w:rFonts w:cs="Arial"/>
          <w:lang w:val="cs-CZ"/>
        </w:rPr>
        <w:t xml:space="preserve">, které PO k vymožení pohledávky podnikla, </w:t>
      </w:r>
      <w:r>
        <w:rPr>
          <w:rFonts w:cs="Arial"/>
          <w:lang w:val="cs-CZ"/>
        </w:rPr>
        <w:t>zdůvodnění podání návrhu, v případě promlčené pohledávky zdůvodnění promlčení</w:t>
      </w:r>
      <w:r w:rsidRPr="00B46E2E">
        <w:rPr>
          <w:rFonts w:cs="Arial"/>
          <w:lang w:val="cs-CZ"/>
        </w:rPr>
        <w:t xml:space="preserve">. Není-li PO schopna zaslat kompletní spis, sestavený podle výše uvedených bodů, </w:t>
      </w:r>
      <w:r w:rsidRPr="00BF2469">
        <w:rPr>
          <w:rFonts w:cs="Arial"/>
          <w:lang w:val="cs-CZ"/>
        </w:rPr>
        <w:t xml:space="preserve">uvede tuto skutečnost </w:t>
      </w:r>
      <w:r>
        <w:rPr>
          <w:rFonts w:cs="Arial"/>
          <w:lang w:val="cs-CZ"/>
        </w:rPr>
        <w:t xml:space="preserve">s jejím vysvětlením </w:t>
      </w:r>
      <w:r w:rsidRPr="00BF2469">
        <w:rPr>
          <w:rFonts w:cs="Arial"/>
          <w:lang w:val="cs-CZ"/>
        </w:rPr>
        <w:t>(požár, ztráta spisu at</w:t>
      </w:r>
      <w:r>
        <w:rPr>
          <w:rFonts w:cs="Arial"/>
          <w:lang w:val="cs-CZ"/>
        </w:rPr>
        <w:t>p</w:t>
      </w:r>
      <w:r w:rsidRPr="00BF2469">
        <w:rPr>
          <w:rFonts w:cs="Arial"/>
          <w:lang w:val="cs-CZ"/>
        </w:rPr>
        <w:t>.)</w:t>
      </w:r>
      <w:r>
        <w:rPr>
          <w:rFonts w:cs="Arial"/>
          <w:lang w:val="cs-CZ"/>
        </w:rPr>
        <w:t xml:space="preserve"> </w:t>
      </w:r>
      <w:r w:rsidRPr="00BF2469">
        <w:rPr>
          <w:rFonts w:cs="Arial"/>
          <w:lang w:val="cs-CZ"/>
        </w:rPr>
        <w:t>v návrhu na vzdání se práva a prominutí dluhu.</w:t>
      </w:r>
    </w:p>
    <w:p w14:paraId="34B739F2" w14:textId="77777777" w:rsidR="00A53F30" w:rsidRDefault="00A53F30" w:rsidP="00A53F30">
      <w:pPr>
        <w:pStyle w:val="Odstavecseseznamem"/>
        <w:numPr>
          <w:ilvl w:val="0"/>
          <w:numId w:val="54"/>
        </w:numPr>
        <w:spacing w:after="120"/>
        <w:ind w:hanging="294"/>
        <w:jc w:val="both"/>
        <w:rPr>
          <w:lang w:val="cs-CZ"/>
        </w:rPr>
      </w:pPr>
      <w:r w:rsidRPr="00111A96">
        <w:rPr>
          <w:lang w:val="cs-CZ"/>
        </w:rPr>
        <w:t xml:space="preserve">Zřizovatel o svém rozhodnutí informuje PO. </w:t>
      </w:r>
      <w:r>
        <w:rPr>
          <w:lang w:val="cs-CZ"/>
        </w:rPr>
        <w:t xml:space="preserve">Pokud bude rozhodnuto o vzdání se práva a prominutí dluhu, </w:t>
      </w:r>
      <w:r w:rsidRPr="00111A96">
        <w:rPr>
          <w:lang w:val="cs-CZ"/>
        </w:rPr>
        <w:t>PO písemně vyrozumí dlužníka o prominutí dluhu způsobem umožňujícím prokázat doručení.</w:t>
      </w:r>
    </w:p>
    <w:p w14:paraId="7436B66D" w14:textId="77777777" w:rsidR="00A53F30" w:rsidRDefault="00A53F30" w:rsidP="00A53F30">
      <w:pPr>
        <w:pStyle w:val="Odstavecseseznamem"/>
        <w:numPr>
          <w:ilvl w:val="0"/>
          <w:numId w:val="54"/>
        </w:numPr>
        <w:spacing w:after="120"/>
        <w:ind w:hanging="294"/>
        <w:jc w:val="both"/>
        <w:rPr>
          <w:lang w:val="cs-CZ"/>
        </w:rPr>
      </w:pPr>
      <w:r w:rsidRPr="004975C3">
        <w:rPr>
          <w:lang w:val="cs-CZ"/>
        </w:rPr>
        <w:t>V případě zániku pohledávky, ke kterému dojde zánikem dlužníka (právnické osoby) výmazem z obchodního rejstříku nebo obdobného registru, kdy k uhrazení pohledávky nedošlo pro nedostatek majetku dlužníka ani v likvidaci nebo konkursním řízení, nebo úmrtím dlužníka (fyzické osoby), jestliže k úhradě pohledávky nedošlo z důvodu zastavení dědického řízení pro nedostatek majetku dlužníka, je PO povinna o této skutečnosti informovat zřizovatele. Zánik pohledávky PO zobrazí ve svém účetnictví v souladu s</w:t>
      </w:r>
      <w:r>
        <w:rPr>
          <w:lang w:val="cs-CZ"/>
        </w:rPr>
        <w:t> pokyny zřizovatele.</w:t>
      </w:r>
    </w:p>
    <w:p w14:paraId="5B37C1E8" w14:textId="77777777" w:rsidR="009D1665" w:rsidRPr="00227D04" w:rsidRDefault="009D1665" w:rsidP="009D1665">
      <w:pPr>
        <w:jc w:val="both"/>
        <w:rPr>
          <w:lang w:val="cs-CZ"/>
        </w:rPr>
      </w:pPr>
    </w:p>
    <w:p w14:paraId="623E8332" w14:textId="77777777" w:rsidR="00645BF8" w:rsidRPr="00E5714F" w:rsidRDefault="00645BF8" w:rsidP="00E5714F">
      <w:pPr>
        <w:spacing w:before="240" w:after="120"/>
        <w:jc w:val="center"/>
        <w:rPr>
          <w:rFonts w:ascii="Arial" w:hAnsi="Arial" w:cs="Arial"/>
          <w:b/>
          <w:sz w:val="24"/>
          <w:szCs w:val="24"/>
          <w:lang w:val="cs-CZ"/>
        </w:rPr>
      </w:pPr>
      <w:r w:rsidRPr="00244AEA">
        <w:rPr>
          <w:rFonts w:ascii="Arial" w:hAnsi="Arial" w:cs="Arial"/>
          <w:b/>
          <w:sz w:val="24"/>
          <w:szCs w:val="24"/>
          <w:lang w:val="cs-CZ"/>
        </w:rPr>
        <w:t>Čl</w:t>
      </w:r>
      <w:r w:rsidRPr="00E5714F">
        <w:rPr>
          <w:rFonts w:ascii="Arial" w:hAnsi="Arial" w:cs="Arial"/>
          <w:b/>
          <w:sz w:val="24"/>
          <w:szCs w:val="24"/>
          <w:lang w:val="cs-CZ"/>
        </w:rPr>
        <w:t>. 24</w:t>
      </w:r>
    </w:p>
    <w:p w14:paraId="133C12AC" w14:textId="77777777" w:rsidR="00645BF8" w:rsidRPr="009A57A6" w:rsidRDefault="00645BF8" w:rsidP="009A57A6">
      <w:pPr>
        <w:pStyle w:val="Nadpis2"/>
        <w:keepNext/>
        <w:keepLines/>
        <w:spacing w:before="0" w:after="0"/>
        <w:rPr>
          <w:i w:val="0"/>
          <w:lang w:val="cs-CZ"/>
        </w:rPr>
      </w:pPr>
      <w:r w:rsidRPr="009A57A6">
        <w:rPr>
          <w:i w:val="0"/>
          <w:lang w:val="cs-CZ"/>
        </w:rPr>
        <w:t xml:space="preserve"> </w:t>
      </w:r>
      <w:bookmarkStart w:id="119" w:name="_Toc397503879"/>
      <w:bookmarkStart w:id="120" w:name="_Toc531164926"/>
      <w:bookmarkStart w:id="121" w:name="_Toc155704909"/>
      <w:r w:rsidRPr="009A57A6">
        <w:rPr>
          <w:i w:val="0"/>
          <w:lang w:val="cs-CZ"/>
        </w:rPr>
        <w:t>Závazky</w:t>
      </w:r>
      <w:bookmarkEnd w:id="119"/>
      <w:bookmarkEnd w:id="120"/>
      <w:bookmarkEnd w:id="121"/>
    </w:p>
    <w:p w14:paraId="02A50D7B" w14:textId="77777777" w:rsidR="00645BF8" w:rsidRPr="00111A96" w:rsidRDefault="00645BF8" w:rsidP="002A1F22">
      <w:pPr>
        <w:pStyle w:val="Odstavecseseznamem"/>
        <w:numPr>
          <w:ilvl w:val="0"/>
          <w:numId w:val="71"/>
        </w:numPr>
        <w:spacing w:after="120"/>
        <w:ind w:left="425" w:hanging="425"/>
        <w:jc w:val="both"/>
        <w:rPr>
          <w:lang w:val="cs-CZ"/>
        </w:rPr>
      </w:pPr>
      <w:r w:rsidRPr="00111A96">
        <w:rPr>
          <w:lang w:val="cs-CZ"/>
        </w:rPr>
        <w:t>PO před vznikem závazku zajistí, aby smluvní vztah byl v souladu se stanovenými úkoly, záměry a cíli. Dále pak, aby nebyl v rozporu s právními předpisy</w:t>
      </w:r>
      <w:r w:rsidRPr="00950B18">
        <w:rPr>
          <w:rStyle w:val="Znakapoznpodarou"/>
          <w:lang w:val="cs-CZ"/>
        </w:rPr>
        <w:footnoteReference w:id="24"/>
      </w:r>
      <w:r w:rsidRPr="00950B18">
        <w:rPr>
          <w:lang w:val="cs-CZ"/>
        </w:rPr>
        <w:t xml:space="preserve"> </w:t>
      </w:r>
      <w:r w:rsidRPr="00111A96">
        <w:rPr>
          <w:lang w:val="cs-CZ"/>
        </w:rPr>
        <w:t>a kritérii stanovenými pro hospodárné a efektivní řízení.</w:t>
      </w:r>
    </w:p>
    <w:p w14:paraId="1102D59E" w14:textId="77777777" w:rsidR="00645BF8" w:rsidRPr="00111A96" w:rsidRDefault="00645BF8" w:rsidP="002A1F22">
      <w:pPr>
        <w:pStyle w:val="Odstavecseseznamem"/>
        <w:numPr>
          <w:ilvl w:val="0"/>
          <w:numId w:val="71"/>
        </w:numPr>
        <w:spacing w:after="120"/>
        <w:ind w:left="425" w:hanging="425"/>
        <w:jc w:val="both"/>
        <w:rPr>
          <w:lang w:val="cs-CZ"/>
        </w:rPr>
      </w:pPr>
      <w:r w:rsidRPr="00111A96">
        <w:rPr>
          <w:lang w:val="cs-CZ"/>
        </w:rPr>
        <w:t>Závazky vyplývající ze smluvních vztahů, případně jiných právních předpisů</w:t>
      </w:r>
      <w:r w:rsidRPr="00950B18">
        <w:rPr>
          <w:rStyle w:val="Znakapoznpodarou"/>
          <w:lang w:val="cs-CZ"/>
        </w:rPr>
        <w:footnoteReference w:id="25"/>
      </w:r>
      <w:r w:rsidRPr="00111A96">
        <w:rPr>
          <w:lang w:val="cs-CZ"/>
        </w:rPr>
        <w:t xml:space="preserve"> musí být plněny řádně a včas. Před jejich vypořádáním – úhradou je však nutné prověřit, zda byly dodrženy smluvní podmínky, případně právní předpisy.</w:t>
      </w:r>
    </w:p>
    <w:p w14:paraId="34C9CF24" w14:textId="1F3756D5" w:rsidR="006A69DE" w:rsidRDefault="00645BF8" w:rsidP="002A1F22">
      <w:pPr>
        <w:pStyle w:val="Odstavecseseznamem"/>
        <w:numPr>
          <w:ilvl w:val="0"/>
          <w:numId w:val="71"/>
        </w:numPr>
        <w:spacing w:after="120"/>
        <w:ind w:left="425" w:hanging="425"/>
        <w:jc w:val="both"/>
        <w:rPr>
          <w:lang w:val="cs-CZ"/>
        </w:rPr>
      </w:pPr>
      <w:r w:rsidRPr="00F82387">
        <w:rPr>
          <w:lang w:val="cs-CZ"/>
        </w:rPr>
        <w:t>PO je oprávněna uzavřít dohodu o mimosoudním vyrovnání závazků po předchozím písemném souhlasu zřizovatele</w:t>
      </w:r>
      <w:r w:rsidR="006A69DE">
        <w:rPr>
          <w:lang w:val="cs-CZ"/>
        </w:rPr>
        <w:t>.</w:t>
      </w:r>
    </w:p>
    <w:p w14:paraId="3D1C6029" w14:textId="7C65CC12" w:rsidR="006A69DE" w:rsidRDefault="006A69DE" w:rsidP="00645BF8">
      <w:pPr>
        <w:spacing w:after="120"/>
        <w:jc w:val="center"/>
        <w:rPr>
          <w:rFonts w:ascii="Arial" w:hAnsi="Arial" w:cs="Arial"/>
          <w:b/>
          <w:sz w:val="24"/>
          <w:szCs w:val="24"/>
          <w:lang w:val="cs-CZ"/>
        </w:rPr>
      </w:pPr>
    </w:p>
    <w:p w14:paraId="18915D99" w14:textId="77777777" w:rsidR="006B4261" w:rsidRDefault="006B4261" w:rsidP="00645BF8">
      <w:pPr>
        <w:spacing w:after="120"/>
        <w:jc w:val="center"/>
        <w:rPr>
          <w:rFonts w:ascii="Arial" w:hAnsi="Arial" w:cs="Arial"/>
          <w:b/>
          <w:sz w:val="24"/>
          <w:szCs w:val="24"/>
          <w:lang w:val="cs-CZ"/>
        </w:rPr>
      </w:pPr>
    </w:p>
    <w:p w14:paraId="41947D65" w14:textId="77777777" w:rsidR="006B4261" w:rsidRDefault="006B4261" w:rsidP="00645BF8">
      <w:pPr>
        <w:spacing w:after="120"/>
        <w:jc w:val="center"/>
        <w:rPr>
          <w:rFonts w:ascii="Arial" w:hAnsi="Arial" w:cs="Arial"/>
          <w:b/>
          <w:sz w:val="24"/>
          <w:szCs w:val="24"/>
          <w:lang w:val="cs-CZ"/>
        </w:rPr>
      </w:pPr>
    </w:p>
    <w:p w14:paraId="04A1D4B2" w14:textId="77777777" w:rsidR="00645BF8" w:rsidRPr="006A69DE" w:rsidRDefault="00645BF8" w:rsidP="005A6076">
      <w:pPr>
        <w:spacing w:before="240" w:after="120"/>
        <w:jc w:val="center"/>
        <w:rPr>
          <w:rFonts w:ascii="Arial" w:hAnsi="Arial" w:cs="Arial"/>
          <w:b/>
          <w:sz w:val="24"/>
          <w:szCs w:val="24"/>
          <w:lang w:val="cs-CZ"/>
        </w:rPr>
      </w:pPr>
      <w:r w:rsidRPr="00244AEA">
        <w:rPr>
          <w:rFonts w:ascii="Arial" w:hAnsi="Arial" w:cs="Arial"/>
          <w:b/>
          <w:sz w:val="24"/>
          <w:szCs w:val="24"/>
          <w:lang w:val="cs-CZ"/>
        </w:rPr>
        <w:lastRenderedPageBreak/>
        <w:t>Čl</w:t>
      </w:r>
      <w:r w:rsidRPr="006A69DE">
        <w:rPr>
          <w:rFonts w:ascii="Arial" w:hAnsi="Arial" w:cs="Arial"/>
          <w:b/>
          <w:sz w:val="24"/>
          <w:szCs w:val="24"/>
          <w:lang w:val="cs-CZ"/>
        </w:rPr>
        <w:t>. 25</w:t>
      </w:r>
    </w:p>
    <w:p w14:paraId="4F69754C" w14:textId="77777777" w:rsidR="00645BF8" w:rsidRDefault="00645BF8" w:rsidP="00645BF8">
      <w:pPr>
        <w:pStyle w:val="Nadpis2"/>
        <w:spacing w:before="0" w:after="0"/>
        <w:rPr>
          <w:i w:val="0"/>
          <w:lang w:val="cs-CZ"/>
        </w:rPr>
      </w:pPr>
      <w:bookmarkStart w:id="122" w:name="_Toc397503880"/>
      <w:bookmarkStart w:id="123" w:name="_Toc531164927"/>
      <w:bookmarkStart w:id="124" w:name="_Toc155704910"/>
      <w:r w:rsidRPr="00111A96">
        <w:rPr>
          <w:i w:val="0"/>
          <w:lang w:val="cs-CZ"/>
        </w:rPr>
        <w:t>Účetnictví a účetní výkazy</w:t>
      </w:r>
      <w:bookmarkEnd w:id="122"/>
      <w:bookmarkEnd w:id="123"/>
      <w:bookmarkEnd w:id="124"/>
    </w:p>
    <w:p w14:paraId="1BC5CD23" w14:textId="77777777" w:rsidR="00645BF8" w:rsidRPr="00803A7C" w:rsidRDefault="00645BF8" w:rsidP="00270249">
      <w:pPr>
        <w:widowControl/>
        <w:numPr>
          <w:ilvl w:val="0"/>
          <w:numId w:val="55"/>
        </w:numPr>
        <w:spacing w:after="120"/>
        <w:ind w:left="426" w:hanging="426"/>
        <w:jc w:val="both"/>
        <w:rPr>
          <w:rFonts w:ascii="Arial" w:hAnsi="Arial"/>
          <w:sz w:val="24"/>
          <w:lang w:val="cs-CZ"/>
        </w:rPr>
      </w:pPr>
      <w:r w:rsidRPr="00803A7C">
        <w:rPr>
          <w:rFonts w:ascii="Arial" w:hAnsi="Arial"/>
          <w:sz w:val="24"/>
          <w:lang w:val="cs-CZ"/>
        </w:rPr>
        <w:t>V souladu s platnými právními předpisy</w:t>
      </w:r>
      <w:r w:rsidRPr="00950B18">
        <w:rPr>
          <w:rStyle w:val="Znakapoznpodarou"/>
          <w:rFonts w:ascii="Arial" w:hAnsi="Arial"/>
          <w:sz w:val="24"/>
          <w:lang w:val="cs-CZ"/>
        </w:rPr>
        <w:footnoteReference w:id="26"/>
      </w:r>
      <w:r w:rsidRPr="00950B18">
        <w:rPr>
          <w:rFonts w:ascii="Arial" w:hAnsi="Arial"/>
          <w:sz w:val="24"/>
          <w:lang w:val="cs-CZ"/>
        </w:rPr>
        <w:t xml:space="preserve"> </w:t>
      </w:r>
      <w:r w:rsidRPr="00803A7C">
        <w:rPr>
          <w:rFonts w:ascii="Arial" w:hAnsi="Arial"/>
          <w:sz w:val="24"/>
          <w:lang w:val="cs-CZ"/>
        </w:rPr>
        <w:t>vykazuje zřizovatel v podrozvaze majetek, který předal PO k hospodaření. Objem tohoto je dán nastavením hlediska významnosti pro účetní jednotku – Olomoucký kraj.</w:t>
      </w:r>
    </w:p>
    <w:p w14:paraId="0E5B7A1B" w14:textId="0999963C" w:rsidR="00645BF8" w:rsidRPr="00803A7C" w:rsidRDefault="00645BF8" w:rsidP="00270249">
      <w:pPr>
        <w:widowControl/>
        <w:numPr>
          <w:ilvl w:val="0"/>
          <w:numId w:val="55"/>
        </w:numPr>
        <w:spacing w:after="120"/>
        <w:ind w:left="426" w:hanging="426"/>
        <w:jc w:val="both"/>
        <w:rPr>
          <w:rFonts w:ascii="Arial" w:hAnsi="Arial"/>
          <w:sz w:val="24"/>
          <w:lang w:val="cs-CZ"/>
        </w:rPr>
      </w:pPr>
      <w:r w:rsidRPr="00803A7C">
        <w:rPr>
          <w:rFonts w:ascii="Arial" w:hAnsi="Arial"/>
          <w:sz w:val="24"/>
          <w:lang w:val="cs-CZ"/>
        </w:rPr>
        <w:t xml:space="preserve">Pro průběžnou aktualizaci stavu a pohybu majetku PO předkládají </w:t>
      </w:r>
      <w:r w:rsidR="003A5CBD">
        <w:rPr>
          <w:rFonts w:ascii="Arial" w:hAnsi="Arial"/>
          <w:sz w:val="24"/>
          <w:lang w:val="cs-CZ"/>
        </w:rPr>
        <w:t>zřizovateli</w:t>
      </w:r>
      <w:r w:rsidRPr="00803A7C">
        <w:rPr>
          <w:rFonts w:ascii="Arial" w:hAnsi="Arial"/>
          <w:sz w:val="24"/>
          <w:lang w:val="cs-CZ"/>
        </w:rPr>
        <w:t xml:space="preserve"> čtvrtletně </w:t>
      </w:r>
      <w:r w:rsidR="000860A1" w:rsidRPr="00A872A2">
        <w:rPr>
          <w:rFonts w:ascii="Arial" w:hAnsi="Arial"/>
          <w:sz w:val="24"/>
          <w:lang w:val="cs-CZ"/>
        </w:rPr>
        <w:t xml:space="preserve">prostřednictvím </w:t>
      </w:r>
      <w:r w:rsidR="0074269F" w:rsidRPr="00A872A2">
        <w:rPr>
          <w:rFonts w:ascii="Arial" w:hAnsi="Arial"/>
          <w:sz w:val="24"/>
          <w:lang w:val="cs-CZ"/>
        </w:rPr>
        <w:t>„</w:t>
      </w:r>
      <w:r w:rsidRPr="00A872A2">
        <w:rPr>
          <w:rFonts w:ascii="Arial" w:hAnsi="Arial"/>
          <w:sz w:val="24"/>
          <w:lang w:val="cs-CZ"/>
        </w:rPr>
        <w:t>Přehled</w:t>
      </w:r>
      <w:r w:rsidR="002D06A9" w:rsidRPr="00A872A2">
        <w:rPr>
          <w:rFonts w:ascii="Arial" w:hAnsi="Arial"/>
          <w:sz w:val="24"/>
          <w:lang w:val="cs-CZ"/>
        </w:rPr>
        <w:t>u</w:t>
      </w:r>
      <w:r w:rsidRPr="00A872A2">
        <w:rPr>
          <w:rFonts w:ascii="Arial" w:hAnsi="Arial"/>
          <w:sz w:val="24"/>
          <w:lang w:val="cs-CZ"/>
        </w:rPr>
        <w:t xml:space="preserve"> vybraných </w:t>
      </w:r>
      <w:r w:rsidRPr="00314913">
        <w:rPr>
          <w:rFonts w:ascii="Arial" w:hAnsi="Arial"/>
          <w:sz w:val="24"/>
          <w:lang w:val="cs-CZ"/>
        </w:rPr>
        <w:t>položek majetku</w:t>
      </w:r>
      <w:r w:rsidR="00314913" w:rsidRPr="00314913">
        <w:rPr>
          <w:rFonts w:ascii="Arial" w:hAnsi="Arial"/>
          <w:sz w:val="24"/>
          <w:lang w:val="cs-CZ"/>
        </w:rPr>
        <w:t>“</w:t>
      </w:r>
      <w:r w:rsidRPr="00314913">
        <w:rPr>
          <w:rFonts w:ascii="Arial" w:hAnsi="Arial"/>
          <w:sz w:val="24"/>
          <w:lang w:val="cs-CZ"/>
        </w:rPr>
        <w:t xml:space="preserve"> stavy k poslednímu kalendářnímu dni příslušného</w:t>
      </w:r>
      <w:r w:rsidRPr="00803A7C">
        <w:rPr>
          <w:rFonts w:ascii="Arial" w:hAnsi="Arial"/>
          <w:sz w:val="24"/>
          <w:lang w:val="cs-CZ"/>
        </w:rPr>
        <w:t xml:space="preserve"> čtvrtletí.</w:t>
      </w:r>
      <w:r>
        <w:rPr>
          <w:rFonts w:ascii="Arial" w:hAnsi="Arial"/>
          <w:sz w:val="24"/>
          <w:lang w:val="cs-CZ"/>
        </w:rPr>
        <w:t xml:space="preserve"> </w:t>
      </w:r>
    </w:p>
    <w:p w14:paraId="66680EBC" w14:textId="77777777" w:rsidR="00645BF8" w:rsidRPr="00C5722F" w:rsidRDefault="00645BF8" w:rsidP="00270249">
      <w:pPr>
        <w:pStyle w:val="Odstavecseseznamem"/>
        <w:numPr>
          <w:ilvl w:val="0"/>
          <w:numId w:val="55"/>
        </w:numPr>
        <w:spacing w:after="120"/>
        <w:ind w:left="425" w:hanging="425"/>
        <w:jc w:val="both"/>
        <w:rPr>
          <w:lang w:val="cs-CZ"/>
        </w:rPr>
      </w:pPr>
      <w:r w:rsidRPr="00BF2469">
        <w:rPr>
          <w:lang w:val="cs-CZ"/>
        </w:rPr>
        <w:t xml:space="preserve">Všechny PO zřizované Olomouckým </w:t>
      </w:r>
      <w:r w:rsidRPr="00C5722F">
        <w:rPr>
          <w:lang w:val="cs-CZ"/>
        </w:rPr>
        <w:t xml:space="preserve">krajem vedou účetnictví v plném rozsahu </w:t>
      </w:r>
      <w:r w:rsidRPr="00C5722F">
        <w:rPr>
          <w:rFonts w:cs="Arial"/>
          <w:lang w:val="cs-CZ"/>
        </w:rPr>
        <w:t>v souladu s obecně závaznými právními předpisy</w:t>
      </w:r>
      <w:r w:rsidRPr="00C5722F">
        <w:rPr>
          <w:rStyle w:val="Znakapoznpodarou"/>
          <w:lang w:val="cs-CZ"/>
        </w:rPr>
        <w:footnoteReference w:id="27"/>
      </w:r>
      <w:r w:rsidRPr="00C5722F">
        <w:rPr>
          <w:lang w:val="cs-CZ"/>
        </w:rPr>
        <w:t xml:space="preserve">.      </w:t>
      </w:r>
    </w:p>
    <w:p w14:paraId="410A3397" w14:textId="77777777" w:rsidR="006A69DE" w:rsidRDefault="00645BF8" w:rsidP="00270249">
      <w:pPr>
        <w:pStyle w:val="Odstavecseseznamem"/>
        <w:numPr>
          <w:ilvl w:val="0"/>
          <w:numId w:val="55"/>
        </w:numPr>
        <w:spacing w:after="120"/>
        <w:ind w:left="425" w:hanging="425"/>
        <w:jc w:val="both"/>
        <w:rPr>
          <w:lang w:val="cs-CZ"/>
        </w:rPr>
      </w:pPr>
      <w:r w:rsidRPr="006A69DE">
        <w:rPr>
          <w:lang w:val="cs-CZ"/>
        </w:rPr>
        <w:t>Při používání účetních metod vychází účetní jednotky z platné legislativy</w:t>
      </w:r>
      <w:r w:rsidRPr="00C5722F">
        <w:rPr>
          <w:rStyle w:val="Znakapoznpodarou"/>
          <w:lang w:val="cs-CZ"/>
        </w:rPr>
        <w:footnoteReference w:id="28"/>
      </w:r>
      <w:r w:rsidRPr="006A69DE">
        <w:rPr>
          <w:lang w:val="cs-CZ"/>
        </w:rPr>
        <w:t xml:space="preserve"> a Českých účetních standardů</w:t>
      </w:r>
      <w:r w:rsidRPr="00C5722F">
        <w:rPr>
          <w:rStyle w:val="Znakapoznpodarou"/>
          <w:lang w:val="cs-CZ"/>
        </w:rPr>
        <w:footnoteReference w:id="29"/>
      </w:r>
      <w:r w:rsidRPr="006A69DE">
        <w:rPr>
          <w:lang w:val="cs-CZ"/>
        </w:rPr>
        <w:t>. Další použití účetních metod a postupů účtování zpracují účetní jednotky formou vnitřního předpisu.</w:t>
      </w:r>
      <w:r w:rsidR="006A69DE">
        <w:rPr>
          <w:lang w:val="cs-CZ"/>
        </w:rPr>
        <w:t xml:space="preserve"> </w:t>
      </w:r>
    </w:p>
    <w:p w14:paraId="3F69F3E8" w14:textId="3D154535" w:rsidR="00645BF8" w:rsidRPr="006A69DE" w:rsidRDefault="003A5CBD" w:rsidP="00270249">
      <w:pPr>
        <w:pStyle w:val="Odstavecseseznamem"/>
        <w:numPr>
          <w:ilvl w:val="0"/>
          <w:numId w:val="55"/>
        </w:numPr>
        <w:spacing w:after="120"/>
        <w:ind w:left="425" w:hanging="425"/>
        <w:jc w:val="both"/>
        <w:rPr>
          <w:lang w:val="cs-CZ"/>
        </w:rPr>
      </w:pPr>
      <w:r>
        <w:rPr>
          <w:lang w:val="cs-CZ"/>
        </w:rPr>
        <w:t>Zřizovatel</w:t>
      </w:r>
      <w:r w:rsidR="00645BF8" w:rsidRPr="006A69DE">
        <w:rPr>
          <w:lang w:val="cs-CZ"/>
        </w:rPr>
        <w:t xml:space="preserve"> v souladu s platnými právními předpisy vydá každoročně pokyn pro předkládání účetních a statistických výkazů.  Vymezení obsahu účetních výkazů je stanoveno obecně závazným právním předpisem. </w:t>
      </w:r>
    </w:p>
    <w:p w14:paraId="5E822FC0" w14:textId="259A1DA5" w:rsidR="00645BF8" w:rsidRPr="00CE7ED5" w:rsidRDefault="00645BF8" w:rsidP="00645BF8">
      <w:pPr>
        <w:pStyle w:val="Odstavecseseznamem"/>
        <w:numPr>
          <w:ilvl w:val="0"/>
          <w:numId w:val="55"/>
        </w:numPr>
        <w:spacing w:after="120"/>
        <w:ind w:left="425" w:hanging="425"/>
        <w:jc w:val="both"/>
        <w:rPr>
          <w:lang w:val="cs-CZ"/>
        </w:rPr>
      </w:pPr>
      <w:r w:rsidRPr="00C5722F">
        <w:rPr>
          <w:lang w:val="cs-CZ"/>
        </w:rPr>
        <w:t xml:space="preserve">Účetní data i účetní výkazy jsou zasílány v elektronické podobě </w:t>
      </w:r>
      <w:r w:rsidR="005E4F6E">
        <w:rPr>
          <w:lang w:val="cs-CZ"/>
        </w:rPr>
        <w:t>zřizovateli</w:t>
      </w:r>
      <w:r w:rsidRPr="00C5722F">
        <w:rPr>
          <w:lang w:val="cs-CZ"/>
        </w:rPr>
        <w:t xml:space="preserve"> prostřednictvím automatů WUCR a WVYK</w:t>
      </w:r>
      <w:r w:rsidRPr="00C5722F">
        <w:rPr>
          <w:rStyle w:val="Znakapoznpodarou"/>
          <w:lang w:val="cs-CZ"/>
        </w:rPr>
        <w:footnoteReference w:id="30"/>
      </w:r>
      <w:r w:rsidRPr="00C5722F">
        <w:rPr>
          <w:lang w:val="cs-CZ"/>
        </w:rPr>
        <w:t>.</w:t>
      </w:r>
    </w:p>
    <w:p w14:paraId="436EAEC5" w14:textId="77777777" w:rsidR="00645BF8" w:rsidRPr="00111A96" w:rsidRDefault="00645BF8" w:rsidP="00CE7ED5">
      <w:pPr>
        <w:keepNext/>
        <w:keepLines/>
        <w:spacing w:before="240" w:after="120"/>
        <w:jc w:val="center"/>
        <w:rPr>
          <w:rFonts w:ascii="Arial" w:hAnsi="Arial" w:cs="Arial"/>
          <w:b/>
          <w:sz w:val="24"/>
          <w:szCs w:val="24"/>
        </w:rPr>
      </w:pPr>
      <w:proofErr w:type="spellStart"/>
      <w:r w:rsidRPr="00244AEA">
        <w:rPr>
          <w:rFonts w:ascii="Arial" w:hAnsi="Arial" w:cs="Arial"/>
          <w:b/>
          <w:sz w:val="24"/>
          <w:szCs w:val="24"/>
          <w:lang w:val="cs-CZ"/>
        </w:rPr>
        <w:t>Čl</w:t>
      </w:r>
      <w:proofErr w:type="spellEnd"/>
      <w:r w:rsidRPr="00111A96">
        <w:rPr>
          <w:rFonts w:ascii="Arial" w:hAnsi="Arial" w:cs="Arial"/>
          <w:b/>
          <w:sz w:val="24"/>
          <w:szCs w:val="24"/>
        </w:rPr>
        <w:t xml:space="preserve">. </w:t>
      </w:r>
      <w:r>
        <w:rPr>
          <w:rFonts w:ascii="Arial" w:hAnsi="Arial" w:cs="Arial"/>
          <w:b/>
          <w:sz w:val="24"/>
          <w:szCs w:val="24"/>
        </w:rPr>
        <w:t>26</w:t>
      </w:r>
    </w:p>
    <w:p w14:paraId="08338320" w14:textId="77777777" w:rsidR="00645BF8" w:rsidRDefault="00645BF8" w:rsidP="009229AC">
      <w:pPr>
        <w:pStyle w:val="Nadpis2"/>
        <w:keepNext/>
        <w:keepLines/>
        <w:spacing w:before="0" w:after="0"/>
        <w:rPr>
          <w:i w:val="0"/>
          <w:lang w:val="cs-CZ"/>
        </w:rPr>
      </w:pPr>
      <w:bookmarkStart w:id="125" w:name="_Toc531164928"/>
      <w:bookmarkStart w:id="126" w:name="_Toc155704911"/>
      <w:r>
        <w:rPr>
          <w:i w:val="0"/>
          <w:lang w:val="cs-CZ"/>
        </w:rPr>
        <w:t>Jednotný účtový rozvrh</w:t>
      </w:r>
      <w:bookmarkEnd w:id="125"/>
      <w:bookmarkEnd w:id="126"/>
    </w:p>
    <w:p w14:paraId="3B3A2802" w14:textId="0F75FFED" w:rsidR="00645BF8" w:rsidRPr="00606A99" w:rsidRDefault="00645BF8" w:rsidP="002A1F22">
      <w:pPr>
        <w:pStyle w:val="Odstavecseseznamem"/>
        <w:keepNext/>
        <w:keepLines/>
        <w:numPr>
          <w:ilvl w:val="0"/>
          <w:numId w:val="97"/>
        </w:numPr>
        <w:spacing w:after="120"/>
        <w:ind w:left="425" w:hanging="425"/>
        <w:jc w:val="both"/>
        <w:rPr>
          <w:rFonts w:cs="Arial"/>
          <w:bCs/>
          <w:szCs w:val="24"/>
          <w:lang w:val="cs-CZ"/>
        </w:rPr>
      </w:pPr>
      <w:r w:rsidRPr="00606A99">
        <w:rPr>
          <w:rFonts w:cs="Arial"/>
          <w:bCs/>
          <w:szCs w:val="24"/>
          <w:lang w:val="cs-CZ"/>
        </w:rPr>
        <w:t>PO jsou povinny při účtování postupovat v souladu s jednotným účtovým rozvrhem (dále</w:t>
      </w:r>
      <w:r w:rsidR="006A69DE" w:rsidRPr="00606A99">
        <w:rPr>
          <w:rFonts w:cs="Arial"/>
          <w:bCs/>
          <w:szCs w:val="24"/>
          <w:lang w:val="cs-CZ"/>
        </w:rPr>
        <w:t xml:space="preserve"> </w:t>
      </w:r>
      <w:r w:rsidR="00D203B2">
        <w:rPr>
          <w:rFonts w:cs="Arial"/>
          <w:bCs/>
          <w:szCs w:val="24"/>
          <w:lang w:val="cs-CZ"/>
        </w:rPr>
        <w:t>„</w:t>
      </w:r>
      <w:r w:rsidR="006A69DE" w:rsidRPr="00606A99">
        <w:rPr>
          <w:rFonts w:cs="Arial"/>
          <w:bCs/>
          <w:szCs w:val="24"/>
          <w:lang w:val="cs-CZ"/>
        </w:rPr>
        <w:t>JÚR</w:t>
      </w:r>
      <w:r w:rsidR="00D203B2">
        <w:rPr>
          <w:rFonts w:cs="Arial"/>
          <w:bCs/>
          <w:szCs w:val="24"/>
          <w:lang w:val="cs-CZ"/>
        </w:rPr>
        <w:t>“</w:t>
      </w:r>
      <w:r w:rsidR="006A69DE" w:rsidRPr="00606A99">
        <w:rPr>
          <w:rFonts w:cs="Arial"/>
          <w:bCs/>
          <w:szCs w:val="24"/>
          <w:lang w:val="cs-CZ"/>
        </w:rPr>
        <w:t xml:space="preserve">). </w:t>
      </w:r>
      <w:r w:rsidR="00836D0E" w:rsidRPr="00606A99">
        <w:rPr>
          <w:rFonts w:cs="Arial"/>
          <w:bCs/>
          <w:szCs w:val="24"/>
          <w:lang w:val="cs-CZ"/>
        </w:rPr>
        <w:t>JÚR je zveřejněn na Portále PO.</w:t>
      </w:r>
    </w:p>
    <w:p w14:paraId="411DB635" w14:textId="77777777" w:rsidR="00645BF8" w:rsidRPr="00387EBB" w:rsidRDefault="00645BF8" w:rsidP="002A1F22">
      <w:pPr>
        <w:pStyle w:val="Odstavecseseznamem"/>
        <w:numPr>
          <w:ilvl w:val="0"/>
          <w:numId w:val="97"/>
        </w:numPr>
        <w:spacing w:after="120"/>
        <w:ind w:left="426" w:hanging="426"/>
        <w:jc w:val="both"/>
        <w:rPr>
          <w:rFonts w:cs="Arial"/>
          <w:bCs/>
          <w:szCs w:val="24"/>
          <w:lang w:val="cs-CZ"/>
        </w:rPr>
      </w:pPr>
      <w:r w:rsidRPr="00387EBB">
        <w:rPr>
          <w:rFonts w:cs="Arial"/>
          <w:bCs/>
          <w:szCs w:val="24"/>
          <w:lang w:val="cs-CZ"/>
        </w:rPr>
        <w:t>Syntetické účty</w:t>
      </w:r>
      <w:r w:rsidRPr="00273C69">
        <w:rPr>
          <w:rFonts w:cs="Arial"/>
          <w:bCs/>
          <w:szCs w:val="24"/>
          <w:lang w:val="cs-CZ"/>
        </w:rPr>
        <w:t xml:space="preserve"> JÚR</w:t>
      </w:r>
      <w:r w:rsidRPr="00387EBB">
        <w:rPr>
          <w:rFonts w:cs="Arial"/>
          <w:bCs/>
          <w:szCs w:val="24"/>
          <w:lang w:val="cs-CZ"/>
        </w:rPr>
        <w:t xml:space="preserve"> vychází</w:t>
      </w:r>
      <w:r w:rsidRPr="00273C69">
        <w:rPr>
          <w:rFonts w:cs="Arial"/>
          <w:bCs/>
          <w:szCs w:val="24"/>
          <w:lang w:val="cs-CZ"/>
        </w:rPr>
        <w:t xml:space="preserve"> z</w:t>
      </w:r>
      <w:r w:rsidRPr="00387EBB">
        <w:rPr>
          <w:rFonts w:cs="Arial"/>
          <w:bCs/>
          <w:szCs w:val="24"/>
          <w:lang w:val="cs-CZ"/>
        </w:rPr>
        <w:t> vyhlášky</w:t>
      </w:r>
      <w:r w:rsidRPr="00273C69">
        <w:rPr>
          <w:rFonts w:cs="Arial"/>
          <w:bCs/>
          <w:szCs w:val="24"/>
          <w:lang w:val="cs-CZ"/>
        </w:rPr>
        <w:t xml:space="preserve"> č. 410/2009 Sb.,</w:t>
      </w:r>
      <w:r w:rsidRPr="00387EBB">
        <w:rPr>
          <w:rFonts w:cs="Arial"/>
          <w:bCs/>
          <w:szCs w:val="24"/>
          <w:lang w:val="cs-CZ"/>
        </w:rPr>
        <w:t xml:space="preserve"> ve znění pozdějších předpisů</w:t>
      </w:r>
      <w:r w:rsidRPr="00273C69">
        <w:rPr>
          <w:rFonts w:cs="Arial"/>
          <w:bCs/>
          <w:szCs w:val="24"/>
          <w:lang w:val="cs-CZ"/>
        </w:rPr>
        <w:t>.</w:t>
      </w:r>
      <w:r w:rsidRPr="00387EBB">
        <w:rPr>
          <w:rFonts w:cs="Arial"/>
          <w:bCs/>
          <w:szCs w:val="24"/>
          <w:lang w:val="cs-CZ"/>
        </w:rPr>
        <w:t xml:space="preserve"> Jednotlivé analytické účty jsou dány potřebami zřizovatele</w:t>
      </w:r>
      <w:r w:rsidRPr="00273C69">
        <w:rPr>
          <w:rFonts w:cs="Arial"/>
          <w:bCs/>
          <w:szCs w:val="24"/>
          <w:lang w:val="cs-CZ"/>
        </w:rPr>
        <w:t>,</w:t>
      </w:r>
      <w:r w:rsidRPr="00387EBB">
        <w:rPr>
          <w:rFonts w:cs="Arial"/>
          <w:bCs/>
          <w:szCs w:val="24"/>
          <w:lang w:val="cs-CZ"/>
        </w:rPr>
        <w:t xml:space="preserve"> potřebami účetní jednotky</w:t>
      </w:r>
      <w:r w:rsidRPr="00273C69">
        <w:rPr>
          <w:rFonts w:cs="Arial"/>
          <w:bCs/>
          <w:szCs w:val="24"/>
          <w:lang w:val="cs-CZ"/>
        </w:rPr>
        <w:t xml:space="preserve"> a</w:t>
      </w:r>
      <w:r w:rsidR="00EC63A4">
        <w:rPr>
          <w:rFonts w:cs="Arial"/>
          <w:bCs/>
          <w:szCs w:val="24"/>
          <w:lang w:val="cs-CZ"/>
        </w:rPr>
        <w:t> </w:t>
      </w:r>
      <w:r w:rsidRPr="00387EBB">
        <w:rPr>
          <w:rFonts w:cs="Arial"/>
          <w:bCs/>
          <w:szCs w:val="24"/>
          <w:lang w:val="cs-CZ"/>
        </w:rPr>
        <w:t>vychází</w:t>
      </w:r>
      <w:r w:rsidRPr="00273C69">
        <w:rPr>
          <w:rFonts w:cs="Arial"/>
          <w:bCs/>
          <w:szCs w:val="24"/>
          <w:lang w:val="cs-CZ"/>
        </w:rPr>
        <w:t xml:space="preserve"> z</w:t>
      </w:r>
      <w:r w:rsidRPr="00387EBB">
        <w:rPr>
          <w:rFonts w:cs="Arial"/>
          <w:bCs/>
          <w:szCs w:val="24"/>
          <w:lang w:val="cs-CZ"/>
        </w:rPr>
        <w:t> metodiky firmy</w:t>
      </w:r>
      <w:r w:rsidRPr="00273C69">
        <w:rPr>
          <w:rFonts w:cs="Arial"/>
          <w:bCs/>
          <w:szCs w:val="24"/>
          <w:lang w:val="cs-CZ"/>
        </w:rPr>
        <w:t>,</w:t>
      </w:r>
      <w:r w:rsidRPr="00387EBB">
        <w:rPr>
          <w:rFonts w:cs="Arial"/>
          <w:bCs/>
          <w:szCs w:val="24"/>
          <w:lang w:val="cs-CZ"/>
        </w:rPr>
        <w:t xml:space="preserve"> jejíž</w:t>
      </w:r>
      <w:r w:rsidRPr="00273C69">
        <w:rPr>
          <w:rFonts w:cs="Arial"/>
          <w:bCs/>
          <w:szCs w:val="24"/>
          <w:lang w:val="cs-CZ"/>
        </w:rPr>
        <w:t xml:space="preserve"> program je</w:t>
      </w:r>
      <w:r w:rsidRPr="00387EBB">
        <w:rPr>
          <w:rFonts w:cs="Arial"/>
          <w:bCs/>
          <w:szCs w:val="24"/>
          <w:lang w:val="cs-CZ"/>
        </w:rPr>
        <w:t xml:space="preserve"> používán při zpracování</w:t>
      </w:r>
      <w:r w:rsidRPr="00273C69">
        <w:rPr>
          <w:rFonts w:cs="Arial"/>
          <w:bCs/>
          <w:szCs w:val="24"/>
          <w:lang w:val="cs-CZ"/>
        </w:rPr>
        <w:t xml:space="preserve"> dat.</w:t>
      </w:r>
    </w:p>
    <w:p w14:paraId="2BE3F528" w14:textId="7780B8EA" w:rsidR="00645BF8" w:rsidRPr="005A2488" w:rsidRDefault="00645BF8" w:rsidP="002A1F22">
      <w:pPr>
        <w:pStyle w:val="Odstavecseseznamem"/>
        <w:numPr>
          <w:ilvl w:val="0"/>
          <w:numId w:val="97"/>
        </w:numPr>
        <w:spacing w:after="120"/>
        <w:ind w:left="426" w:hanging="426"/>
        <w:jc w:val="both"/>
        <w:rPr>
          <w:rFonts w:cs="Arial"/>
          <w:szCs w:val="24"/>
          <w:lang w:val="cs-CZ"/>
        </w:rPr>
      </w:pPr>
      <w:r w:rsidRPr="005A2488">
        <w:rPr>
          <w:rFonts w:cs="Arial"/>
          <w:bCs/>
          <w:szCs w:val="24"/>
          <w:lang w:val="cs-CZ"/>
        </w:rPr>
        <w:t xml:space="preserve">Nedílnou součástí účetní věty jsou i ORJ (organizační jednotky – činnost, oblast) a ÚZ (krajské a celostátní vyhlašované MF ČR). Seznamy jsou vyvěšeny </w:t>
      </w:r>
      <w:r w:rsidR="00217CE5" w:rsidRPr="005A2488">
        <w:rPr>
          <w:rFonts w:cs="Arial"/>
          <w:bCs/>
          <w:szCs w:val="24"/>
          <w:lang w:val="cs-CZ"/>
        </w:rPr>
        <w:t>na Portále PO</w:t>
      </w:r>
      <w:r w:rsidRPr="005A2488">
        <w:rPr>
          <w:rFonts w:cs="Arial"/>
          <w:szCs w:val="24"/>
          <w:lang w:val="cs-CZ"/>
        </w:rPr>
        <w:t>.</w:t>
      </w:r>
    </w:p>
    <w:p w14:paraId="4A0DE11D" w14:textId="47222401" w:rsidR="00645BF8" w:rsidRDefault="00836D0E" w:rsidP="002A1F22">
      <w:pPr>
        <w:pStyle w:val="Odstavecseseznamem"/>
        <w:numPr>
          <w:ilvl w:val="0"/>
          <w:numId w:val="97"/>
        </w:numPr>
        <w:spacing w:after="120"/>
        <w:ind w:left="426" w:hanging="426"/>
        <w:jc w:val="both"/>
        <w:rPr>
          <w:rFonts w:cs="Arial"/>
          <w:szCs w:val="24"/>
          <w:lang w:val="cs-CZ"/>
        </w:rPr>
      </w:pPr>
      <w:r w:rsidRPr="00273C69">
        <w:rPr>
          <w:rFonts w:cs="Arial"/>
          <w:szCs w:val="24"/>
          <w:lang w:val="cs-CZ"/>
        </w:rPr>
        <w:t>V</w:t>
      </w:r>
      <w:r w:rsidRPr="00387EBB">
        <w:rPr>
          <w:rFonts w:cs="Arial"/>
          <w:szCs w:val="24"/>
          <w:lang w:val="cs-CZ"/>
        </w:rPr>
        <w:t> případech vykazování údajů potřebných</w:t>
      </w:r>
      <w:r w:rsidRPr="00273C69">
        <w:rPr>
          <w:rFonts w:cs="Arial"/>
          <w:szCs w:val="24"/>
          <w:lang w:val="cs-CZ"/>
        </w:rPr>
        <w:t xml:space="preserve"> pro</w:t>
      </w:r>
      <w:r w:rsidRPr="00387EBB">
        <w:rPr>
          <w:rFonts w:cs="Arial"/>
          <w:szCs w:val="24"/>
          <w:lang w:val="cs-CZ"/>
        </w:rPr>
        <w:t xml:space="preserve"> správné vykazování</w:t>
      </w:r>
      <w:r w:rsidRPr="00273C69">
        <w:rPr>
          <w:rFonts w:cs="Arial"/>
          <w:szCs w:val="24"/>
          <w:lang w:val="cs-CZ"/>
        </w:rPr>
        <w:t xml:space="preserve"> a</w:t>
      </w:r>
      <w:r w:rsidRPr="00387EBB">
        <w:rPr>
          <w:rFonts w:cs="Arial"/>
          <w:szCs w:val="24"/>
          <w:lang w:val="cs-CZ"/>
        </w:rPr>
        <w:t xml:space="preserve"> sestavení přiznání daně </w:t>
      </w:r>
      <w:r w:rsidRPr="00273C69">
        <w:rPr>
          <w:rFonts w:cs="Arial"/>
          <w:szCs w:val="24"/>
          <w:lang w:val="cs-CZ"/>
        </w:rPr>
        <w:t>z</w:t>
      </w:r>
      <w:r w:rsidRPr="00387EBB">
        <w:rPr>
          <w:rFonts w:cs="Arial"/>
          <w:szCs w:val="24"/>
          <w:lang w:val="cs-CZ"/>
        </w:rPr>
        <w:t> přidané hodnoty</w:t>
      </w:r>
      <w:r w:rsidRPr="00273C69">
        <w:rPr>
          <w:rFonts w:cs="Arial"/>
          <w:szCs w:val="24"/>
          <w:lang w:val="cs-CZ"/>
        </w:rPr>
        <w:t>,</w:t>
      </w:r>
      <w:r w:rsidRPr="00387EBB">
        <w:rPr>
          <w:rFonts w:cs="Arial"/>
          <w:szCs w:val="24"/>
          <w:lang w:val="cs-CZ"/>
        </w:rPr>
        <w:t xml:space="preserve"> případně vykazování údajů potřebných</w:t>
      </w:r>
      <w:r w:rsidRPr="00273C69">
        <w:rPr>
          <w:rFonts w:cs="Arial"/>
          <w:szCs w:val="24"/>
          <w:lang w:val="cs-CZ"/>
        </w:rPr>
        <w:t xml:space="preserve"> pro</w:t>
      </w:r>
      <w:r w:rsidRPr="00387EBB">
        <w:rPr>
          <w:rFonts w:cs="Arial"/>
          <w:szCs w:val="24"/>
          <w:lang w:val="cs-CZ"/>
        </w:rPr>
        <w:t> vykazování údajů Pomocného analytického přehledu</w:t>
      </w:r>
      <w:r w:rsidRPr="00273C69">
        <w:rPr>
          <w:rFonts w:cs="Arial"/>
          <w:szCs w:val="24"/>
          <w:lang w:val="cs-CZ"/>
        </w:rPr>
        <w:t>,</w:t>
      </w:r>
      <w:r w:rsidRPr="00387EBB">
        <w:rPr>
          <w:rFonts w:cs="Arial"/>
          <w:szCs w:val="24"/>
          <w:lang w:val="cs-CZ"/>
        </w:rPr>
        <w:t xml:space="preserve"> lze použít jiné analytické účty</w:t>
      </w:r>
      <w:r>
        <w:rPr>
          <w:rFonts w:cs="Arial"/>
          <w:szCs w:val="24"/>
          <w:lang w:val="cs-CZ"/>
        </w:rPr>
        <w:t>,</w:t>
      </w:r>
      <w:r w:rsidRPr="00387EBB">
        <w:rPr>
          <w:rFonts w:cs="Arial"/>
          <w:szCs w:val="24"/>
          <w:lang w:val="cs-CZ"/>
        </w:rPr>
        <w:t xml:space="preserve"> než jsou uvedeny</w:t>
      </w:r>
      <w:r w:rsidRPr="00273C69">
        <w:rPr>
          <w:rFonts w:cs="Arial"/>
          <w:szCs w:val="24"/>
          <w:lang w:val="cs-CZ"/>
        </w:rPr>
        <w:t xml:space="preserve"> v JÚR.</w:t>
      </w:r>
    </w:p>
    <w:p w14:paraId="7C3CA7F4" w14:textId="77777777" w:rsidR="006B4261" w:rsidRDefault="006B4261" w:rsidP="006B4261">
      <w:pPr>
        <w:spacing w:after="120"/>
        <w:jc w:val="both"/>
        <w:rPr>
          <w:rFonts w:cs="Arial"/>
          <w:szCs w:val="24"/>
          <w:lang w:val="cs-CZ"/>
        </w:rPr>
      </w:pPr>
    </w:p>
    <w:p w14:paraId="687551EB" w14:textId="77777777" w:rsidR="006B4261" w:rsidRPr="006B4261" w:rsidRDefault="006B4261" w:rsidP="006B4261">
      <w:pPr>
        <w:spacing w:after="120"/>
        <w:jc w:val="both"/>
        <w:rPr>
          <w:rFonts w:cs="Arial"/>
          <w:szCs w:val="24"/>
          <w:lang w:val="cs-CZ"/>
        </w:rPr>
      </w:pPr>
    </w:p>
    <w:p w14:paraId="1181F9B8" w14:textId="77777777" w:rsidR="00645BF8" w:rsidRPr="00111A96" w:rsidRDefault="00645BF8" w:rsidP="005A6076">
      <w:pPr>
        <w:spacing w:before="240" w:after="20"/>
        <w:jc w:val="center"/>
        <w:rPr>
          <w:rFonts w:ascii="Arial" w:hAnsi="Arial" w:cs="Arial"/>
          <w:b/>
          <w:sz w:val="24"/>
          <w:szCs w:val="24"/>
        </w:rPr>
      </w:pPr>
      <w:proofErr w:type="spellStart"/>
      <w:r w:rsidRPr="00244AEA">
        <w:rPr>
          <w:rFonts w:ascii="Arial" w:hAnsi="Arial" w:cs="Arial"/>
          <w:b/>
          <w:sz w:val="24"/>
          <w:szCs w:val="24"/>
          <w:lang w:val="cs-CZ"/>
        </w:rPr>
        <w:lastRenderedPageBreak/>
        <w:t>Čl</w:t>
      </w:r>
      <w:proofErr w:type="spellEnd"/>
      <w:r w:rsidRPr="00111A96">
        <w:rPr>
          <w:rFonts w:ascii="Arial" w:hAnsi="Arial" w:cs="Arial"/>
          <w:b/>
          <w:sz w:val="24"/>
          <w:szCs w:val="24"/>
        </w:rPr>
        <w:t xml:space="preserve">. </w:t>
      </w:r>
      <w:r w:rsidR="00D46D58">
        <w:rPr>
          <w:rFonts w:ascii="Arial" w:hAnsi="Arial" w:cs="Arial"/>
          <w:b/>
          <w:sz w:val="24"/>
          <w:szCs w:val="24"/>
        </w:rPr>
        <w:t>27</w:t>
      </w:r>
    </w:p>
    <w:p w14:paraId="4255B5B3" w14:textId="77777777" w:rsidR="00645BF8" w:rsidRPr="00111A96" w:rsidRDefault="00645BF8" w:rsidP="00645BF8">
      <w:pPr>
        <w:pStyle w:val="Nadpis2"/>
        <w:spacing w:before="0" w:after="20"/>
        <w:rPr>
          <w:i w:val="0"/>
          <w:lang w:val="cs-CZ"/>
        </w:rPr>
      </w:pPr>
      <w:r w:rsidRPr="00111A96">
        <w:rPr>
          <w:i w:val="0"/>
          <w:lang w:val="cs-CZ"/>
        </w:rPr>
        <w:t xml:space="preserve"> </w:t>
      </w:r>
      <w:bookmarkStart w:id="127" w:name="_Toc397503882"/>
      <w:bookmarkStart w:id="128" w:name="_Toc531164930"/>
      <w:bookmarkStart w:id="129" w:name="_Toc155704912"/>
      <w:r w:rsidRPr="00111A96">
        <w:rPr>
          <w:i w:val="0"/>
          <w:lang w:val="cs-CZ"/>
        </w:rPr>
        <w:t>Schvalování účetní závěrky</w:t>
      </w:r>
      <w:bookmarkEnd w:id="127"/>
      <w:bookmarkEnd w:id="128"/>
      <w:bookmarkEnd w:id="129"/>
    </w:p>
    <w:p w14:paraId="6D287428" w14:textId="77777777" w:rsidR="00645BF8" w:rsidRPr="006A69DE" w:rsidRDefault="00645BF8" w:rsidP="002A1F22">
      <w:pPr>
        <w:pStyle w:val="Odstavecseseznamem"/>
        <w:widowControl/>
        <w:numPr>
          <w:ilvl w:val="3"/>
          <w:numId w:val="68"/>
        </w:numPr>
        <w:spacing w:before="120"/>
        <w:ind w:left="425" w:hanging="425"/>
        <w:jc w:val="both"/>
        <w:rPr>
          <w:lang w:val="cs-CZ"/>
        </w:rPr>
      </w:pPr>
      <w:r w:rsidRPr="006A69DE">
        <w:rPr>
          <w:lang w:val="cs-CZ"/>
        </w:rPr>
        <w:t>V souladu s platnými právními předpisy</w:t>
      </w:r>
      <w:r w:rsidRPr="006A69DE">
        <w:rPr>
          <w:rStyle w:val="Znakapoznpodarou"/>
          <w:lang w:val="cs-CZ"/>
        </w:rPr>
        <w:footnoteReference w:id="31"/>
      </w:r>
      <w:r w:rsidRPr="006A69DE">
        <w:rPr>
          <w:lang w:val="cs-CZ"/>
        </w:rPr>
        <w:t xml:space="preserve"> podléhá účetní závěrka sestavená PO k rozvahovému dni, tj. k 31. 12. příslušného kalendářního roku, schválení zřizovatelem, a to nejpozději do 30. června následujícího roku.</w:t>
      </w:r>
    </w:p>
    <w:p w14:paraId="43FD2475" w14:textId="6623E9CD" w:rsidR="00645BF8" w:rsidRPr="006A69DE" w:rsidRDefault="00645BF8" w:rsidP="00645BF8">
      <w:pPr>
        <w:widowControl/>
        <w:tabs>
          <w:tab w:val="left" w:pos="426"/>
        </w:tabs>
        <w:spacing w:before="120"/>
        <w:ind w:left="426" w:hanging="426"/>
        <w:jc w:val="both"/>
        <w:rPr>
          <w:rFonts w:ascii="Arial" w:hAnsi="Arial"/>
          <w:sz w:val="24"/>
          <w:lang w:val="cs-CZ"/>
        </w:rPr>
      </w:pPr>
      <w:r w:rsidRPr="006A69DE">
        <w:rPr>
          <w:rFonts w:ascii="Arial" w:hAnsi="Arial"/>
          <w:sz w:val="24"/>
          <w:lang w:val="cs-CZ"/>
        </w:rPr>
        <w:t xml:space="preserve">2. </w:t>
      </w:r>
      <w:r w:rsidR="00217CE5">
        <w:rPr>
          <w:rFonts w:ascii="Arial" w:hAnsi="Arial"/>
          <w:sz w:val="24"/>
          <w:lang w:val="cs-CZ"/>
        </w:rPr>
        <w:tab/>
      </w:r>
      <w:r w:rsidRPr="006A69DE">
        <w:rPr>
          <w:rFonts w:ascii="Arial" w:hAnsi="Arial"/>
          <w:sz w:val="24"/>
          <w:lang w:val="cs-CZ"/>
        </w:rPr>
        <w:t xml:space="preserve">Požadavky na organizaci schvalování účetní závěrky a způsob poskytování součinnosti osob zúčastněných na tomto schvalování stanovuje </w:t>
      </w:r>
      <w:r w:rsidR="00EC63A4">
        <w:rPr>
          <w:rFonts w:ascii="Arial" w:hAnsi="Arial"/>
          <w:sz w:val="24"/>
          <w:lang w:val="cs-CZ"/>
        </w:rPr>
        <w:t>obecně závazný právní předpis a </w:t>
      </w:r>
      <w:r w:rsidRPr="006A69DE">
        <w:rPr>
          <w:rFonts w:ascii="Arial" w:hAnsi="Arial"/>
          <w:sz w:val="24"/>
          <w:lang w:val="cs-CZ"/>
        </w:rPr>
        <w:t>Směrnice Olomouckého kraje o schvalování účetních závěrek.</w:t>
      </w:r>
    </w:p>
    <w:p w14:paraId="616C7524" w14:textId="4227A33C" w:rsidR="00645BF8" w:rsidRPr="006A69DE" w:rsidRDefault="00645BF8" w:rsidP="00645BF8">
      <w:pPr>
        <w:widowControl/>
        <w:spacing w:before="120"/>
        <w:ind w:left="426" w:hanging="426"/>
        <w:jc w:val="both"/>
        <w:rPr>
          <w:rFonts w:ascii="Arial" w:hAnsi="Arial"/>
          <w:sz w:val="24"/>
          <w:lang w:val="cs-CZ"/>
        </w:rPr>
      </w:pPr>
      <w:r w:rsidRPr="006A69DE">
        <w:rPr>
          <w:rFonts w:ascii="Arial" w:hAnsi="Arial"/>
          <w:sz w:val="24"/>
          <w:lang w:val="cs-CZ"/>
        </w:rPr>
        <w:t xml:space="preserve">3. </w:t>
      </w:r>
      <w:r w:rsidR="00217CE5">
        <w:rPr>
          <w:rFonts w:ascii="Arial" w:hAnsi="Arial"/>
          <w:sz w:val="24"/>
          <w:lang w:val="cs-CZ"/>
        </w:rPr>
        <w:tab/>
      </w:r>
      <w:r w:rsidRPr="006A69DE">
        <w:rPr>
          <w:rFonts w:ascii="Arial" w:hAnsi="Arial"/>
          <w:sz w:val="24"/>
          <w:lang w:val="cs-CZ"/>
        </w:rPr>
        <w:t>Podklady pro schválení účetní závěrky budou PO předávány zřizovateli. Jedná se o:</w:t>
      </w:r>
    </w:p>
    <w:p w14:paraId="18D6E1B6" w14:textId="77777777" w:rsidR="00645BF8" w:rsidRPr="00111A96" w:rsidRDefault="00645BF8" w:rsidP="00270249">
      <w:pPr>
        <w:pStyle w:val="Odstavecseseznamem"/>
        <w:widowControl/>
        <w:numPr>
          <w:ilvl w:val="0"/>
          <w:numId w:val="60"/>
        </w:numPr>
        <w:spacing w:before="120"/>
        <w:ind w:left="720" w:hanging="295"/>
        <w:jc w:val="both"/>
        <w:rPr>
          <w:lang w:val="cs-CZ"/>
        </w:rPr>
      </w:pPr>
      <w:r w:rsidRPr="006A69DE">
        <w:rPr>
          <w:lang w:val="cs-CZ"/>
        </w:rPr>
        <w:t xml:space="preserve">výkazy účetní závěrky sestavené k rozvahovému dni v rozsahu rozvaha, výkaz </w:t>
      </w:r>
      <w:r w:rsidRPr="00111A96">
        <w:rPr>
          <w:lang w:val="cs-CZ"/>
        </w:rPr>
        <w:t>zisku a ztráty, příloha,</w:t>
      </w:r>
    </w:p>
    <w:p w14:paraId="069DD1B9" w14:textId="5542C172" w:rsidR="00645BF8" w:rsidRPr="00111A96" w:rsidRDefault="00645BF8" w:rsidP="00270249">
      <w:pPr>
        <w:pStyle w:val="Odstavecseseznamem"/>
        <w:widowControl/>
        <w:numPr>
          <w:ilvl w:val="0"/>
          <w:numId w:val="60"/>
        </w:numPr>
        <w:spacing w:before="120"/>
        <w:ind w:left="720" w:hanging="295"/>
        <w:jc w:val="both"/>
        <w:rPr>
          <w:lang w:val="cs-CZ"/>
        </w:rPr>
      </w:pPr>
      <w:r w:rsidRPr="00111A96">
        <w:rPr>
          <w:lang w:val="cs-CZ"/>
        </w:rPr>
        <w:t>přehled o peněžních tocích a přehled o změnách vlastního kapitálu</w:t>
      </w:r>
      <w:r w:rsidR="00BC0FA0">
        <w:rPr>
          <w:lang w:val="cs-CZ"/>
        </w:rPr>
        <w:t>,</w:t>
      </w:r>
      <w:r w:rsidRPr="00111A96">
        <w:rPr>
          <w:lang w:val="cs-CZ"/>
        </w:rPr>
        <w:t xml:space="preserve"> </w:t>
      </w:r>
      <w:r w:rsidR="00836D0E" w:rsidRPr="00111A96">
        <w:rPr>
          <w:lang w:val="cs-CZ"/>
        </w:rPr>
        <w:t xml:space="preserve">pokud </w:t>
      </w:r>
      <w:r w:rsidR="00C93154" w:rsidRPr="00606A99">
        <w:rPr>
          <w:lang w:val="cs-CZ"/>
        </w:rPr>
        <w:t>PO</w:t>
      </w:r>
      <w:r w:rsidR="00836D0E" w:rsidRPr="00606A99">
        <w:rPr>
          <w:lang w:val="cs-CZ"/>
        </w:rPr>
        <w:t xml:space="preserve"> </w:t>
      </w:r>
      <w:r w:rsidRPr="00111A96">
        <w:rPr>
          <w:lang w:val="cs-CZ"/>
        </w:rPr>
        <w:t>splňuje podmínky pro jejich sestavení,</w:t>
      </w:r>
    </w:p>
    <w:p w14:paraId="6F834812" w14:textId="77777777" w:rsidR="00645BF8" w:rsidRPr="00111A96" w:rsidRDefault="00645BF8" w:rsidP="00270249">
      <w:pPr>
        <w:pStyle w:val="Odstavecseseznamem"/>
        <w:widowControl/>
        <w:numPr>
          <w:ilvl w:val="0"/>
          <w:numId w:val="60"/>
        </w:numPr>
        <w:spacing w:before="120"/>
        <w:ind w:left="720" w:hanging="295"/>
        <w:jc w:val="both"/>
        <w:rPr>
          <w:lang w:val="cs-CZ"/>
        </w:rPr>
      </w:pPr>
      <w:r w:rsidRPr="00111A96">
        <w:rPr>
          <w:lang w:val="cs-CZ"/>
        </w:rPr>
        <w:t>zpráva externího auditora o ověření účetní závěrky PO, roční zprávu o výsledcích finančních kontrol, včetně informace o závažných zjištěních z provedené veřejnosprávní kontroly, jsou-li tyto dokumenty vypracovány,</w:t>
      </w:r>
    </w:p>
    <w:p w14:paraId="1A70DEA4" w14:textId="77777777" w:rsidR="00645BF8" w:rsidRPr="00111A96" w:rsidRDefault="00645BF8" w:rsidP="00270249">
      <w:pPr>
        <w:pStyle w:val="Odstavecseseznamem"/>
        <w:widowControl/>
        <w:numPr>
          <w:ilvl w:val="0"/>
          <w:numId w:val="60"/>
        </w:numPr>
        <w:spacing w:before="120"/>
        <w:ind w:left="720" w:hanging="295"/>
        <w:jc w:val="both"/>
        <w:rPr>
          <w:lang w:val="cs-CZ"/>
        </w:rPr>
      </w:pPr>
      <w:r w:rsidRPr="00111A96">
        <w:rPr>
          <w:lang w:val="cs-CZ"/>
        </w:rPr>
        <w:t>je-li u účetní jednotky zřízen útvar interního auditu, bude předložena zpráva o případných zjištěních, které mohou mít vliv na úplnost a průkaznost účetnictví,</w:t>
      </w:r>
    </w:p>
    <w:p w14:paraId="7719F60B" w14:textId="77777777" w:rsidR="00645BF8" w:rsidRPr="00111A96" w:rsidRDefault="00645BF8" w:rsidP="00270249">
      <w:pPr>
        <w:pStyle w:val="Odstavecseseznamem"/>
        <w:widowControl/>
        <w:numPr>
          <w:ilvl w:val="0"/>
          <w:numId w:val="60"/>
        </w:numPr>
        <w:spacing w:before="120"/>
        <w:ind w:left="720" w:hanging="295"/>
        <w:jc w:val="both"/>
        <w:rPr>
          <w:lang w:val="cs-CZ"/>
        </w:rPr>
      </w:pPr>
      <w:r w:rsidRPr="00111A96">
        <w:rPr>
          <w:lang w:val="cs-CZ"/>
        </w:rPr>
        <w:t xml:space="preserve">inventarizační zpráva (od kdy do kdy proběhla inventarizace, zjištění při inventarizaci, vypořádání inventarizačních rozdílů). </w:t>
      </w:r>
    </w:p>
    <w:p w14:paraId="3A00F43D" w14:textId="77777777" w:rsidR="008A6C5A" w:rsidRDefault="00645BF8" w:rsidP="002A1F22">
      <w:pPr>
        <w:pStyle w:val="Odstavecseseznamem"/>
        <w:widowControl/>
        <w:numPr>
          <w:ilvl w:val="0"/>
          <w:numId w:val="69"/>
        </w:numPr>
        <w:spacing w:before="120"/>
        <w:ind w:left="425" w:hanging="425"/>
        <w:jc w:val="both"/>
        <w:rPr>
          <w:lang w:val="cs-CZ"/>
        </w:rPr>
      </w:pPr>
      <w:r w:rsidRPr="00111A96">
        <w:rPr>
          <w:lang w:val="cs-CZ"/>
        </w:rPr>
        <w:t xml:space="preserve">O úkonu schválení či neschválení účetní závěrky bude v souladu s vyhláškou o požadavcích na schvalování účetních závěrek některých vybraných účetních jednotek a Směrnicí Olomouckého kraje o schvalování účetních závěrek vyhotoven </w:t>
      </w:r>
      <w:r w:rsidR="006A69DE">
        <w:rPr>
          <w:lang w:val="cs-CZ"/>
        </w:rPr>
        <w:t xml:space="preserve">věcně příslušným odborem </w:t>
      </w:r>
      <w:r w:rsidR="006A69DE" w:rsidRPr="00111A96">
        <w:rPr>
          <w:lang w:val="cs-CZ"/>
        </w:rPr>
        <w:t>protokol s uvedením všech předepsaných náležitostí</w:t>
      </w:r>
      <w:r w:rsidR="008A6C5A">
        <w:rPr>
          <w:lang w:val="cs-CZ"/>
        </w:rPr>
        <w:t xml:space="preserve"> (</w:t>
      </w:r>
      <w:r w:rsidR="00FD103C" w:rsidRPr="00FD103C">
        <w:rPr>
          <w:lang w:val="cs-CZ"/>
        </w:rPr>
        <w:t xml:space="preserve">u neschválení účetní závěrky je nutné uvést zejména lhůtu na odstranění nedostatků, jména hlasujících atd.), </w:t>
      </w:r>
      <w:r w:rsidR="001D23A7" w:rsidRPr="00FD103C">
        <w:rPr>
          <w:lang w:val="cs-CZ"/>
        </w:rPr>
        <w:t>který bude násle</w:t>
      </w:r>
      <w:r w:rsidR="001D23A7">
        <w:rPr>
          <w:lang w:val="cs-CZ"/>
        </w:rPr>
        <w:t>dně</w:t>
      </w:r>
      <w:r w:rsidR="008A6C5A">
        <w:rPr>
          <w:lang w:val="cs-CZ"/>
        </w:rPr>
        <w:t xml:space="preserve"> zaslán každé PO. </w:t>
      </w:r>
    </w:p>
    <w:p w14:paraId="51A6A5E5" w14:textId="65D6914D" w:rsidR="00645BF8" w:rsidRPr="003F5B2A" w:rsidRDefault="008A6C5A" w:rsidP="002A1F22">
      <w:pPr>
        <w:pStyle w:val="Odstavecseseznamem"/>
        <w:widowControl/>
        <w:numPr>
          <w:ilvl w:val="0"/>
          <w:numId w:val="69"/>
        </w:numPr>
        <w:spacing w:before="120"/>
        <w:ind w:left="425" w:hanging="425"/>
        <w:jc w:val="both"/>
        <w:rPr>
          <w:lang w:val="cs-CZ"/>
        </w:rPr>
      </w:pPr>
      <w:r w:rsidRPr="003F5B2A">
        <w:rPr>
          <w:lang w:val="cs-CZ"/>
        </w:rPr>
        <w:t>Pokud je možné odstranit nedostatky do 30. 6. daného roku a ve stejné lhůtě je předložit orgánů</w:t>
      </w:r>
      <w:r w:rsidR="000E3652" w:rsidRPr="00491520">
        <w:rPr>
          <w:lang w:val="cs-CZ"/>
        </w:rPr>
        <w:t>m</w:t>
      </w:r>
      <w:r w:rsidRPr="003F5B2A">
        <w:rPr>
          <w:lang w:val="cs-CZ"/>
        </w:rPr>
        <w:t xml:space="preserve"> kraje ke schválení, je možné v zákonné lhůtě účetní závěrku PO schválit. </w:t>
      </w:r>
    </w:p>
    <w:p w14:paraId="70F5539F" w14:textId="31DFED0D" w:rsidR="00491520" w:rsidRDefault="00645BF8" w:rsidP="00765ED4">
      <w:pPr>
        <w:pStyle w:val="Odstavecseseznamem"/>
        <w:widowControl/>
        <w:numPr>
          <w:ilvl w:val="0"/>
          <w:numId w:val="69"/>
        </w:numPr>
        <w:spacing w:before="120"/>
        <w:ind w:left="425" w:hanging="425"/>
        <w:jc w:val="both"/>
        <w:rPr>
          <w:lang w:val="cs-CZ"/>
        </w:rPr>
      </w:pPr>
      <w:r w:rsidRPr="00111A96">
        <w:rPr>
          <w:lang w:val="cs-CZ"/>
        </w:rPr>
        <w:t xml:space="preserve">Na základě </w:t>
      </w:r>
      <w:r w:rsidR="00731B75" w:rsidRPr="00491520">
        <w:rPr>
          <w:lang w:val="cs-CZ"/>
        </w:rPr>
        <w:t xml:space="preserve">protokolu </w:t>
      </w:r>
      <w:r w:rsidRPr="00491520">
        <w:rPr>
          <w:lang w:val="cs-CZ"/>
        </w:rPr>
        <w:t xml:space="preserve">vyhotoví PO XML soubor, který v souladu s technickou vyhláškou zašle do 31. července do </w:t>
      </w:r>
      <w:r w:rsidRPr="00111A96">
        <w:rPr>
          <w:lang w:val="cs-CZ"/>
        </w:rPr>
        <w:t xml:space="preserve">centrálního systému účetních informací státu. </w:t>
      </w:r>
    </w:p>
    <w:p w14:paraId="7695D0CE" w14:textId="714AB571" w:rsidR="00D526E8" w:rsidRDefault="00D526E8" w:rsidP="00D526E8">
      <w:pPr>
        <w:widowControl/>
        <w:spacing w:before="120"/>
        <w:jc w:val="both"/>
        <w:rPr>
          <w:lang w:val="cs-CZ"/>
        </w:rPr>
      </w:pPr>
    </w:p>
    <w:p w14:paraId="4E7EB025" w14:textId="77777777" w:rsidR="00645BF8" w:rsidRPr="00111A96" w:rsidRDefault="00645BF8" w:rsidP="005A6076">
      <w:pPr>
        <w:spacing w:before="240" w:after="120"/>
        <w:jc w:val="center"/>
        <w:rPr>
          <w:rFonts w:ascii="Arial" w:hAnsi="Arial" w:cs="Arial"/>
          <w:b/>
          <w:sz w:val="24"/>
        </w:rPr>
      </w:pPr>
      <w:proofErr w:type="spellStart"/>
      <w:r w:rsidRPr="00244AEA">
        <w:rPr>
          <w:rFonts w:ascii="Arial" w:hAnsi="Arial" w:cs="Arial"/>
          <w:b/>
          <w:sz w:val="24"/>
          <w:lang w:val="cs-CZ"/>
        </w:rPr>
        <w:t>Čl</w:t>
      </w:r>
      <w:proofErr w:type="spellEnd"/>
      <w:r w:rsidRPr="00111A96">
        <w:rPr>
          <w:rFonts w:ascii="Arial" w:hAnsi="Arial" w:cs="Arial"/>
          <w:b/>
          <w:sz w:val="24"/>
        </w:rPr>
        <w:t xml:space="preserve">. </w:t>
      </w:r>
      <w:r w:rsidR="00D46D58">
        <w:rPr>
          <w:rFonts w:ascii="Arial" w:hAnsi="Arial" w:cs="Arial"/>
          <w:b/>
          <w:sz w:val="24"/>
        </w:rPr>
        <w:t>28</w:t>
      </w:r>
    </w:p>
    <w:p w14:paraId="6D385B59" w14:textId="77777777" w:rsidR="00645BF8" w:rsidRPr="00111A96" w:rsidRDefault="00645BF8" w:rsidP="00645BF8">
      <w:pPr>
        <w:pStyle w:val="Nadpis2"/>
        <w:spacing w:before="0" w:after="0" w:line="240" w:lineRule="auto"/>
        <w:rPr>
          <w:i w:val="0"/>
          <w:lang w:val="cs-CZ"/>
        </w:rPr>
      </w:pPr>
      <w:r w:rsidRPr="00111A96">
        <w:rPr>
          <w:i w:val="0"/>
          <w:lang w:val="cs-CZ"/>
        </w:rPr>
        <w:t xml:space="preserve"> </w:t>
      </w:r>
      <w:bookmarkStart w:id="130" w:name="_Toc397503883"/>
      <w:bookmarkStart w:id="131" w:name="_Toc531164931"/>
      <w:bookmarkStart w:id="132" w:name="_Toc155704913"/>
      <w:r w:rsidRPr="00111A96">
        <w:rPr>
          <w:i w:val="0"/>
          <w:lang w:val="cs-CZ"/>
        </w:rPr>
        <w:t>Inventarizace</w:t>
      </w:r>
      <w:bookmarkEnd w:id="130"/>
      <w:bookmarkEnd w:id="131"/>
      <w:bookmarkEnd w:id="132"/>
    </w:p>
    <w:p w14:paraId="2615525B" w14:textId="77777777" w:rsidR="00645BF8" w:rsidRPr="00111A96" w:rsidRDefault="00645BF8" w:rsidP="00645BF8">
      <w:pPr>
        <w:widowControl/>
        <w:tabs>
          <w:tab w:val="left" w:pos="426"/>
        </w:tabs>
        <w:rPr>
          <w:rFonts w:ascii="Arial" w:hAnsi="Arial"/>
          <w:b/>
          <w:sz w:val="24"/>
          <w:lang w:val="cs-CZ"/>
        </w:rPr>
      </w:pPr>
    </w:p>
    <w:p w14:paraId="1B052BA0" w14:textId="77777777" w:rsidR="00645BF8" w:rsidRDefault="00645BF8" w:rsidP="002A1F22">
      <w:pPr>
        <w:pStyle w:val="Odstavecseseznamem"/>
        <w:widowControl/>
        <w:numPr>
          <w:ilvl w:val="0"/>
          <w:numId w:val="100"/>
        </w:numPr>
        <w:tabs>
          <w:tab w:val="left" w:pos="426"/>
        </w:tabs>
        <w:spacing w:after="120"/>
        <w:ind w:left="426" w:hanging="426"/>
        <w:jc w:val="both"/>
        <w:rPr>
          <w:lang w:val="cs-CZ"/>
        </w:rPr>
      </w:pPr>
      <w:r>
        <w:rPr>
          <w:lang w:val="cs-CZ"/>
        </w:rPr>
        <w:t xml:space="preserve">V souladu </w:t>
      </w:r>
      <w:r w:rsidRPr="00273C69">
        <w:rPr>
          <w:lang w:val="cs-CZ"/>
        </w:rPr>
        <w:t>s</w:t>
      </w:r>
      <w:r w:rsidRPr="0038493C">
        <w:rPr>
          <w:lang w:val="cs-CZ"/>
        </w:rPr>
        <w:t xml:space="preserve"> platnými právními </w:t>
      </w:r>
      <w:r w:rsidRPr="00431B99">
        <w:rPr>
          <w:lang w:val="cs-CZ"/>
        </w:rPr>
        <w:t>předpisy</w:t>
      </w:r>
      <w:r w:rsidRPr="00431B99">
        <w:rPr>
          <w:vertAlign w:val="superscript"/>
        </w:rPr>
        <w:footnoteReference w:id="32"/>
      </w:r>
      <w:r w:rsidRPr="00431B99">
        <w:rPr>
          <w:lang w:val="cs-CZ"/>
        </w:rPr>
        <w:t xml:space="preserve"> vykazuje zřizovatel</w:t>
      </w:r>
      <w:r w:rsidRPr="00273C69">
        <w:rPr>
          <w:lang w:val="cs-CZ"/>
        </w:rPr>
        <w:t xml:space="preserve"> v</w:t>
      </w:r>
      <w:r w:rsidRPr="00431B99">
        <w:rPr>
          <w:lang w:val="cs-CZ"/>
        </w:rPr>
        <w:t xml:space="preserve"> podrozvaze majetek</w:t>
      </w:r>
      <w:r w:rsidRPr="00273C69">
        <w:rPr>
          <w:lang w:val="cs-CZ"/>
        </w:rPr>
        <w:t>,</w:t>
      </w:r>
      <w:r w:rsidRPr="00431B99">
        <w:rPr>
          <w:lang w:val="cs-CZ"/>
        </w:rPr>
        <w:t xml:space="preserve"> který předal</w:t>
      </w:r>
      <w:r w:rsidRPr="00273C69">
        <w:rPr>
          <w:lang w:val="cs-CZ"/>
        </w:rPr>
        <w:t xml:space="preserve"> PO k</w:t>
      </w:r>
      <w:r w:rsidRPr="00431B99">
        <w:rPr>
          <w:lang w:val="cs-CZ"/>
        </w:rPr>
        <w:t> hospodaření</w:t>
      </w:r>
      <w:r w:rsidRPr="00273C69">
        <w:rPr>
          <w:lang w:val="cs-CZ"/>
        </w:rPr>
        <w:t>.</w:t>
      </w:r>
      <w:r w:rsidR="008A6C5A">
        <w:rPr>
          <w:lang w:val="cs-CZ"/>
        </w:rPr>
        <w:t xml:space="preserve"> </w:t>
      </w:r>
      <w:r w:rsidR="008A6C5A" w:rsidRPr="003F5B2A">
        <w:rPr>
          <w:lang w:val="cs-CZ"/>
        </w:rPr>
        <w:t>Součinnost pro ověření údajů poskytuje PO odboru ekonomickému.</w:t>
      </w:r>
    </w:p>
    <w:p w14:paraId="30A9B062" w14:textId="77777777" w:rsidR="006B4261" w:rsidRPr="006B4261" w:rsidRDefault="006B4261" w:rsidP="006B4261">
      <w:pPr>
        <w:widowControl/>
        <w:tabs>
          <w:tab w:val="left" w:pos="426"/>
        </w:tabs>
        <w:spacing w:after="120"/>
        <w:jc w:val="both"/>
        <w:rPr>
          <w:lang w:val="cs-CZ"/>
        </w:rPr>
      </w:pPr>
    </w:p>
    <w:p w14:paraId="3067664D" w14:textId="4E9BF380" w:rsidR="00645BF8" w:rsidRPr="003F5B2A" w:rsidRDefault="00645BF8" w:rsidP="002A1F22">
      <w:pPr>
        <w:pStyle w:val="Odstavecseseznamem"/>
        <w:widowControl/>
        <w:numPr>
          <w:ilvl w:val="0"/>
          <w:numId w:val="100"/>
        </w:numPr>
        <w:tabs>
          <w:tab w:val="left" w:pos="426"/>
        </w:tabs>
        <w:spacing w:after="120"/>
        <w:ind w:left="426" w:hanging="426"/>
        <w:jc w:val="both"/>
        <w:rPr>
          <w:lang w:val="cs-CZ"/>
        </w:rPr>
      </w:pPr>
      <w:r w:rsidRPr="00431B99">
        <w:rPr>
          <w:lang w:val="cs-CZ"/>
        </w:rPr>
        <w:lastRenderedPageBreak/>
        <w:t xml:space="preserve">Pro průběžnou aktualizaci stavu a pohybu majetku PO předkládají </w:t>
      </w:r>
      <w:r w:rsidR="005E4F6E">
        <w:rPr>
          <w:lang w:val="cs-CZ"/>
        </w:rPr>
        <w:t>zřizovateli</w:t>
      </w:r>
      <w:r w:rsidRPr="00431B99">
        <w:rPr>
          <w:lang w:val="cs-CZ"/>
        </w:rPr>
        <w:t xml:space="preserve"> čtvrtletně </w:t>
      </w:r>
      <w:r w:rsidR="00750E34" w:rsidRPr="00491520">
        <w:rPr>
          <w:lang w:val="cs-CZ"/>
        </w:rPr>
        <w:t xml:space="preserve">prostřednictvím </w:t>
      </w:r>
      <w:r w:rsidRPr="00491520">
        <w:rPr>
          <w:lang w:val="cs-CZ"/>
        </w:rPr>
        <w:t xml:space="preserve">„Přehled </w:t>
      </w:r>
      <w:r w:rsidRPr="00431B99">
        <w:rPr>
          <w:lang w:val="cs-CZ"/>
        </w:rPr>
        <w:t>vybraných položek majetku“ stavy k poslednímu kalendářnímu dni příslušného čtvrtletí</w:t>
      </w:r>
      <w:r w:rsidRPr="003F5B2A">
        <w:rPr>
          <w:lang w:val="cs-CZ"/>
        </w:rPr>
        <w:t>.</w:t>
      </w:r>
    </w:p>
    <w:p w14:paraId="09CC7543" w14:textId="5ACB6B6A" w:rsidR="00645BF8" w:rsidRPr="00FD103C" w:rsidRDefault="00645BF8" w:rsidP="002A1F22">
      <w:pPr>
        <w:pStyle w:val="Odstavecseseznamem"/>
        <w:widowControl/>
        <w:numPr>
          <w:ilvl w:val="0"/>
          <w:numId w:val="100"/>
        </w:numPr>
        <w:tabs>
          <w:tab w:val="left" w:pos="426"/>
        </w:tabs>
        <w:spacing w:after="120"/>
        <w:ind w:left="426" w:hanging="426"/>
        <w:jc w:val="both"/>
        <w:rPr>
          <w:lang w:val="cs-CZ"/>
        </w:rPr>
      </w:pPr>
      <w:r w:rsidRPr="00431B99">
        <w:rPr>
          <w:lang w:val="cs-CZ"/>
        </w:rPr>
        <w:t>Za účelem provedení inventarizace</w:t>
      </w:r>
      <w:r w:rsidRPr="00431B99">
        <w:rPr>
          <w:vertAlign w:val="superscript"/>
          <w:lang w:val="cs-CZ"/>
        </w:rPr>
        <w:footnoteReference w:id="33"/>
      </w:r>
      <w:r w:rsidRPr="00431B99">
        <w:rPr>
          <w:lang w:val="cs-CZ"/>
        </w:rPr>
        <w:t xml:space="preserve"> účetní </w:t>
      </w:r>
      <w:r w:rsidRPr="00ED30B3">
        <w:rPr>
          <w:lang w:val="cs-CZ"/>
        </w:rPr>
        <w:t xml:space="preserve">jednotkou – Olomouckým krajem předají PO k datu 31. prosince inventarizovaného </w:t>
      </w:r>
      <w:r w:rsidRPr="003F5B2A">
        <w:rPr>
          <w:lang w:val="cs-CZ"/>
        </w:rPr>
        <w:t>období</w:t>
      </w:r>
      <w:r w:rsidR="008A6C5A" w:rsidRPr="003F5B2A">
        <w:rPr>
          <w:lang w:val="cs-CZ"/>
        </w:rPr>
        <w:t xml:space="preserve"> </w:t>
      </w:r>
      <w:r w:rsidR="00FD103C" w:rsidRPr="00606A99">
        <w:rPr>
          <w:lang w:val="cs-CZ"/>
        </w:rPr>
        <w:t>na odbor ekonomický:</w:t>
      </w:r>
      <w:r w:rsidRPr="00606A99">
        <w:rPr>
          <w:lang w:val="cs-CZ"/>
        </w:rPr>
        <w:t xml:space="preserve"> </w:t>
      </w:r>
    </w:p>
    <w:p w14:paraId="03BB444A" w14:textId="77777777" w:rsidR="00645BF8" w:rsidRPr="0038493C" w:rsidRDefault="00645BF8" w:rsidP="002A1F22">
      <w:pPr>
        <w:widowControl/>
        <w:numPr>
          <w:ilvl w:val="0"/>
          <w:numId w:val="98"/>
        </w:numPr>
        <w:spacing w:after="120"/>
        <w:ind w:left="851" w:hanging="425"/>
        <w:jc w:val="both"/>
        <w:rPr>
          <w:rFonts w:ascii="Arial" w:hAnsi="Arial" w:cs="Arial"/>
          <w:noProof/>
          <w:sz w:val="24"/>
          <w:szCs w:val="24"/>
          <w:lang w:eastAsia="cs-CZ"/>
        </w:rPr>
      </w:pPr>
      <w:r w:rsidRPr="0038493C">
        <w:rPr>
          <w:rFonts w:ascii="Arial" w:hAnsi="Arial" w:cs="Arial"/>
          <w:noProof/>
          <w:sz w:val="24"/>
          <w:szCs w:val="24"/>
          <w:lang w:eastAsia="cs-CZ"/>
        </w:rPr>
        <w:t>přehled vybraných položek majetku,</w:t>
      </w:r>
    </w:p>
    <w:p w14:paraId="42378028" w14:textId="77777777" w:rsidR="00645BF8" w:rsidRPr="0038493C" w:rsidRDefault="00645BF8" w:rsidP="002A1F22">
      <w:pPr>
        <w:widowControl/>
        <w:numPr>
          <w:ilvl w:val="0"/>
          <w:numId w:val="98"/>
        </w:numPr>
        <w:spacing w:after="120"/>
        <w:ind w:left="851" w:hanging="425"/>
        <w:jc w:val="both"/>
        <w:rPr>
          <w:rFonts w:ascii="Arial" w:hAnsi="Arial" w:cs="Arial"/>
          <w:noProof/>
          <w:sz w:val="24"/>
          <w:szCs w:val="24"/>
          <w:lang w:eastAsia="cs-CZ"/>
        </w:rPr>
      </w:pPr>
      <w:r w:rsidRPr="0038493C">
        <w:rPr>
          <w:rFonts w:ascii="Arial" w:hAnsi="Arial" w:cs="Arial"/>
          <w:noProof/>
          <w:sz w:val="24"/>
          <w:szCs w:val="24"/>
          <w:lang w:eastAsia="cs-CZ"/>
        </w:rPr>
        <w:t>potvrzení o provedení inventarizace majetku a závazků podepsané statutárním zástupcem,</w:t>
      </w:r>
    </w:p>
    <w:p w14:paraId="663C5DFD" w14:textId="77777777" w:rsidR="00645BF8" w:rsidRPr="0038493C" w:rsidRDefault="00645BF8" w:rsidP="002A1F22">
      <w:pPr>
        <w:widowControl/>
        <w:numPr>
          <w:ilvl w:val="0"/>
          <w:numId w:val="98"/>
        </w:numPr>
        <w:spacing w:after="120"/>
        <w:ind w:left="851" w:hanging="425"/>
        <w:jc w:val="both"/>
        <w:rPr>
          <w:rFonts w:ascii="Arial" w:hAnsi="Arial" w:cs="Arial"/>
          <w:noProof/>
          <w:sz w:val="24"/>
          <w:szCs w:val="24"/>
          <w:lang w:eastAsia="cs-CZ"/>
        </w:rPr>
      </w:pPr>
      <w:r w:rsidRPr="0038493C">
        <w:rPr>
          <w:rFonts w:ascii="Arial" w:hAnsi="Arial" w:cs="Arial"/>
          <w:noProof/>
          <w:sz w:val="24"/>
          <w:szCs w:val="24"/>
          <w:lang w:eastAsia="cs-CZ"/>
        </w:rPr>
        <w:t>inventarizační zprávu, včetně seznamu všech inventurních soupisů a info</w:t>
      </w:r>
      <w:r w:rsidR="00EC63A4">
        <w:rPr>
          <w:rFonts w:ascii="Arial" w:hAnsi="Arial" w:cs="Arial"/>
          <w:noProof/>
          <w:sz w:val="24"/>
          <w:szCs w:val="24"/>
          <w:lang w:eastAsia="cs-CZ"/>
        </w:rPr>
        <w:t>rmace o </w:t>
      </w:r>
      <w:r w:rsidRPr="0038493C">
        <w:rPr>
          <w:rFonts w:ascii="Arial" w:hAnsi="Arial" w:cs="Arial"/>
          <w:noProof/>
          <w:sz w:val="24"/>
          <w:szCs w:val="24"/>
          <w:lang w:eastAsia="cs-CZ"/>
        </w:rPr>
        <w:t xml:space="preserve">všech inventarizačních a zúčtovatelných rozdílech a jejich vypořádání. </w:t>
      </w:r>
    </w:p>
    <w:p w14:paraId="34EE9C7C" w14:textId="77777777" w:rsidR="00645BF8" w:rsidRPr="001D06A6" w:rsidRDefault="00645BF8" w:rsidP="002A1F22">
      <w:pPr>
        <w:pStyle w:val="Odstavecseseznamem"/>
        <w:widowControl/>
        <w:numPr>
          <w:ilvl w:val="0"/>
          <w:numId w:val="100"/>
        </w:numPr>
        <w:tabs>
          <w:tab w:val="left" w:pos="426"/>
        </w:tabs>
        <w:spacing w:after="120"/>
        <w:ind w:left="426" w:hanging="426"/>
        <w:jc w:val="both"/>
        <w:rPr>
          <w:lang w:val="cs-CZ"/>
        </w:rPr>
      </w:pPr>
      <w:r w:rsidRPr="001D06A6">
        <w:rPr>
          <w:lang w:val="cs-CZ"/>
        </w:rPr>
        <w:t>PO je povinna provést mimořádnou inventarizaci v případě:</w:t>
      </w:r>
    </w:p>
    <w:p w14:paraId="40F61844" w14:textId="336D004D" w:rsidR="00645BF8" w:rsidRPr="007963CA" w:rsidRDefault="00645BF8" w:rsidP="002A1F22">
      <w:pPr>
        <w:pStyle w:val="Odstavecseseznamem"/>
        <w:widowControl/>
        <w:numPr>
          <w:ilvl w:val="0"/>
          <w:numId w:val="94"/>
        </w:numPr>
        <w:spacing w:after="120"/>
        <w:jc w:val="both"/>
        <w:rPr>
          <w:lang w:val="cs-CZ"/>
        </w:rPr>
      </w:pPr>
      <w:r w:rsidRPr="0038493C">
        <w:rPr>
          <w:lang w:val="cs-CZ"/>
        </w:rPr>
        <w:t>odvolání nebo vzdání se</w:t>
      </w:r>
      <w:r w:rsidR="00175BBF">
        <w:rPr>
          <w:lang w:val="cs-CZ"/>
        </w:rPr>
        <w:t xml:space="preserve"> </w:t>
      </w:r>
      <w:r w:rsidR="00175BBF" w:rsidRPr="007963CA">
        <w:rPr>
          <w:lang w:val="cs-CZ"/>
        </w:rPr>
        <w:t xml:space="preserve">vedoucího </w:t>
      </w:r>
      <w:r w:rsidRPr="0038493C">
        <w:rPr>
          <w:lang w:val="cs-CZ"/>
        </w:rPr>
        <w:t xml:space="preserve">pracovního místa </w:t>
      </w:r>
      <w:r w:rsidRPr="007963CA">
        <w:rPr>
          <w:lang w:val="cs-CZ"/>
        </w:rPr>
        <w:t xml:space="preserve">ředitele </w:t>
      </w:r>
      <w:r w:rsidR="00C93154" w:rsidRPr="007963CA">
        <w:rPr>
          <w:lang w:val="cs-CZ"/>
        </w:rPr>
        <w:t xml:space="preserve">PO </w:t>
      </w:r>
      <w:r w:rsidRPr="0038493C">
        <w:rPr>
          <w:lang w:val="cs-CZ"/>
        </w:rPr>
        <w:t xml:space="preserve">dle bodu </w:t>
      </w:r>
      <w:r w:rsidR="003F5B2A">
        <w:rPr>
          <w:lang w:val="cs-CZ"/>
        </w:rPr>
        <w:t>II</w:t>
      </w:r>
      <w:r w:rsidRPr="0038493C">
        <w:rPr>
          <w:lang w:val="cs-CZ"/>
        </w:rPr>
        <w:t xml:space="preserve"> „Oblast personálního řízení“, čl. 2 </w:t>
      </w:r>
      <w:r w:rsidR="00E87DC5">
        <w:rPr>
          <w:lang w:val="cs-CZ"/>
        </w:rPr>
        <w:t>směrnice</w:t>
      </w:r>
      <w:r w:rsidRPr="00D7281D">
        <w:rPr>
          <w:lang w:val="cs-CZ"/>
        </w:rPr>
        <w:t xml:space="preserve">, </w:t>
      </w:r>
      <w:r w:rsidRPr="0038493C">
        <w:rPr>
          <w:lang w:val="cs-CZ"/>
        </w:rPr>
        <w:t xml:space="preserve">a to nejpozději do jednoho měsíce ode dne, ke kterému byl ředitel </w:t>
      </w:r>
      <w:r w:rsidR="00C93154" w:rsidRPr="007963CA">
        <w:rPr>
          <w:lang w:val="cs-CZ"/>
        </w:rPr>
        <w:t xml:space="preserve">PO </w:t>
      </w:r>
      <w:r w:rsidRPr="0038493C">
        <w:rPr>
          <w:lang w:val="cs-CZ"/>
        </w:rPr>
        <w:t xml:space="preserve">rozhodnutím zřizovatele odvolán nebo nejpozději do jednoho měsíce ode dne, ke kterému se ředitel </w:t>
      </w:r>
      <w:r w:rsidR="00C93154" w:rsidRPr="007963CA">
        <w:rPr>
          <w:lang w:val="cs-CZ"/>
        </w:rPr>
        <w:t xml:space="preserve">PO </w:t>
      </w:r>
      <w:r w:rsidRPr="007963CA">
        <w:rPr>
          <w:lang w:val="cs-CZ"/>
        </w:rPr>
        <w:t xml:space="preserve">vzdal </w:t>
      </w:r>
      <w:r w:rsidR="00175BBF" w:rsidRPr="007963CA">
        <w:rPr>
          <w:lang w:val="cs-CZ"/>
        </w:rPr>
        <w:t xml:space="preserve">vedoucího </w:t>
      </w:r>
      <w:r w:rsidRPr="007963CA">
        <w:rPr>
          <w:lang w:val="cs-CZ"/>
        </w:rPr>
        <w:t>pracovního místa,</w:t>
      </w:r>
    </w:p>
    <w:p w14:paraId="3C0DACAA" w14:textId="3F68C100" w:rsidR="00645BF8" w:rsidRPr="0038493C" w:rsidRDefault="00645BF8" w:rsidP="002A1F22">
      <w:pPr>
        <w:pStyle w:val="Odstavecseseznamem"/>
        <w:widowControl/>
        <w:numPr>
          <w:ilvl w:val="0"/>
          <w:numId w:val="94"/>
        </w:numPr>
        <w:spacing w:after="120"/>
        <w:jc w:val="both"/>
        <w:rPr>
          <w:lang w:val="cs-CZ"/>
        </w:rPr>
      </w:pPr>
      <w:r w:rsidRPr="0038493C">
        <w:rPr>
          <w:lang w:val="cs-CZ"/>
        </w:rPr>
        <w:t>rozhodnutí zřizovatele o rozdělení, sloučení, splynutí nebo zrušení PO dle čl</w:t>
      </w:r>
      <w:r w:rsidR="00294C2C">
        <w:rPr>
          <w:lang w:val="cs-CZ"/>
        </w:rPr>
        <w:t>. </w:t>
      </w:r>
      <w:r w:rsidR="00EC63A4">
        <w:rPr>
          <w:lang w:val="cs-CZ"/>
        </w:rPr>
        <w:t>35 </w:t>
      </w:r>
      <w:r w:rsidR="00E87DC5">
        <w:rPr>
          <w:lang w:val="cs-CZ"/>
        </w:rPr>
        <w:t>směrnice</w:t>
      </w:r>
      <w:r w:rsidRPr="00D7281D">
        <w:rPr>
          <w:lang w:val="cs-CZ"/>
        </w:rPr>
        <w:t>, a to nejpozději do jednoho měsíce ode dne, ke kterému bylo rozhodnut</w:t>
      </w:r>
      <w:r w:rsidRPr="0038493C">
        <w:rPr>
          <w:lang w:val="cs-CZ"/>
        </w:rPr>
        <w:t xml:space="preserve">o zřizovatelem o rozdělení, sloučení, splynutí nebo nejpozději ke dni zrušení </w:t>
      </w:r>
      <w:r w:rsidR="00C93154" w:rsidRPr="007963CA">
        <w:rPr>
          <w:lang w:val="cs-CZ"/>
        </w:rPr>
        <w:t>PO</w:t>
      </w:r>
      <w:r w:rsidRPr="007963CA">
        <w:rPr>
          <w:lang w:val="cs-CZ"/>
        </w:rPr>
        <w:t>.</w:t>
      </w:r>
    </w:p>
    <w:p w14:paraId="39A722F0" w14:textId="71C27CBC" w:rsidR="00645BF8" w:rsidRPr="0068199F" w:rsidRDefault="00645BF8" w:rsidP="00645BF8">
      <w:pPr>
        <w:pStyle w:val="Odstavecseseznamem"/>
        <w:widowControl/>
        <w:numPr>
          <w:ilvl w:val="0"/>
          <w:numId w:val="100"/>
        </w:numPr>
        <w:tabs>
          <w:tab w:val="left" w:pos="426"/>
        </w:tabs>
        <w:spacing w:after="120"/>
        <w:ind w:left="426" w:hanging="426"/>
        <w:jc w:val="both"/>
        <w:rPr>
          <w:lang w:val="cs-CZ"/>
        </w:rPr>
      </w:pPr>
      <w:r w:rsidRPr="001D06A6">
        <w:rPr>
          <w:lang w:val="cs-CZ"/>
        </w:rPr>
        <w:t xml:space="preserve">Povinnost uvedená v odstavci </w:t>
      </w:r>
      <w:r>
        <w:rPr>
          <w:lang w:val="cs-CZ"/>
        </w:rPr>
        <w:t>4</w:t>
      </w:r>
      <w:r w:rsidRPr="001D06A6">
        <w:rPr>
          <w:lang w:val="cs-CZ"/>
        </w:rPr>
        <w:t xml:space="preserve"> tohoto článku může být změněna nebo zrušena individuálním rozhodnutím věcně příslušného </w:t>
      </w:r>
      <w:r w:rsidR="003A5CBD" w:rsidRPr="00B8012C">
        <w:rPr>
          <w:rFonts w:cs="Arial"/>
          <w:szCs w:val="24"/>
          <w:lang w:val="cs-CZ"/>
        </w:rPr>
        <w:t>člen</w:t>
      </w:r>
      <w:r w:rsidR="003A5CBD">
        <w:rPr>
          <w:rFonts w:cs="Arial"/>
          <w:szCs w:val="24"/>
          <w:lang w:val="cs-CZ"/>
        </w:rPr>
        <w:t>a</w:t>
      </w:r>
      <w:r w:rsidR="003A5CBD" w:rsidRPr="00B8012C">
        <w:rPr>
          <w:rFonts w:cs="Arial"/>
          <w:szCs w:val="24"/>
          <w:lang w:val="cs-CZ"/>
        </w:rPr>
        <w:t xml:space="preserve"> ROK</w:t>
      </w:r>
      <w:r w:rsidR="003A5CBD" w:rsidRPr="001D23A7">
        <w:rPr>
          <w:lang w:val="cs-CZ"/>
        </w:rPr>
        <w:t xml:space="preserve"> </w:t>
      </w:r>
      <w:r w:rsidR="001D23A7" w:rsidRPr="001D23A7">
        <w:rPr>
          <w:lang w:val="cs-CZ"/>
        </w:rPr>
        <w:t>odpovědného za příslušnou oblast</w:t>
      </w:r>
      <w:r w:rsidR="00AD5DC1">
        <w:rPr>
          <w:lang w:val="cs-CZ"/>
        </w:rPr>
        <w:t>,</w:t>
      </w:r>
      <w:r w:rsidRPr="001D06A6">
        <w:rPr>
          <w:lang w:val="cs-CZ"/>
        </w:rPr>
        <w:t xml:space="preserve"> a to zejména v případech, kdy tato povinnost zasahuje do období prováděné periodické inventarizace.</w:t>
      </w:r>
    </w:p>
    <w:p w14:paraId="5BF4252E" w14:textId="77777777" w:rsidR="00645BF8" w:rsidRPr="00111A96" w:rsidRDefault="00645BF8" w:rsidP="005A6076">
      <w:pPr>
        <w:spacing w:before="240" w:after="120"/>
        <w:jc w:val="center"/>
        <w:rPr>
          <w:rFonts w:ascii="Arial" w:hAnsi="Arial" w:cs="Arial"/>
          <w:b/>
          <w:sz w:val="24"/>
          <w:szCs w:val="24"/>
          <w:lang w:val="cs-CZ"/>
        </w:rPr>
      </w:pPr>
      <w:r w:rsidRPr="00111A96">
        <w:rPr>
          <w:rFonts w:ascii="Arial" w:hAnsi="Arial" w:cs="Arial"/>
          <w:b/>
          <w:sz w:val="24"/>
          <w:szCs w:val="24"/>
          <w:lang w:val="cs-CZ"/>
        </w:rPr>
        <w:t xml:space="preserve">Čl. </w:t>
      </w:r>
      <w:r w:rsidR="00D46D58">
        <w:rPr>
          <w:rFonts w:ascii="Arial" w:hAnsi="Arial" w:cs="Arial"/>
          <w:b/>
          <w:sz w:val="24"/>
          <w:szCs w:val="24"/>
          <w:lang w:val="cs-CZ"/>
        </w:rPr>
        <w:t>29</w:t>
      </w:r>
    </w:p>
    <w:p w14:paraId="70133CE5" w14:textId="0C687E26" w:rsidR="00645BF8" w:rsidRPr="00111A96" w:rsidRDefault="00645BF8" w:rsidP="00B54E37">
      <w:pPr>
        <w:pStyle w:val="Nadpis2"/>
        <w:spacing w:before="0" w:after="0"/>
        <w:rPr>
          <w:i w:val="0"/>
          <w:lang w:val="cs-CZ"/>
        </w:rPr>
      </w:pPr>
      <w:r w:rsidRPr="00111A96">
        <w:rPr>
          <w:i w:val="0"/>
          <w:lang w:val="cs-CZ"/>
        </w:rPr>
        <w:t xml:space="preserve"> </w:t>
      </w:r>
      <w:bookmarkStart w:id="133" w:name="_Rozbory_hospodaření"/>
      <w:bookmarkStart w:id="134" w:name="_Toc397503884"/>
      <w:bookmarkStart w:id="135" w:name="_Toc531164932"/>
      <w:bookmarkStart w:id="136" w:name="_Toc155704914"/>
      <w:bookmarkEnd w:id="133"/>
      <w:r w:rsidR="00C53C32" w:rsidRPr="00111A96">
        <w:rPr>
          <w:i w:val="0"/>
          <w:lang w:val="cs-CZ"/>
        </w:rPr>
        <w:t>Rozbory hospodaření</w:t>
      </w:r>
      <w:bookmarkEnd w:id="134"/>
      <w:bookmarkEnd w:id="135"/>
      <w:bookmarkEnd w:id="136"/>
    </w:p>
    <w:p w14:paraId="7759A1C7" w14:textId="360F3D24" w:rsidR="00645BF8" w:rsidRPr="00111A96" w:rsidRDefault="00645BF8" w:rsidP="00B54E37">
      <w:pPr>
        <w:spacing w:before="120" w:after="120"/>
        <w:jc w:val="both"/>
        <w:rPr>
          <w:rFonts w:ascii="Arial" w:hAnsi="Arial"/>
          <w:sz w:val="24"/>
          <w:lang w:val="cs-CZ"/>
        </w:rPr>
      </w:pPr>
      <w:r w:rsidRPr="00BA5B41">
        <w:rPr>
          <w:rFonts w:ascii="Arial" w:hAnsi="Arial"/>
          <w:sz w:val="24"/>
          <w:lang w:val="cs-CZ"/>
        </w:rPr>
        <w:t xml:space="preserve">Rozbory hospodaření zpracovává </w:t>
      </w:r>
      <w:r w:rsidR="005E4F6E">
        <w:rPr>
          <w:rFonts w:ascii="Arial" w:hAnsi="Arial"/>
          <w:sz w:val="24"/>
          <w:lang w:val="cs-CZ"/>
        </w:rPr>
        <w:t>zřizovatel</w:t>
      </w:r>
      <w:r w:rsidR="008A6C5A" w:rsidRPr="00BA5B41">
        <w:rPr>
          <w:rFonts w:ascii="Arial" w:hAnsi="Arial"/>
          <w:sz w:val="24"/>
          <w:lang w:val="cs-CZ"/>
        </w:rPr>
        <w:t xml:space="preserve"> ve spolupráci s </w:t>
      </w:r>
      <w:r w:rsidR="008A6C5A" w:rsidRPr="009C3525">
        <w:rPr>
          <w:rFonts w:ascii="Arial" w:hAnsi="Arial"/>
          <w:sz w:val="24"/>
          <w:lang w:val="cs-CZ"/>
        </w:rPr>
        <w:t>PO</w:t>
      </w:r>
      <w:r w:rsidR="00395732" w:rsidRPr="009C3525">
        <w:rPr>
          <w:rFonts w:ascii="Arial" w:hAnsi="Arial"/>
          <w:sz w:val="24"/>
          <w:lang w:val="cs-CZ"/>
        </w:rPr>
        <w:t xml:space="preserve"> </w:t>
      </w:r>
      <w:r w:rsidR="00395732" w:rsidRPr="009C3525">
        <w:rPr>
          <w:rFonts w:ascii="Arial" w:hAnsi="Arial"/>
          <w:b/>
          <w:sz w:val="24"/>
          <w:lang w:val="cs-CZ"/>
        </w:rPr>
        <w:t>k 3</w:t>
      </w:r>
      <w:r w:rsidR="00C53C32" w:rsidRPr="009C3525">
        <w:rPr>
          <w:rFonts w:ascii="Arial" w:hAnsi="Arial"/>
          <w:b/>
          <w:sz w:val="24"/>
          <w:lang w:val="cs-CZ"/>
        </w:rPr>
        <w:t>0. 6.</w:t>
      </w:r>
      <w:r w:rsidR="008A6C5A" w:rsidRPr="009C3525">
        <w:rPr>
          <w:rFonts w:ascii="Arial" w:hAnsi="Arial"/>
          <w:b/>
          <w:sz w:val="24"/>
          <w:lang w:val="cs-CZ"/>
        </w:rPr>
        <w:t xml:space="preserve"> a</w:t>
      </w:r>
      <w:r w:rsidR="00782914" w:rsidRPr="009C3525">
        <w:rPr>
          <w:rFonts w:ascii="Arial" w:hAnsi="Arial"/>
          <w:b/>
          <w:sz w:val="24"/>
          <w:lang w:val="cs-CZ"/>
        </w:rPr>
        <w:t xml:space="preserve"> </w:t>
      </w:r>
      <w:r w:rsidR="00395732" w:rsidRPr="009C3525">
        <w:rPr>
          <w:rFonts w:ascii="Arial" w:hAnsi="Arial"/>
          <w:b/>
          <w:sz w:val="24"/>
          <w:lang w:val="cs-CZ"/>
        </w:rPr>
        <w:t xml:space="preserve">k </w:t>
      </w:r>
      <w:r w:rsidRPr="009C3525">
        <w:rPr>
          <w:rFonts w:ascii="Arial" w:hAnsi="Arial"/>
          <w:b/>
          <w:sz w:val="24"/>
          <w:lang w:val="cs-CZ"/>
        </w:rPr>
        <w:t>31. 12</w:t>
      </w:r>
      <w:r w:rsidRPr="009C3525">
        <w:rPr>
          <w:rFonts w:ascii="Arial" w:hAnsi="Arial"/>
          <w:sz w:val="24"/>
          <w:lang w:val="cs-CZ"/>
        </w:rPr>
        <w:t xml:space="preserve">. daného </w:t>
      </w:r>
      <w:r w:rsidRPr="00BA5B41">
        <w:rPr>
          <w:rFonts w:ascii="Arial" w:hAnsi="Arial"/>
          <w:sz w:val="24"/>
          <w:lang w:val="cs-CZ"/>
        </w:rPr>
        <w:t xml:space="preserve">kalendářního roku. Termíny a konkrétní postup pro předkládání rozborů hospodaření určí </w:t>
      </w:r>
      <w:r w:rsidR="00E937E4">
        <w:rPr>
          <w:rFonts w:ascii="Arial" w:hAnsi="Arial"/>
          <w:sz w:val="24"/>
          <w:lang w:val="cs-CZ"/>
        </w:rPr>
        <w:t>zřizovatel</w:t>
      </w:r>
      <w:r w:rsidR="008A6C5A" w:rsidRPr="00BA5B41">
        <w:rPr>
          <w:rFonts w:ascii="Arial" w:hAnsi="Arial"/>
          <w:sz w:val="24"/>
          <w:lang w:val="cs-CZ"/>
        </w:rPr>
        <w:t xml:space="preserve"> a v průběhu roku se mohou měnit</w:t>
      </w:r>
      <w:r w:rsidRPr="00BA5B41">
        <w:rPr>
          <w:rFonts w:ascii="Arial" w:hAnsi="Arial"/>
          <w:sz w:val="24"/>
          <w:lang w:val="cs-CZ"/>
        </w:rPr>
        <w:t xml:space="preserve">. </w:t>
      </w:r>
    </w:p>
    <w:p w14:paraId="44A04B86" w14:textId="77777777" w:rsidR="00645BF8" w:rsidRPr="00111A96" w:rsidRDefault="00645BF8" w:rsidP="00171044">
      <w:pPr>
        <w:spacing w:before="240" w:after="240"/>
        <w:jc w:val="center"/>
        <w:rPr>
          <w:rFonts w:ascii="Arial" w:hAnsi="Arial" w:cs="Arial"/>
          <w:b/>
          <w:sz w:val="24"/>
          <w:szCs w:val="24"/>
          <w:lang w:val="cs-CZ"/>
        </w:rPr>
      </w:pPr>
      <w:bookmarkStart w:id="137" w:name="_Toc396378668"/>
      <w:r w:rsidRPr="00111A96">
        <w:rPr>
          <w:rFonts w:ascii="Arial" w:hAnsi="Arial" w:cs="Arial"/>
          <w:b/>
          <w:sz w:val="24"/>
          <w:szCs w:val="24"/>
          <w:lang w:val="cs-CZ"/>
        </w:rPr>
        <w:t xml:space="preserve">Čl. </w:t>
      </w:r>
      <w:r w:rsidR="00D46D58">
        <w:rPr>
          <w:rFonts w:ascii="Arial" w:hAnsi="Arial" w:cs="Arial"/>
          <w:b/>
          <w:sz w:val="24"/>
          <w:szCs w:val="24"/>
          <w:lang w:val="cs-CZ"/>
        </w:rPr>
        <w:t>30</w:t>
      </w:r>
    </w:p>
    <w:p w14:paraId="547E33D0" w14:textId="77777777" w:rsidR="00645BF8" w:rsidRPr="00111A96" w:rsidRDefault="00645BF8" w:rsidP="00645BF8">
      <w:pPr>
        <w:pStyle w:val="Nadpis2"/>
        <w:spacing w:before="0" w:after="0"/>
        <w:rPr>
          <w:i w:val="0"/>
          <w:lang w:val="cs-CZ"/>
        </w:rPr>
      </w:pPr>
      <w:bookmarkStart w:id="138" w:name="_bookmark25"/>
      <w:bookmarkStart w:id="139" w:name="_Toc397503885"/>
      <w:bookmarkStart w:id="140" w:name="_Toc531164933"/>
      <w:bookmarkStart w:id="141" w:name="_Toc155704915"/>
      <w:bookmarkEnd w:id="138"/>
      <w:r w:rsidRPr="00111A96">
        <w:rPr>
          <w:i w:val="0"/>
          <w:lang w:val="cs-CZ"/>
        </w:rPr>
        <w:t>Vnitřní kontrolní systém</w:t>
      </w:r>
      <w:bookmarkEnd w:id="137"/>
      <w:bookmarkEnd w:id="139"/>
      <w:bookmarkEnd w:id="140"/>
      <w:bookmarkEnd w:id="141"/>
    </w:p>
    <w:p w14:paraId="08968E21" w14:textId="77777777" w:rsidR="00645BF8" w:rsidRPr="00111A96" w:rsidRDefault="00645BF8" w:rsidP="00171044">
      <w:pPr>
        <w:pStyle w:val="Odstavecseseznamem"/>
        <w:numPr>
          <w:ilvl w:val="0"/>
          <w:numId w:val="70"/>
        </w:numPr>
        <w:spacing w:before="160" w:after="120"/>
        <w:ind w:left="425" w:hanging="425"/>
        <w:jc w:val="both"/>
        <w:rPr>
          <w:lang w:val="cs-CZ"/>
        </w:rPr>
      </w:pPr>
      <w:r w:rsidRPr="00111A96">
        <w:rPr>
          <w:lang w:val="cs-CZ"/>
        </w:rPr>
        <w:t>Ředitel PO je povinen v PO zavést, udržovat a prověřovat vnitřní kontrolní systém v souladu se zákonem o finanční kontr</w:t>
      </w:r>
      <w:r w:rsidRPr="00431B99">
        <w:rPr>
          <w:lang w:val="cs-CZ"/>
        </w:rPr>
        <w:t>ole</w:t>
      </w:r>
      <w:r w:rsidRPr="00431B99">
        <w:rPr>
          <w:rStyle w:val="Znakapoznpodarou"/>
          <w:lang w:val="cs-CZ"/>
        </w:rPr>
        <w:footnoteReference w:id="34"/>
      </w:r>
      <w:r w:rsidRPr="00431B99">
        <w:rPr>
          <w:lang w:val="cs-CZ"/>
        </w:rPr>
        <w:t>.</w:t>
      </w:r>
    </w:p>
    <w:p w14:paraId="12D73A1E" w14:textId="13B1C4C0" w:rsidR="00645BF8" w:rsidRPr="005A2488" w:rsidRDefault="00645BF8" w:rsidP="002A1F22">
      <w:pPr>
        <w:pStyle w:val="Odstavecseseznamem"/>
        <w:numPr>
          <w:ilvl w:val="0"/>
          <w:numId w:val="70"/>
        </w:numPr>
        <w:spacing w:after="120"/>
        <w:ind w:left="425" w:hanging="425"/>
        <w:jc w:val="both"/>
        <w:rPr>
          <w:lang w:val="cs-CZ"/>
        </w:rPr>
      </w:pPr>
      <w:r w:rsidRPr="00111A96">
        <w:rPr>
          <w:lang w:val="cs-CZ"/>
        </w:rPr>
        <w:t xml:space="preserve">Součástí vnitřního kontrolního systému je i řídící kontrola a působnost útvaru interního auditu tam, kde je zřízen. U </w:t>
      </w:r>
      <w:r w:rsidR="0074269F">
        <w:rPr>
          <w:lang w:val="cs-CZ"/>
        </w:rPr>
        <w:t>PO</w:t>
      </w:r>
      <w:r w:rsidRPr="00111A96">
        <w:rPr>
          <w:lang w:val="cs-CZ"/>
        </w:rPr>
        <w:t>, které nemají zříze</w:t>
      </w:r>
      <w:r w:rsidR="00EC63A4">
        <w:rPr>
          <w:lang w:val="cs-CZ"/>
        </w:rPr>
        <w:t>nou funkci interního auditu, ji </w:t>
      </w:r>
      <w:r w:rsidRPr="00111A96">
        <w:rPr>
          <w:lang w:val="cs-CZ"/>
        </w:rPr>
        <w:t xml:space="preserve">nahrazuje výkon veřejnosprávní kontroly prováděné </w:t>
      </w:r>
      <w:r w:rsidRPr="0016642E">
        <w:rPr>
          <w:lang w:val="cs-CZ"/>
        </w:rPr>
        <w:t xml:space="preserve">zaměstnanci </w:t>
      </w:r>
      <w:r w:rsidR="0074269F" w:rsidRPr="0016642E">
        <w:rPr>
          <w:lang w:val="cs-CZ"/>
        </w:rPr>
        <w:t>Olomouckého</w:t>
      </w:r>
      <w:r w:rsidR="0074269F">
        <w:rPr>
          <w:lang w:val="cs-CZ"/>
        </w:rPr>
        <w:t xml:space="preserve"> kraje, </w:t>
      </w:r>
      <w:r w:rsidR="0074269F" w:rsidRPr="005A2488">
        <w:rPr>
          <w:lang w:val="cs-CZ"/>
        </w:rPr>
        <w:t>zařazených do KÚOK</w:t>
      </w:r>
      <w:r w:rsidRPr="005A2488">
        <w:rPr>
          <w:lang w:val="cs-CZ"/>
        </w:rPr>
        <w:t xml:space="preserve">, a to podle schválení zřizovatelem.  </w:t>
      </w:r>
    </w:p>
    <w:p w14:paraId="25D5B911" w14:textId="29CAAA74" w:rsidR="009E061F" w:rsidRPr="005A2488" w:rsidRDefault="009E061F" w:rsidP="00171044">
      <w:pPr>
        <w:pStyle w:val="Odstavecseseznamem"/>
        <w:numPr>
          <w:ilvl w:val="0"/>
          <w:numId w:val="70"/>
        </w:numPr>
        <w:spacing w:before="200" w:after="120"/>
        <w:ind w:left="425" w:hanging="425"/>
        <w:jc w:val="both"/>
        <w:rPr>
          <w:lang w:val="cs-CZ"/>
        </w:rPr>
      </w:pPr>
      <w:r w:rsidRPr="005A2488">
        <w:rPr>
          <w:lang w:val="cs-CZ"/>
        </w:rPr>
        <w:t xml:space="preserve">Vnitřní kontrolní systém v oblasti nakládání s finančními prostředky na bankovních účtech PO, prostřednictvím autorizací platebních transakcí (příkazů k úhradě), je ředitel </w:t>
      </w:r>
      <w:r w:rsidRPr="005A2488">
        <w:rPr>
          <w:lang w:val="cs-CZ"/>
        </w:rPr>
        <w:lastRenderedPageBreak/>
        <w:t>PO povinen nastavit tak, aby autorizace plateb byla prováděna dvěma nebo více osobami společně, a to od finančního limitu určeného ředitelem PO.</w:t>
      </w:r>
    </w:p>
    <w:p w14:paraId="65DD583A" w14:textId="47A50A92" w:rsidR="00645BF8" w:rsidRPr="005A2488" w:rsidRDefault="00645BF8" w:rsidP="002A1F22">
      <w:pPr>
        <w:pStyle w:val="Odstavecseseznamem"/>
        <w:numPr>
          <w:ilvl w:val="0"/>
          <w:numId w:val="70"/>
        </w:numPr>
        <w:spacing w:after="120"/>
        <w:ind w:left="425" w:hanging="425"/>
        <w:jc w:val="both"/>
        <w:rPr>
          <w:lang w:val="cs-CZ"/>
        </w:rPr>
      </w:pPr>
      <w:r w:rsidRPr="005A2488">
        <w:rPr>
          <w:lang w:val="cs-CZ"/>
        </w:rPr>
        <w:t xml:space="preserve">Prověřování přiměřenosti a účinnosti vnitřního kontrolního systému u PO provádí krajský úřad systémem veřejnosprávních kontrol.   </w:t>
      </w:r>
    </w:p>
    <w:p w14:paraId="778EA646" w14:textId="77777777" w:rsidR="00645BF8" w:rsidRPr="005A2488" w:rsidRDefault="00645BF8" w:rsidP="00645BF8">
      <w:pPr>
        <w:spacing w:after="120"/>
        <w:jc w:val="both"/>
        <w:rPr>
          <w:rFonts w:ascii="Arial" w:hAnsi="Arial"/>
          <w:sz w:val="24"/>
          <w:lang w:val="cs-CZ"/>
        </w:rPr>
      </w:pPr>
    </w:p>
    <w:p w14:paraId="368DB947" w14:textId="77777777" w:rsidR="00645BF8" w:rsidRPr="00111A96" w:rsidRDefault="00645BF8" w:rsidP="005A6076">
      <w:pPr>
        <w:spacing w:before="240" w:after="120"/>
        <w:jc w:val="center"/>
        <w:rPr>
          <w:rFonts w:ascii="Arial" w:hAnsi="Arial" w:cs="Arial"/>
          <w:b/>
          <w:sz w:val="24"/>
          <w:szCs w:val="24"/>
        </w:rPr>
      </w:pPr>
      <w:proofErr w:type="spellStart"/>
      <w:r w:rsidRPr="00244AEA">
        <w:rPr>
          <w:rFonts w:ascii="Arial" w:hAnsi="Arial" w:cs="Arial"/>
          <w:b/>
          <w:sz w:val="24"/>
          <w:szCs w:val="24"/>
          <w:lang w:val="cs-CZ"/>
        </w:rPr>
        <w:t>Čl</w:t>
      </w:r>
      <w:proofErr w:type="spellEnd"/>
      <w:r w:rsidRPr="00111A96">
        <w:rPr>
          <w:rFonts w:ascii="Arial" w:hAnsi="Arial" w:cs="Arial"/>
          <w:b/>
          <w:sz w:val="24"/>
          <w:szCs w:val="24"/>
        </w:rPr>
        <w:t xml:space="preserve">. </w:t>
      </w:r>
      <w:r w:rsidR="00D46D58">
        <w:rPr>
          <w:rFonts w:ascii="Arial" w:hAnsi="Arial" w:cs="Arial"/>
          <w:b/>
          <w:sz w:val="24"/>
          <w:szCs w:val="24"/>
        </w:rPr>
        <w:t>31</w:t>
      </w:r>
    </w:p>
    <w:p w14:paraId="7609975B" w14:textId="77777777" w:rsidR="00645BF8" w:rsidRPr="00111A96" w:rsidRDefault="00645BF8" w:rsidP="00645BF8">
      <w:pPr>
        <w:pStyle w:val="Nadpis2"/>
        <w:spacing w:before="0" w:after="0"/>
        <w:rPr>
          <w:i w:val="0"/>
          <w:lang w:val="cs-CZ"/>
        </w:rPr>
      </w:pPr>
      <w:r w:rsidRPr="00111A96">
        <w:rPr>
          <w:i w:val="0"/>
          <w:lang w:val="cs-CZ"/>
        </w:rPr>
        <w:t xml:space="preserve"> </w:t>
      </w:r>
      <w:bookmarkStart w:id="142" w:name="_bookmark26"/>
      <w:bookmarkStart w:id="143" w:name="_Toc397503886"/>
      <w:bookmarkStart w:id="144" w:name="_Toc531164934"/>
      <w:bookmarkStart w:id="145" w:name="_Toc155704916"/>
      <w:bookmarkEnd w:id="142"/>
      <w:r w:rsidRPr="00111A96">
        <w:rPr>
          <w:i w:val="0"/>
          <w:lang w:val="cs-CZ"/>
        </w:rPr>
        <w:t>Veřejnosprávní kontrola</w:t>
      </w:r>
      <w:bookmarkEnd w:id="143"/>
      <w:bookmarkEnd w:id="144"/>
      <w:bookmarkEnd w:id="145"/>
    </w:p>
    <w:p w14:paraId="69007199" w14:textId="77777777" w:rsidR="00645BF8" w:rsidRPr="00111A96" w:rsidRDefault="00645BF8" w:rsidP="00270249">
      <w:pPr>
        <w:pStyle w:val="Odstavecseseznamem"/>
        <w:numPr>
          <w:ilvl w:val="0"/>
          <w:numId w:val="56"/>
        </w:numPr>
        <w:spacing w:after="120"/>
        <w:ind w:left="426" w:hanging="426"/>
        <w:jc w:val="both"/>
        <w:rPr>
          <w:lang w:val="cs-CZ"/>
        </w:rPr>
      </w:pPr>
      <w:r w:rsidRPr="00111A96">
        <w:rPr>
          <w:lang w:val="cs-CZ"/>
        </w:rPr>
        <w:t>Kontrolu provádějí zaměstnanci kraje písemně pověřeni ředitelem krajského úřadu k</w:t>
      </w:r>
      <w:r>
        <w:rPr>
          <w:lang w:val="cs-CZ"/>
        </w:rPr>
        <w:t> </w:t>
      </w:r>
      <w:r w:rsidRPr="00111A96">
        <w:rPr>
          <w:lang w:val="cs-CZ"/>
        </w:rPr>
        <w:t>provedení dané kontroly.</w:t>
      </w:r>
    </w:p>
    <w:p w14:paraId="5112D804" w14:textId="12C2FE55" w:rsidR="00645BF8" w:rsidRPr="00111A96" w:rsidRDefault="00645BF8" w:rsidP="00270249">
      <w:pPr>
        <w:pStyle w:val="Odstavecseseznamem"/>
        <w:numPr>
          <w:ilvl w:val="0"/>
          <w:numId w:val="56"/>
        </w:numPr>
        <w:spacing w:after="120"/>
        <w:ind w:left="426" w:right="-45" w:hanging="426"/>
        <w:jc w:val="both"/>
        <w:rPr>
          <w:lang w:val="cs-CZ"/>
        </w:rPr>
      </w:pPr>
      <w:r w:rsidRPr="00111A96">
        <w:rPr>
          <w:lang w:val="cs-CZ"/>
        </w:rPr>
        <w:t xml:space="preserve">O kontrolním zjištění pořizuje </w:t>
      </w:r>
      <w:r w:rsidR="00C53C32" w:rsidRPr="00111A96">
        <w:rPr>
          <w:lang w:val="cs-CZ"/>
        </w:rPr>
        <w:t xml:space="preserve">kontrolní </w:t>
      </w:r>
      <w:r w:rsidR="00C53C32" w:rsidRPr="0016642E">
        <w:rPr>
          <w:lang w:val="cs-CZ"/>
        </w:rPr>
        <w:t xml:space="preserve">skupina </w:t>
      </w:r>
      <w:r w:rsidRPr="0016642E">
        <w:rPr>
          <w:lang w:val="cs-CZ"/>
        </w:rPr>
        <w:t>protokol</w:t>
      </w:r>
      <w:r w:rsidRPr="00111A96">
        <w:rPr>
          <w:lang w:val="cs-CZ"/>
        </w:rPr>
        <w:t>, jehož náležitosti jsou stanoveny obecně závazným právním předpisem. Protokol o k</w:t>
      </w:r>
      <w:r>
        <w:rPr>
          <w:lang w:val="cs-CZ"/>
        </w:rPr>
        <w:t>ontrole se vyhotoví ve lhůtě 30 </w:t>
      </w:r>
      <w:r w:rsidRPr="00111A96">
        <w:rPr>
          <w:lang w:val="cs-CZ"/>
        </w:rPr>
        <w:t>dnů ode dne provedení posledního kontrolního úkonu, ve zvláště složitých případech do 60 dnů.</w:t>
      </w:r>
    </w:p>
    <w:p w14:paraId="5AF5FEB2" w14:textId="79A8760A" w:rsidR="00645BF8" w:rsidRPr="0016642E" w:rsidRDefault="00645BF8" w:rsidP="00270249">
      <w:pPr>
        <w:pStyle w:val="Odstavecseseznamem"/>
        <w:numPr>
          <w:ilvl w:val="0"/>
          <w:numId w:val="56"/>
        </w:numPr>
        <w:spacing w:after="120"/>
        <w:ind w:left="426" w:hanging="426"/>
        <w:jc w:val="both"/>
        <w:rPr>
          <w:lang w:val="cs-CZ"/>
        </w:rPr>
      </w:pPr>
      <w:r w:rsidRPr="0016642E">
        <w:rPr>
          <w:lang w:val="cs-CZ"/>
        </w:rPr>
        <w:t xml:space="preserve">Vedoucí </w:t>
      </w:r>
      <w:r w:rsidR="00C53C32" w:rsidRPr="0016642E">
        <w:rPr>
          <w:lang w:val="cs-CZ"/>
        </w:rPr>
        <w:t xml:space="preserve">kontrolní skupiny </w:t>
      </w:r>
      <w:r w:rsidRPr="0016642E">
        <w:rPr>
          <w:lang w:val="cs-CZ"/>
        </w:rPr>
        <w:t xml:space="preserve">zajistí doručení stejnopisu protokolu o kontrole kontrolované osobě. Formu doručení zvolí vedoucí </w:t>
      </w:r>
      <w:r w:rsidR="00C53C32" w:rsidRPr="0016642E">
        <w:rPr>
          <w:lang w:val="cs-CZ"/>
        </w:rPr>
        <w:t>kontrolní skupiny</w:t>
      </w:r>
      <w:r w:rsidRPr="0016642E">
        <w:rPr>
          <w:lang w:val="cs-CZ"/>
        </w:rPr>
        <w:t>.</w:t>
      </w:r>
    </w:p>
    <w:p w14:paraId="2A38EC6D" w14:textId="705A7283" w:rsidR="00645BF8" w:rsidRPr="00782914" w:rsidRDefault="00645BF8" w:rsidP="00270249">
      <w:pPr>
        <w:pStyle w:val="Odstavecseseznamem"/>
        <w:numPr>
          <w:ilvl w:val="0"/>
          <w:numId w:val="56"/>
        </w:numPr>
        <w:spacing w:after="120"/>
        <w:ind w:left="426" w:hanging="426"/>
        <w:jc w:val="both"/>
        <w:rPr>
          <w:lang w:val="cs-CZ"/>
        </w:rPr>
      </w:pPr>
      <w:r w:rsidRPr="00111A96">
        <w:rPr>
          <w:lang w:val="cs-CZ"/>
        </w:rPr>
        <w:t xml:space="preserve">Vedoucí </w:t>
      </w:r>
      <w:r w:rsidR="00C53C32" w:rsidRPr="0016642E">
        <w:rPr>
          <w:lang w:val="cs-CZ"/>
        </w:rPr>
        <w:t xml:space="preserve">kontrolní skupiny </w:t>
      </w:r>
      <w:r w:rsidRPr="00111A96">
        <w:rPr>
          <w:lang w:val="cs-CZ"/>
        </w:rPr>
        <w:t xml:space="preserve">vyřídí námitky, jestliže jim v plném rozsahu vyhoví; jinak předloží námitky k vyřízení řediteli krajského úřadu, a to do 7 dnů ode dne jejich doručení. Námitky se vyřizují nejpozději do 30 dnů od jejich doručení; ve zvláště </w:t>
      </w:r>
      <w:r w:rsidRPr="00782914">
        <w:rPr>
          <w:rFonts w:cs="Arial"/>
          <w:lang w:val="cs-CZ"/>
        </w:rPr>
        <w:t>složitých případech do 60 dnů.</w:t>
      </w:r>
    </w:p>
    <w:p w14:paraId="64D2CB71" w14:textId="6B6A8462" w:rsidR="00645BF8" w:rsidRPr="00782914" w:rsidRDefault="00645BF8" w:rsidP="00270249">
      <w:pPr>
        <w:pStyle w:val="Odstavecseseznamem"/>
        <w:numPr>
          <w:ilvl w:val="0"/>
          <w:numId w:val="56"/>
        </w:numPr>
        <w:spacing w:after="120"/>
        <w:ind w:left="426" w:hanging="426"/>
        <w:jc w:val="both"/>
        <w:rPr>
          <w:lang w:val="cs-CZ"/>
        </w:rPr>
      </w:pPr>
      <w:r w:rsidRPr="00782914">
        <w:rPr>
          <w:lang w:val="cs-CZ"/>
        </w:rPr>
        <w:t>O výsledcích provedených kontrol a přijatých opatřeních je pravidelně informován zřizovatel, který rozhoduje o přijetí odpovídajících op</w:t>
      </w:r>
      <w:r w:rsidR="00EC63A4">
        <w:rPr>
          <w:lang w:val="cs-CZ"/>
        </w:rPr>
        <w:t>atření vůči PO dle Přílohy č. 1 </w:t>
      </w:r>
      <w:r w:rsidR="00E87DC5">
        <w:rPr>
          <w:lang w:val="cs-CZ"/>
        </w:rPr>
        <w:t>této směrnice</w:t>
      </w:r>
      <w:r w:rsidRPr="00782914">
        <w:rPr>
          <w:lang w:val="cs-CZ"/>
        </w:rPr>
        <w:t>.</w:t>
      </w:r>
    </w:p>
    <w:p w14:paraId="05D39096" w14:textId="77777777" w:rsidR="00645BF8" w:rsidRPr="005A6076" w:rsidRDefault="00645BF8" w:rsidP="00645BF8">
      <w:pPr>
        <w:spacing w:after="120"/>
        <w:jc w:val="both"/>
        <w:rPr>
          <w:rFonts w:ascii="Arial" w:hAnsi="Arial" w:cs="Arial"/>
          <w:sz w:val="24"/>
          <w:szCs w:val="24"/>
          <w:lang w:val="cs-CZ"/>
        </w:rPr>
      </w:pPr>
    </w:p>
    <w:p w14:paraId="205E7880" w14:textId="77777777" w:rsidR="00645BF8" w:rsidRPr="00111A96" w:rsidRDefault="00645BF8" w:rsidP="005A6076">
      <w:pPr>
        <w:pStyle w:val="Zsadylnek"/>
        <w:spacing w:before="240"/>
      </w:pPr>
      <w:r w:rsidRPr="00111A96">
        <w:t xml:space="preserve">Čl. </w:t>
      </w:r>
      <w:r w:rsidR="00D46D58">
        <w:t>32</w:t>
      </w:r>
    </w:p>
    <w:p w14:paraId="63418E34" w14:textId="77777777" w:rsidR="00645BF8" w:rsidRPr="00FA1252" w:rsidRDefault="00645BF8" w:rsidP="00645BF8">
      <w:pPr>
        <w:pStyle w:val="Nadpis2"/>
        <w:spacing w:before="0" w:after="0"/>
        <w:rPr>
          <w:i w:val="0"/>
          <w:lang w:val="cs-CZ"/>
        </w:rPr>
      </w:pPr>
      <w:r w:rsidRPr="00FA1252">
        <w:rPr>
          <w:i w:val="0"/>
          <w:lang w:val="cs-CZ"/>
        </w:rPr>
        <w:t xml:space="preserve"> </w:t>
      </w:r>
      <w:bookmarkStart w:id="146" w:name="_bookmark27"/>
      <w:bookmarkStart w:id="147" w:name="_Toc397503887"/>
      <w:bookmarkStart w:id="148" w:name="_Toc531164935"/>
      <w:bookmarkStart w:id="149" w:name="_Toc155704917"/>
      <w:bookmarkEnd w:id="146"/>
      <w:r w:rsidRPr="00FA1252">
        <w:rPr>
          <w:i w:val="0"/>
          <w:lang w:val="cs-CZ"/>
        </w:rPr>
        <w:t>Zadávání zakázek</w:t>
      </w:r>
      <w:bookmarkEnd w:id="147"/>
      <w:bookmarkEnd w:id="148"/>
      <w:bookmarkEnd w:id="149"/>
    </w:p>
    <w:p w14:paraId="4D1492A4" w14:textId="51331BA8" w:rsidR="00645BF8" w:rsidRPr="00BD682C" w:rsidRDefault="00645BF8" w:rsidP="00645BF8">
      <w:pPr>
        <w:jc w:val="both"/>
        <w:rPr>
          <w:rFonts w:ascii="Arial" w:hAnsi="Arial"/>
          <w:sz w:val="24"/>
          <w:lang w:val="cs-CZ"/>
        </w:rPr>
      </w:pPr>
      <w:r w:rsidRPr="00111A96">
        <w:rPr>
          <w:rFonts w:ascii="Arial" w:hAnsi="Arial"/>
          <w:sz w:val="24"/>
          <w:lang w:val="cs-CZ"/>
        </w:rPr>
        <w:t xml:space="preserve">PO je povinna se při zadávání veřejných zakázek řídit obecně závaznými právními předpisy a Přílohou č. </w:t>
      </w:r>
      <w:r w:rsidR="00DC0B88" w:rsidRPr="00DC0B88">
        <w:rPr>
          <w:rFonts w:ascii="Arial" w:hAnsi="Arial"/>
          <w:sz w:val="24"/>
          <w:lang w:val="cs-CZ"/>
        </w:rPr>
        <w:t xml:space="preserve">2 </w:t>
      </w:r>
      <w:r w:rsidR="00E87DC5">
        <w:rPr>
          <w:rFonts w:ascii="Arial" w:hAnsi="Arial"/>
          <w:sz w:val="24"/>
          <w:lang w:val="cs-CZ"/>
        </w:rPr>
        <w:t>této</w:t>
      </w:r>
      <w:r w:rsidR="00ED2E0D">
        <w:rPr>
          <w:rFonts w:ascii="Arial" w:hAnsi="Arial"/>
          <w:sz w:val="24"/>
          <w:lang w:val="cs-CZ"/>
        </w:rPr>
        <w:t xml:space="preserve"> </w:t>
      </w:r>
      <w:r w:rsidR="00E87DC5">
        <w:rPr>
          <w:rFonts w:ascii="Arial" w:hAnsi="Arial"/>
          <w:sz w:val="24"/>
          <w:lang w:val="cs-CZ"/>
        </w:rPr>
        <w:t>směrnice</w:t>
      </w:r>
      <w:r w:rsidR="00B51A93" w:rsidRPr="002F3370">
        <w:rPr>
          <w:rFonts w:ascii="Arial" w:hAnsi="Arial"/>
          <w:color w:val="FF0000"/>
          <w:sz w:val="24"/>
          <w:lang w:val="cs-CZ"/>
        </w:rPr>
        <w:t>.</w:t>
      </w:r>
      <w:r w:rsidR="002F3370" w:rsidRPr="002F3370">
        <w:rPr>
          <w:rFonts w:ascii="Arial" w:hAnsi="Arial"/>
          <w:color w:val="FF0000"/>
          <w:sz w:val="24"/>
          <w:lang w:val="cs-CZ"/>
        </w:rPr>
        <w:t xml:space="preserve"> </w:t>
      </w:r>
      <w:r w:rsidR="00270B7F">
        <w:rPr>
          <w:rFonts w:ascii="Arial" w:hAnsi="Arial"/>
          <w:sz w:val="24"/>
          <w:lang w:val="cs-CZ"/>
        </w:rPr>
        <w:t xml:space="preserve">Příloha </w:t>
      </w:r>
      <w:r w:rsidR="00270B7F" w:rsidRPr="00111A96">
        <w:rPr>
          <w:rFonts w:ascii="Arial" w:hAnsi="Arial"/>
          <w:sz w:val="24"/>
          <w:lang w:val="cs-CZ"/>
        </w:rPr>
        <w:t xml:space="preserve">č. </w:t>
      </w:r>
      <w:r w:rsidR="00270B7F" w:rsidRPr="00DC0B88">
        <w:rPr>
          <w:rFonts w:ascii="Arial" w:hAnsi="Arial"/>
          <w:sz w:val="24"/>
          <w:lang w:val="cs-CZ"/>
        </w:rPr>
        <w:t xml:space="preserve">2 </w:t>
      </w:r>
      <w:r w:rsidR="00AE3182" w:rsidRPr="002F3370">
        <w:rPr>
          <w:rFonts w:ascii="Arial" w:hAnsi="Arial"/>
          <w:sz w:val="24"/>
          <w:lang w:val="cs-CZ"/>
        </w:rPr>
        <w:t>této směrnice se nepoužije v PO v oblasti dopravy, které jsou povinny se řídit vnitřní směrnicí platnou v příslušné PO, kterou schválil zřizovatel.</w:t>
      </w:r>
      <w:r w:rsidR="00AE3182" w:rsidRPr="004A3E93">
        <w:rPr>
          <w:rFonts w:ascii="Arial" w:hAnsi="Arial"/>
          <w:sz w:val="24"/>
          <w:lang w:val="cs-CZ"/>
        </w:rPr>
        <w:t xml:space="preserve"> </w:t>
      </w:r>
      <w:r w:rsidR="00AE3182" w:rsidRPr="00AE3182">
        <w:rPr>
          <w:rFonts w:ascii="Arial" w:hAnsi="Arial"/>
          <w:sz w:val="24"/>
          <w:lang w:val="cs-CZ"/>
        </w:rPr>
        <w:t>K zadávání veřejných zakázek byl zřizovatelem pro všechny PO zřízen</w:t>
      </w:r>
      <w:r w:rsidR="00AE3182" w:rsidRPr="00AE3182">
        <w:rPr>
          <w:rFonts w:ascii="Arial" w:hAnsi="Arial" w:cs="Arial"/>
          <w:sz w:val="24"/>
          <w:lang w:val="cs-CZ"/>
        </w:rPr>
        <w:t xml:space="preserve"> přístup do certifikovaného elektronického nástroje eGORDION v. 3.3 - Tender arena (dále jen “Tender arena” či “profil zadavatele”). V rámci zadávání veřejných zakázek prostřednictvím profilu zadavatele je možnost využít elektronické aukce</w:t>
      </w:r>
      <w:r w:rsidR="000E1486">
        <w:rPr>
          <w:rFonts w:ascii="Arial" w:hAnsi="Arial" w:cs="Arial"/>
          <w:sz w:val="24"/>
          <w:lang w:val="cs-CZ"/>
        </w:rPr>
        <w:t>,</w:t>
      </w:r>
      <w:r w:rsidR="00AE3182" w:rsidRPr="00AE3182">
        <w:rPr>
          <w:rFonts w:ascii="Arial" w:hAnsi="Arial" w:cs="Arial"/>
          <w:sz w:val="24"/>
          <w:lang w:val="cs-CZ"/>
        </w:rPr>
        <w:t xml:space="preserve"> modulu Dynamického nákupního systému (dále jen „DNS</w:t>
      </w:r>
      <w:r w:rsidR="00AE3182" w:rsidRPr="00BD682C">
        <w:rPr>
          <w:rFonts w:ascii="Arial" w:hAnsi="Arial" w:cs="Arial"/>
          <w:sz w:val="24"/>
          <w:lang w:val="cs-CZ"/>
        </w:rPr>
        <w:t>“)</w:t>
      </w:r>
      <w:r w:rsidR="00BD682C" w:rsidRPr="00BD682C">
        <w:rPr>
          <w:rFonts w:ascii="Arial" w:hAnsi="Arial" w:cs="Arial"/>
          <w:sz w:val="24"/>
          <w:lang w:val="cs-CZ"/>
        </w:rPr>
        <w:t>, elektronických katalogů nebo e-shopu</w:t>
      </w:r>
      <w:r w:rsidR="00AE3182" w:rsidRPr="00BD682C">
        <w:rPr>
          <w:rFonts w:ascii="Arial" w:hAnsi="Arial" w:cs="Arial"/>
          <w:sz w:val="24"/>
          <w:lang w:val="cs-CZ"/>
        </w:rPr>
        <w:t>.</w:t>
      </w:r>
    </w:p>
    <w:p w14:paraId="294A843B" w14:textId="77777777" w:rsidR="00645BF8" w:rsidRPr="00111A96" w:rsidRDefault="00645BF8" w:rsidP="005A6076">
      <w:pPr>
        <w:spacing w:before="240" w:after="120"/>
        <w:jc w:val="center"/>
        <w:rPr>
          <w:rFonts w:ascii="Arial" w:hAnsi="Arial" w:cs="Arial"/>
          <w:b/>
          <w:sz w:val="24"/>
          <w:szCs w:val="24"/>
        </w:rPr>
      </w:pPr>
      <w:proofErr w:type="spellStart"/>
      <w:r w:rsidRPr="00244AEA">
        <w:rPr>
          <w:rFonts w:ascii="Arial" w:hAnsi="Arial" w:cs="Arial"/>
          <w:b/>
          <w:sz w:val="24"/>
          <w:szCs w:val="24"/>
          <w:lang w:val="cs-CZ"/>
        </w:rPr>
        <w:t>Čl</w:t>
      </w:r>
      <w:proofErr w:type="spellEnd"/>
      <w:r w:rsidRPr="00111A96">
        <w:rPr>
          <w:rFonts w:ascii="Arial" w:hAnsi="Arial" w:cs="Arial"/>
          <w:b/>
          <w:sz w:val="24"/>
          <w:szCs w:val="24"/>
        </w:rPr>
        <w:t xml:space="preserve">. </w:t>
      </w:r>
      <w:r w:rsidR="00D46D58">
        <w:rPr>
          <w:rFonts w:ascii="Arial" w:hAnsi="Arial" w:cs="Arial"/>
          <w:b/>
          <w:sz w:val="24"/>
          <w:szCs w:val="24"/>
        </w:rPr>
        <w:t>33</w:t>
      </w:r>
    </w:p>
    <w:p w14:paraId="2ABF9F6E" w14:textId="77777777" w:rsidR="00645BF8" w:rsidRPr="00111A96" w:rsidRDefault="00645BF8" w:rsidP="00645BF8">
      <w:pPr>
        <w:pStyle w:val="Nadpis2"/>
        <w:spacing w:before="0" w:after="0"/>
        <w:rPr>
          <w:i w:val="0"/>
          <w:lang w:val="cs-CZ"/>
        </w:rPr>
      </w:pPr>
      <w:bookmarkStart w:id="150" w:name="_Toc531164936"/>
      <w:bookmarkStart w:id="151" w:name="_Toc155704918"/>
      <w:r w:rsidRPr="00111A96">
        <w:rPr>
          <w:i w:val="0"/>
          <w:lang w:val="cs-CZ"/>
        </w:rPr>
        <w:t>Centrální nákup</w:t>
      </w:r>
      <w:bookmarkEnd w:id="150"/>
      <w:bookmarkEnd w:id="151"/>
    </w:p>
    <w:p w14:paraId="14540A31" w14:textId="655A716A" w:rsidR="00645BF8" w:rsidRPr="00803A7C" w:rsidRDefault="00645BF8" w:rsidP="002A1F22">
      <w:pPr>
        <w:pStyle w:val="Odstavecseseznamem"/>
        <w:widowControl/>
        <w:numPr>
          <w:ilvl w:val="0"/>
          <w:numId w:val="76"/>
        </w:numPr>
        <w:spacing w:after="120"/>
        <w:ind w:left="402" w:hanging="357"/>
        <w:jc w:val="both"/>
        <w:rPr>
          <w:lang w:val="cs-CZ"/>
        </w:rPr>
      </w:pPr>
      <w:r w:rsidRPr="00366BB7">
        <w:rPr>
          <w:lang w:val="cs-CZ"/>
        </w:rPr>
        <w:t xml:space="preserve">Centrální nákupy jsou prováděny </w:t>
      </w:r>
      <w:r w:rsidRPr="00803A7C">
        <w:rPr>
          <w:lang w:val="cs-CZ"/>
        </w:rPr>
        <w:t xml:space="preserve">zřizovatelem </w:t>
      </w:r>
      <w:r w:rsidR="00BC0FA0">
        <w:rPr>
          <w:lang w:val="cs-CZ"/>
        </w:rPr>
        <w:t>(</w:t>
      </w:r>
      <w:r w:rsidRPr="00803A7C">
        <w:rPr>
          <w:lang w:val="cs-CZ"/>
        </w:rPr>
        <w:t xml:space="preserve">dále jen </w:t>
      </w:r>
      <w:r w:rsidR="00BC0FA0">
        <w:rPr>
          <w:lang w:val="cs-CZ"/>
        </w:rPr>
        <w:t>„</w:t>
      </w:r>
      <w:r w:rsidRPr="00803A7C">
        <w:rPr>
          <w:lang w:val="cs-CZ"/>
        </w:rPr>
        <w:t>centrální zadavatel</w:t>
      </w:r>
      <w:r w:rsidR="00BC0FA0">
        <w:rPr>
          <w:lang w:val="cs-CZ"/>
        </w:rPr>
        <w:t>“)</w:t>
      </w:r>
      <w:r w:rsidRPr="00273C69">
        <w:rPr>
          <w:rFonts w:cs="Arial"/>
          <w:lang w:val="cs-CZ"/>
        </w:rPr>
        <w:t>.</w:t>
      </w:r>
    </w:p>
    <w:p w14:paraId="7717BB5C" w14:textId="65841668" w:rsidR="00645BF8" w:rsidRPr="00803A7C" w:rsidRDefault="00645BF8" w:rsidP="002A1F22">
      <w:pPr>
        <w:pStyle w:val="Odstavecseseznamem"/>
        <w:widowControl/>
        <w:numPr>
          <w:ilvl w:val="0"/>
          <w:numId w:val="76"/>
        </w:numPr>
        <w:spacing w:after="120"/>
        <w:ind w:left="402" w:hanging="357"/>
        <w:jc w:val="both"/>
        <w:rPr>
          <w:rFonts w:cs="Arial"/>
          <w:lang w:val="cs-CZ"/>
        </w:rPr>
      </w:pPr>
      <w:r w:rsidRPr="00803A7C">
        <w:rPr>
          <w:lang w:val="cs-CZ"/>
        </w:rPr>
        <w:t>Centrální zadavatel provádí zadávací řízení</w:t>
      </w:r>
      <w:r w:rsidR="00D674B4">
        <w:rPr>
          <w:lang w:val="cs-CZ"/>
        </w:rPr>
        <w:t xml:space="preserve"> pro PO, </w:t>
      </w:r>
      <w:r w:rsidR="00A044AB">
        <w:rPr>
          <w:lang w:val="cs-CZ"/>
        </w:rPr>
        <w:t xml:space="preserve">pro </w:t>
      </w:r>
      <w:r w:rsidRPr="00803A7C">
        <w:rPr>
          <w:lang w:val="cs-CZ"/>
        </w:rPr>
        <w:t>které má být centralizované zadávání provedeno. Centrální zadavatel může pořizovat</w:t>
      </w:r>
      <w:r w:rsidRPr="00803A7C">
        <w:rPr>
          <w:rFonts w:cs="Arial"/>
          <w:lang w:val="cs-CZ"/>
        </w:rPr>
        <w:t xml:space="preserve"> v</w:t>
      </w:r>
      <w:r w:rsidRPr="00803A7C">
        <w:rPr>
          <w:lang w:val="cs-CZ"/>
        </w:rPr>
        <w:t> rámci centralizovaného zadávání komodity, služby nebo stavební práce i</w:t>
      </w:r>
      <w:r w:rsidRPr="00803A7C">
        <w:rPr>
          <w:rFonts w:cs="Arial"/>
          <w:lang w:val="cs-CZ"/>
        </w:rPr>
        <w:t xml:space="preserve"> pro</w:t>
      </w:r>
      <w:r w:rsidRPr="00803A7C">
        <w:rPr>
          <w:lang w:val="cs-CZ"/>
        </w:rPr>
        <w:t xml:space="preserve"> sebe</w:t>
      </w:r>
      <w:r w:rsidRPr="00803A7C">
        <w:rPr>
          <w:rFonts w:cs="Arial"/>
          <w:lang w:val="cs-CZ"/>
        </w:rPr>
        <w:t>.</w:t>
      </w:r>
    </w:p>
    <w:p w14:paraId="647BB626" w14:textId="75C0FC51" w:rsidR="00645BF8" w:rsidRPr="003F5B2A" w:rsidRDefault="00645BF8" w:rsidP="002A1F22">
      <w:pPr>
        <w:pStyle w:val="Odstavecseseznamem"/>
        <w:widowControl/>
        <w:numPr>
          <w:ilvl w:val="0"/>
          <w:numId w:val="76"/>
        </w:numPr>
        <w:spacing w:after="120"/>
        <w:ind w:left="402" w:hanging="357"/>
        <w:jc w:val="both"/>
        <w:rPr>
          <w:rFonts w:cs="Arial"/>
          <w:lang w:val="cs-CZ"/>
        </w:rPr>
      </w:pPr>
      <w:r w:rsidRPr="00803A7C">
        <w:rPr>
          <w:rFonts w:cs="Arial"/>
          <w:lang w:val="cs-CZ"/>
        </w:rPr>
        <w:t>PO je</w:t>
      </w:r>
      <w:r w:rsidRPr="00803A7C">
        <w:rPr>
          <w:lang w:val="cs-CZ"/>
        </w:rPr>
        <w:t xml:space="preserve"> povinna </w:t>
      </w:r>
      <w:r w:rsidR="00D674B4">
        <w:rPr>
          <w:lang w:val="cs-CZ"/>
        </w:rPr>
        <w:t xml:space="preserve">se </w:t>
      </w:r>
      <w:r w:rsidRPr="00803A7C">
        <w:rPr>
          <w:lang w:val="cs-CZ"/>
        </w:rPr>
        <w:t>při procesu centrálního nákupu řídit</w:t>
      </w:r>
      <w:r w:rsidRPr="00803A7C">
        <w:rPr>
          <w:rFonts w:cs="Arial"/>
          <w:lang w:val="cs-CZ"/>
        </w:rPr>
        <w:t xml:space="preserve"> </w:t>
      </w:r>
      <w:r w:rsidRPr="00803A7C">
        <w:rPr>
          <w:lang w:val="cs-CZ"/>
        </w:rPr>
        <w:t xml:space="preserve">obecně </w:t>
      </w:r>
      <w:r>
        <w:rPr>
          <w:lang w:val="cs-CZ"/>
        </w:rPr>
        <w:t xml:space="preserve">závaznými </w:t>
      </w:r>
      <w:r w:rsidRPr="00803A7C">
        <w:rPr>
          <w:lang w:val="cs-CZ"/>
        </w:rPr>
        <w:t>právními předpisy</w:t>
      </w:r>
      <w:r w:rsidRPr="00803A7C">
        <w:rPr>
          <w:rFonts w:cs="Arial"/>
          <w:lang w:val="cs-CZ"/>
        </w:rPr>
        <w:t>,</w:t>
      </w:r>
      <w:r w:rsidRPr="00803A7C">
        <w:rPr>
          <w:lang w:val="cs-CZ"/>
        </w:rPr>
        <w:t xml:space="preserve"> smlouvou</w:t>
      </w:r>
      <w:r w:rsidRPr="00803A7C">
        <w:rPr>
          <w:rFonts w:cs="Arial"/>
          <w:lang w:val="cs-CZ"/>
        </w:rPr>
        <w:t xml:space="preserve"> o</w:t>
      </w:r>
      <w:r w:rsidRPr="00803A7C">
        <w:rPr>
          <w:lang w:val="cs-CZ"/>
        </w:rPr>
        <w:t xml:space="preserve"> centralizovaném zadávání</w:t>
      </w:r>
      <w:r w:rsidRPr="00803A7C">
        <w:rPr>
          <w:rFonts w:cs="Arial"/>
          <w:lang w:val="cs-CZ"/>
        </w:rPr>
        <w:t xml:space="preserve"> a</w:t>
      </w:r>
      <w:r w:rsidRPr="00803A7C">
        <w:rPr>
          <w:lang w:val="cs-CZ"/>
        </w:rPr>
        <w:t xml:space="preserve"> </w:t>
      </w:r>
      <w:r w:rsidR="0055247F">
        <w:rPr>
          <w:lang w:val="cs-CZ"/>
        </w:rPr>
        <w:t>touto směrnicí</w:t>
      </w:r>
      <w:r w:rsidRPr="003F5B2A">
        <w:rPr>
          <w:rFonts w:cs="Arial"/>
          <w:lang w:val="cs-CZ"/>
        </w:rPr>
        <w:t>.</w:t>
      </w:r>
    </w:p>
    <w:p w14:paraId="7907C836" w14:textId="77777777" w:rsidR="00645BF8" w:rsidRPr="00366BB7" w:rsidRDefault="00645BF8" w:rsidP="002A1F22">
      <w:pPr>
        <w:pStyle w:val="Odstavecseseznamem"/>
        <w:widowControl/>
        <w:numPr>
          <w:ilvl w:val="0"/>
          <w:numId w:val="76"/>
        </w:numPr>
        <w:spacing w:after="120"/>
        <w:ind w:left="402" w:hanging="357"/>
        <w:jc w:val="both"/>
        <w:rPr>
          <w:lang w:val="cs-CZ"/>
        </w:rPr>
      </w:pPr>
      <w:r w:rsidRPr="00803A7C">
        <w:rPr>
          <w:rFonts w:cs="Arial"/>
          <w:lang w:val="cs-CZ"/>
        </w:rPr>
        <w:lastRenderedPageBreak/>
        <w:t>PO</w:t>
      </w:r>
      <w:r w:rsidRPr="00803A7C">
        <w:rPr>
          <w:lang w:val="cs-CZ"/>
        </w:rPr>
        <w:t xml:space="preserve"> má povinnost pořizovat komodity, služby nebo</w:t>
      </w:r>
      <w:r w:rsidRPr="00366BB7">
        <w:rPr>
          <w:lang w:val="cs-CZ"/>
        </w:rPr>
        <w:t xml:space="preserve"> stavební práce vymezené ve smlouvě</w:t>
      </w:r>
      <w:r w:rsidRPr="00366BB7">
        <w:rPr>
          <w:rFonts w:cs="Arial"/>
          <w:lang w:val="cs-CZ"/>
        </w:rPr>
        <w:t xml:space="preserve"> o</w:t>
      </w:r>
      <w:r w:rsidRPr="00366BB7">
        <w:rPr>
          <w:lang w:val="cs-CZ"/>
        </w:rPr>
        <w:t xml:space="preserve"> centralizovaném zadávání od vybraného dodavatele, s nímž byla uzavřena rámcová dohoda</w:t>
      </w:r>
      <w:r w:rsidRPr="00366BB7">
        <w:rPr>
          <w:rFonts w:cs="Arial"/>
          <w:lang w:val="cs-CZ"/>
        </w:rPr>
        <w:t xml:space="preserve">. </w:t>
      </w:r>
    </w:p>
    <w:p w14:paraId="106B53F8" w14:textId="128D7961" w:rsidR="00645BF8" w:rsidRPr="00366BB7" w:rsidRDefault="00645BF8" w:rsidP="002A1F22">
      <w:pPr>
        <w:pStyle w:val="Odstavecseseznamem"/>
        <w:widowControl/>
        <w:numPr>
          <w:ilvl w:val="0"/>
          <w:numId w:val="76"/>
        </w:numPr>
        <w:spacing w:after="120"/>
        <w:ind w:left="426"/>
        <w:jc w:val="both"/>
        <w:rPr>
          <w:rFonts w:cs="Arial"/>
          <w:lang w:val="cs-CZ"/>
        </w:rPr>
      </w:pPr>
      <w:r w:rsidRPr="00366BB7">
        <w:rPr>
          <w:lang w:val="cs-CZ"/>
        </w:rPr>
        <w:t>Předpokladem</w:t>
      </w:r>
      <w:r w:rsidRPr="00366BB7">
        <w:rPr>
          <w:rFonts w:cs="Arial"/>
          <w:lang w:val="cs-CZ"/>
        </w:rPr>
        <w:t xml:space="preserve"> pro to, aby</w:t>
      </w:r>
      <w:r w:rsidRPr="00366BB7">
        <w:rPr>
          <w:lang w:val="cs-CZ"/>
        </w:rPr>
        <w:t xml:space="preserve"> centrální zadavatel mohl</w:t>
      </w:r>
      <w:r w:rsidRPr="00366BB7">
        <w:rPr>
          <w:rFonts w:cs="Arial"/>
          <w:lang w:val="cs-CZ"/>
        </w:rPr>
        <w:t xml:space="preserve"> pro</w:t>
      </w:r>
      <w:r w:rsidR="00D674B4">
        <w:rPr>
          <w:lang w:val="cs-CZ"/>
        </w:rPr>
        <w:t xml:space="preserve"> PO</w:t>
      </w:r>
      <w:r w:rsidRPr="00366BB7">
        <w:rPr>
          <w:lang w:val="cs-CZ"/>
        </w:rPr>
        <w:t xml:space="preserve"> provést zadávací řízení</w:t>
      </w:r>
      <w:r w:rsidRPr="00366BB7">
        <w:rPr>
          <w:rFonts w:cs="Arial"/>
          <w:lang w:val="cs-CZ"/>
        </w:rPr>
        <w:t xml:space="preserve"> a</w:t>
      </w:r>
      <w:r w:rsidR="00AD4204">
        <w:rPr>
          <w:lang w:val="cs-CZ"/>
        </w:rPr>
        <w:t> </w:t>
      </w:r>
      <w:r w:rsidRPr="00366BB7">
        <w:rPr>
          <w:lang w:val="cs-CZ"/>
        </w:rPr>
        <w:t>zadávat veřejné zakázky</w:t>
      </w:r>
      <w:r w:rsidRPr="00366BB7">
        <w:rPr>
          <w:rFonts w:cs="Arial"/>
          <w:lang w:val="cs-CZ"/>
        </w:rPr>
        <w:t>, je</w:t>
      </w:r>
      <w:r w:rsidRPr="00366BB7">
        <w:rPr>
          <w:lang w:val="cs-CZ"/>
        </w:rPr>
        <w:t xml:space="preserve"> důležitý sběr dat</w:t>
      </w:r>
      <w:r w:rsidRPr="00803A7C">
        <w:rPr>
          <w:rFonts w:cs="Arial"/>
          <w:lang w:val="cs-CZ"/>
        </w:rPr>
        <w:t>.</w:t>
      </w:r>
      <w:r w:rsidRPr="00803A7C">
        <w:rPr>
          <w:lang w:val="cs-CZ"/>
        </w:rPr>
        <w:t xml:space="preserve"> </w:t>
      </w:r>
      <w:r w:rsidRPr="00803A7C">
        <w:rPr>
          <w:rFonts w:cs="Arial"/>
          <w:lang w:val="cs-CZ"/>
        </w:rPr>
        <w:t xml:space="preserve">Na základě analýzy sběru dat </w:t>
      </w:r>
      <w:r w:rsidR="00D674B4">
        <w:rPr>
          <w:rFonts w:cs="Arial"/>
          <w:lang w:val="cs-CZ"/>
        </w:rPr>
        <w:t xml:space="preserve">z </w:t>
      </w:r>
      <w:r w:rsidRPr="00803A7C">
        <w:rPr>
          <w:rFonts w:cs="Arial"/>
          <w:lang w:val="cs-CZ"/>
        </w:rPr>
        <w:t>PO se určí předpokládaná hod</w:t>
      </w:r>
      <w:r>
        <w:rPr>
          <w:rFonts w:cs="Arial"/>
          <w:lang w:val="cs-CZ"/>
        </w:rPr>
        <w:t>nota plnění, ale i potřebnost a </w:t>
      </w:r>
      <w:r w:rsidRPr="00803A7C">
        <w:rPr>
          <w:rFonts w:cs="Arial"/>
          <w:lang w:val="cs-CZ"/>
        </w:rPr>
        <w:t>vhodnost (cena, kvalita a specifičnost</w:t>
      </w:r>
      <w:r w:rsidRPr="00366BB7">
        <w:rPr>
          <w:rFonts w:cs="Arial"/>
          <w:lang w:val="cs-CZ"/>
        </w:rPr>
        <w:t>) nákupu komodity, služby nebo stavební práce pro jednotlivé PO.</w:t>
      </w:r>
      <w:r w:rsidR="00D674B4">
        <w:rPr>
          <w:rFonts w:cs="Arial"/>
          <w:lang w:val="cs-CZ"/>
        </w:rPr>
        <w:t xml:space="preserve"> </w:t>
      </w:r>
      <w:r w:rsidR="00D674B4" w:rsidRPr="00D674B4">
        <w:rPr>
          <w:rFonts w:cs="Arial"/>
          <w:lang w:val="cs-CZ"/>
        </w:rPr>
        <w:t>Centrální zadavatel realizuje zadávací řízení na základě sběru dat pro specifikaci předmětu veřejné zakázky, množství jednotlivých komodit a stanovení předpokládané hodnoty veřejné zakázky.</w:t>
      </w:r>
    </w:p>
    <w:p w14:paraId="70DB43BC" w14:textId="1A8C3778" w:rsidR="00645BF8" w:rsidRDefault="00645BF8" w:rsidP="002A1F22">
      <w:pPr>
        <w:pStyle w:val="Odstavecseseznamem"/>
        <w:widowControl/>
        <w:numPr>
          <w:ilvl w:val="0"/>
          <w:numId w:val="76"/>
        </w:numPr>
        <w:spacing w:before="100" w:beforeAutospacing="1" w:after="120"/>
        <w:ind w:left="402" w:hanging="357"/>
        <w:jc w:val="both"/>
        <w:rPr>
          <w:rFonts w:cs="Arial"/>
          <w:lang w:val="cs-CZ"/>
        </w:rPr>
      </w:pPr>
      <w:r w:rsidRPr="00366BB7">
        <w:rPr>
          <w:rFonts w:cs="Arial"/>
          <w:lang w:val="cs-CZ"/>
        </w:rPr>
        <w:t xml:space="preserve">PO je </w:t>
      </w:r>
      <w:r w:rsidRPr="00366BB7">
        <w:rPr>
          <w:lang w:val="cs-CZ"/>
        </w:rPr>
        <w:t>povinna</w:t>
      </w:r>
      <w:r w:rsidR="00D674B4">
        <w:rPr>
          <w:lang w:val="cs-CZ"/>
        </w:rPr>
        <w:t xml:space="preserve"> dle pokynu centrálního zadavatele a ve stanovené lhůtě </w:t>
      </w:r>
      <w:r w:rsidRPr="00366BB7">
        <w:rPr>
          <w:lang w:val="cs-CZ"/>
        </w:rPr>
        <w:t>poskytovat centrálnímu zadavateli při sběru včasná</w:t>
      </w:r>
      <w:r w:rsidRPr="00366BB7">
        <w:rPr>
          <w:rFonts w:cs="Arial"/>
          <w:lang w:val="cs-CZ"/>
        </w:rPr>
        <w:t xml:space="preserve"> a</w:t>
      </w:r>
      <w:r w:rsidRPr="00366BB7">
        <w:rPr>
          <w:lang w:val="cs-CZ"/>
        </w:rPr>
        <w:t xml:space="preserve"> přesná</w:t>
      </w:r>
      <w:r w:rsidRPr="00366BB7">
        <w:rPr>
          <w:rFonts w:cs="Arial"/>
          <w:lang w:val="cs-CZ"/>
        </w:rPr>
        <w:t xml:space="preserve"> data</w:t>
      </w:r>
      <w:r w:rsidRPr="00366BB7">
        <w:rPr>
          <w:lang w:val="cs-CZ"/>
        </w:rPr>
        <w:t xml:space="preserve"> přes Portál</w:t>
      </w:r>
      <w:r w:rsidRPr="00366BB7">
        <w:rPr>
          <w:rFonts w:cs="Arial"/>
          <w:lang w:val="cs-CZ"/>
        </w:rPr>
        <w:t xml:space="preserve"> PO,</w:t>
      </w:r>
      <w:r w:rsidRPr="00366BB7">
        <w:rPr>
          <w:lang w:val="cs-CZ"/>
        </w:rPr>
        <w:t xml:space="preserve"> komplexní elektronický nástroj pro centralizované zadávání</w:t>
      </w:r>
      <w:r w:rsidRPr="00366BB7">
        <w:rPr>
          <w:rFonts w:cs="Arial"/>
          <w:lang w:val="cs-CZ"/>
        </w:rPr>
        <w:t>,</w:t>
      </w:r>
      <w:r w:rsidRPr="00366BB7">
        <w:rPr>
          <w:lang w:val="cs-CZ"/>
        </w:rPr>
        <w:t xml:space="preserve"> </w:t>
      </w:r>
      <w:r w:rsidR="00D674B4">
        <w:rPr>
          <w:lang w:val="cs-CZ"/>
        </w:rPr>
        <w:t>případně</w:t>
      </w:r>
      <w:r w:rsidRPr="00366BB7">
        <w:rPr>
          <w:lang w:val="cs-CZ"/>
        </w:rPr>
        <w:t xml:space="preserve"> jiným způsobem</w:t>
      </w:r>
      <w:r w:rsidRPr="00366BB7">
        <w:rPr>
          <w:rFonts w:cs="Arial"/>
          <w:lang w:val="cs-CZ"/>
        </w:rPr>
        <w:t>.</w:t>
      </w:r>
    </w:p>
    <w:p w14:paraId="1038BA68" w14:textId="43A31D5F" w:rsidR="00D674B4" w:rsidRPr="00BD682C" w:rsidRDefault="00D674B4" w:rsidP="00BD682C">
      <w:pPr>
        <w:pStyle w:val="Odstavecseseznamem"/>
        <w:widowControl/>
        <w:numPr>
          <w:ilvl w:val="0"/>
          <w:numId w:val="76"/>
        </w:numPr>
        <w:spacing w:before="100" w:beforeAutospacing="1" w:after="120"/>
        <w:ind w:left="360"/>
        <w:jc w:val="both"/>
        <w:rPr>
          <w:rFonts w:cs="Arial"/>
          <w:lang w:val="cs-CZ"/>
        </w:rPr>
      </w:pPr>
      <w:r w:rsidRPr="00D674B4">
        <w:rPr>
          <w:rFonts w:cs="Arial"/>
          <w:lang w:val="cs-CZ"/>
        </w:rPr>
        <w:t>Požadavky PO obdržené v rámci sběru dat pro </w:t>
      </w:r>
      <w:r w:rsidR="00AD4204">
        <w:rPr>
          <w:rFonts w:cs="Arial"/>
          <w:lang w:val="cs-CZ"/>
        </w:rPr>
        <w:t xml:space="preserve">DNS </w:t>
      </w:r>
      <w:r w:rsidRPr="00D674B4">
        <w:rPr>
          <w:rFonts w:cs="Arial"/>
          <w:lang w:val="cs-CZ"/>
        </w:rPr>
        <w:t xml:space="preserve">realizovaný centrálním zadavatelem pro PO jsou závazné a požadované počty musí být PO </w:t>
      </w:r>
      <w:proofErr w:type="spellStart"/>
      <w:r w:rsidRPr="00D674B4">
        <w:rPr>
          <w:rFonts w:cs="Arial"/>
          <w:lang w:val="cs-CZ"/>
        </w:rPr>
        <w:t>po</w:t>
      </w:r>
      <w:proofErr w:type="spellEnd"/>
      <w:r w:rsidRPr="00D674B4">
        <w:rPr>
          <w:rFonts w:cs="Arial"/>
          <w:lang w:val="cs-CZ"/>
        </w:rPr>
        <w:t> ukončení soutěže/minitendru odebrány.</w:t>
      </w:r>
      <w:r w:rsidR="00BD682C">
        <w:rPr>
          <w:rFonts w:cs="Arial"/>
          <w:lang w:val="cs-CZ"/>
        </w:rPr>
        <w:t xml:space="preserve"> </w:t>
      </w:r>
      <w:r w:rsidR="00BD682C" w:rsidRPr="00BD682C">
        <w:rPr>
          <w:rFonts w:cs="Arial"/>
          <w:lang w:val="cs-CZ"/>
        </w:rPr>
        <w:t>V případě DNS s využitím e-katalogu postupuje PO dle pokynů centrálního zadavatele.</w:t>
      </w:r>
    </w:p>
    <w:p w14:paraId="26C270FF" w14:textId="77777777" w:rsidR="00645BF8" w:rsidRPr="00273C69" w:rsidRDefault="00645BF8" w:rsidP="002A1F22">
      <w:pPr>
        <w:pStyle w:val="Odstavecseseznamem"/>
        <w:widowControl/>
        <w:numPr>
          <w:ilvl w:val="0"/>
          <w:numId w:val="76"/>
        </w:numPr>
        <w:spacing w:before="100" w:beforeAutospacing="1" w:after="120"/>
        <w:ind w:left="402" w:hanging="357"/>
        <w:jc w:val="both"/>
        <w:rPr>
          <w:rFonts w:cs="Arial"/>
          <w:lang w:val="cs-CZ"/>
        </w:rPr>
      </w:pPr>
      <w:r w:rsidRPr="00273C69">
        <w:rPr>
          <w:rFonts w:cs="Arial"/>
          <w:lang w:val="cs-CZ"/>
        </w:rPr>
        <w:t>PO se</w:t>
      </w:r>
      <w:r w:rsidRPr="00366BB7">
        <w:rPr>
          <w:lang w:val="cs-CZ"/>
        </w:rPr>
        <w:t xml:space="preserve"> nemusí zúčastnit centrálního nákupu pokud</w:t>
      </w:r>
      <w:r w:rsidRPr="00273C69">
        <w:rPr>
          <w:rFonts w:cs="Arial"/>
          <w:lang w:val="cs-CZ"/>
        </w:rPr>
        <w:t>:</w:t>
      </w:r>
    </w:p>
    <w:p w14:paraId="0C75A2A8" w14:textId="7B2AF42F" w:rsidR="00645BF8" w:rsidRPr="00366BB7" w:rsidRDefault="007F46DB" w:rsidP="002A1F22">
      <w:pPr>
        <w:pStyle w:val="Odstavecseseznamem"/>
        <w:widowControl/>
        <w:numPr>
          <w:ilvl w:val="1"/>
          <w:numId w:val="76"/>
        </w:numPr>
        <w:spacing w:before="100" w:beforeAutospacing="1" w:after="120"/>
        <w:ind w:left="720" w:hanging="295"/>
        <w:jc w:val="both"/>
        <w:rPr>
          <w:lang w:val="cs-CZ"/>
        </w:rPr>
      </w:pPr>
      <w:r>
        <w:rPr>
          <w:rFonts w:cs="Arial"/>
          <w:lang w:val="cs-CZ"/>
        </w:rPr>
        <w:t>s</w:t>
      </w:r>
      <w:r w:rsidR="00645BF8" w:rsidRPr="00273C69">
        <w:rPr>
          <w:rFonts w:cs="Arial"/>
          <w:lang w:val="cs-CZ"/>
        </w:rPr>
        <w:t>e</w:t>
      </w:r>
      <w:r w:rsidR="00B208C3">
        <w:rPr>
          <w:rFonts w:cs="Arial"/>
          <w:lang w:val="cs-CZ"/>
        </w:rPr>
        <w:t xml:space="preserve"> </w:t>
      </w:r>
      <w:r w:rsidR="00645BF8" w:rsidRPr="00366BB7">
        <w:rPr>
          <w:lang w:val="cs-CZ"/>
        </w:rPr>
        <w:t>jedná</w:t>
      </w:r>
      <w:r w:rsidR="00645BF8" w:rsidRPr="00273C69">
        <w:rPr>
          <w:rFonts w:cs="Arial"/>
          <w:lang w:val="cs-CZ"/>
        </w:rPr>
        <w:t xml:space="preserve"> o</w:t>
      </w:r>
      <w:r w:rsidR="00645BF8" w:rsidRPr="00366BB7">
        <w:rPr>
          <w:lang w:val="cs-CZ"/>
        </w:rPr>
        <w:t xml:space="preserve"> komoditu, službu nebo stavební práci</w:t>
      </w:r>
      <w:r w:rsidR="00645BF8" w:rsidRPr="00273C69">
        <w:rPr>
          <w:rFonts w:cs="Arial"/>
          <w:lang w:val="cs-CZ"/>
        </w:rPr>
        <w:t>,</w:t>
      </w:r>
      <w:r w:rsidR="00645BF8" w:rsidRPr="00366BB7">
        <w:rPr>
          <w:lang w:val="cs-CZ"/>
        </w:rPr>
        <w:t xml:space="preserve"> která </w:t>
      </w:r>
      <w:r w:rsidR="00645BF8" w:rsidRPr="00273C69">
        <w:rPr>
          <w:rFonts w:cs="Arial"/>
          <w:lang w:val="cs-CZ"/>
        </w:rPr>
        <w:t>je pro</w:t>
      </w:r>
      <w:r w:rsidR="00645BF8" w:rsidRPr="00366BB7">
        <w:rPr>
          <w:lang w:val="cs-CZ"/>
        </w:rPr>
        <w:t xml:space="preserve"> její potřebu nevyužitelná</w:t>
      </w:r>
      <w:r w:rsidR="00645BF8" w:rsidRPr="00273C69">
        <w:rPr>
          <w:rFonts w:cs="Arial"/>
          <w:lang w:val="cs-CZ"/>
        </w:rPr>
        <w:t xml:space="preserve">, </w:t>
      </w:r>
      <w:r w:rsidR="00645BF8" w:rsidRPr="00366BB7">
        <w:rPr>
          <w:rFonts w:cs="Arial"/>
          <w:lang w:val="cs-CZ"/>
        </w:rPr>
        <w:t>nebo</w:t>
      </w:r>
    </w:p>
    <w:p w14:paraId="17EDCD77" w14:textId="49A2F489" w:rsidR="00645BF8" w:rsidRPr="00273C69" w:rsidRDefault="00645BF8" w:rsidP="002A1F22">
      <w:pPr>
        <w:pStyle w:val="Odstavecseseznamem"/>
        <w:widowControl/>
        <w:numPr>
          <w:ilvl w:val="1"/>
          <w:numId w:val="76"/>
        </w:numPr>
        <w:spacing w:before="100" w:beforeAutospacing="1" w:after="120"/>
        <w:ind w:left="720" w:hanging="295"/>
        <w:jc w:val="both"/>
        <w:rPr>
          <w:rFonts w:cs="Arial"/>
          <w:lang w:val="cs-CZ"/>
        </w:rPr>
      </w:pPr>
      <w:r w:rsidRPr="00366BB7">
        <w:rPr>
          <w:rFonts w:cs="Arial"/>
          <w:lang w:val="cs-CZ"/>
        </w:rPr>
        <w:t>trvá smluvní vztah</w:t>
      </w:r>
      <w:r w:rsidRPr="00273C69">
        <w:rPr>
          <w:rFonts w:cs="Arial"/>
          <w:lang w:val="cs-CZ"/>
        </w:rPr>
        <w:t xml:space="preserve"> s</w:t>
      </w:r>
      <w:r w:rsidRPr="00366BB7">
        <w:rPr>
          <w:rFonts w:cs="Arial"/>
          <w:lang w:val="cs-CZ"/>
        </w:rPr>
        <w:t> jiným subjektem poskytující</w:t>
      </w:r>
      <w:r>
        <w:rPr>
          <w:rFonts w:cs="Arial"/>
          <w:lang w:val="cs-CZ"/>
        </w:rPr>
        <w:t>m</w:t>
      </w:r>
      <w:r w:rsidRPr="00366BB7">
        <w:rPr>
          <w:rFonts w:cs="Arial"/>
          <w:lang w:val="cs-CZ"/>
        </w:rPr>
        <w:t xml:space="preserve"> komoditu</w:t>
      </w:r>
      <w:r w:rsidRPr="00273C69">
        <w:rPr>
          <w:rFonts w:cs="Arial"/>
          <w:lang w:val="cs-CZ"/>
        </w:rPr>
        <w:t xml:space="preserve">, </w:t>
      </w:r>
      <w:r w:rsidRPr="00366BB7">
        <w:rPr>
          <w:rFonts w:cs="Arial"/>
          <w:lang w:val="cs-CZ"/>
        </w:rPr>
        <w:t>službu nebo stavební práci</w:t>
      </w:r>
      <w:r w:rsidRPr="00273C69">
        <w:rPr>
          <w:rFonts w:cs="Arial"/>
          <w:lang w:val="cs-CZ"/>
        </w:rPr>
        <w:t xml:space="preserve">, </w:t>
      </w:r>
      <w:r w:rsidRPr="00366BB7">
        <w:rPr>
          <w:rFonts w:cs="Arial"/>
          <w:lang w:val="cs-CZ"/>
        </w:rPr>
        <w:t>které</w:t>
      </w:r>
      <w:r w:rsidRPr="00273C69">
        <w:rPr>
          <w:rFonts w:cs="Arial"/>
          <w:lang w:val="cs-CZ"/>
        </w:rPr>
        <w:t xml:space="preserve"> </w:t>
      </w:r>
      <w:r w:rsidRPr="00366BB7">
        <w:rPr>
          <w:rFonts w:cs="Arial"/>
          <w:lang w:val="cs-CZ"/>
        </w:rPr>
        <w:t>jsou předmětem centrálního nákupu</w:t>
      </w:r>
      <w:r w:rsidRPr="00273C69">
        <w:rPr>
          <w:rFonts w:cs="Arial"/>
          <w:lang w:val="cs-CZ"/>
        </w:rPr>
        <w:t>, a</w:t>
      </w:r>
      <w:r w:rsidRPr="00366BB7">
        <w:rPr>
          <w:rFonts w:cs="Arial"/>
          <w:lang w:val="cs-CZ"/>
        </w:rPr>
        <w:t xml:space="preserve"> zároveň není možné tento smluvní vztah vypovědět kvůli riziku negativního dopadu na chod</w:t>
      </w:r>
      <w:r w:rsidRPr="00273C69">
        <w:rPr>
          <w:rFonts w:cs="Arial"/>
          <w:lang w:val="cs-CZ"/>
        </w:rPr>
        <w:t xml:space="preserve"> a</w:t>
      </w:r>
      <w:r>
        <w:rPr>
          <w:rFonts w:cs="Arial"/>
          <w:lang w:val="cs-CZ"/>
        </w:rPr>
        <w:t> </w:t>
      </w:r>
      <w:r w:rsidRPr="00366BB7">
        <w:rPr>
          <w:rFonts w:cs="Arial"/>
          <w:lang w:val="cs-CZ"/>
        </w:rPr>
        <w:t>hospodaření</w:t>
      </w:r>
      <w:r w:rsidRPr="00273C69">
        <w:rPr>
          <w:rFonts w:cs="Arial"/>
          <w:lang w:val="cs-CZ"/>
        </w:rPr>
        <w:t xml:space="preserve"> PO</w:t>
      </w:r>
      <w:r w:rsidRPr="00366BB7">
        <w:rPr>
          <w:rFonts w:cs="Arial"/>
          <w:lang w:val="cs-CZ"/>
        </w:rPr>
        <w:t xml:space="preserve"> nebo</w:t>
      </w:r>
    </w:p>
    <w:p w14:paraId="18F01E2F" w14:textId="20A6DBF9" w:rsidR="00645BF8" w:rsidRDefault="00645BF8" w:rsidP="002A1F22">
      <w:pPr>
        <w:pStyle w:val="Odstavecseseznamem"/>
        <w:widowControl/>
        <w:numPr>
          <w:ilvl w:val="1"/>
          <w:numId w:val="76"/>
        </w:numPr>
        <w:spacing w:before="100" w:beforeAutospacing="1" w:after="120"/>
        <w:ind w:left="720" w:hanging="295"/>
        <w:jc w:val="both"/>
        <w:rPr>
          <w:rFonts w:cs="Arial"/>
          <w:lang w:val="cs-CZ"/>
        </w:rPr>
      </w:pPr>
      <w:r w:rsidRPr="00366BB7">
        <w:rPr>
          <w:rFonts w:cs="Arial"/>
          <w:lang w:val="cs-CZ"/>
        </w:rPr>
        <w:t>v souladu se zásadou hospodárnosti prokáže, že si bude zajišťovat komoditu, službu či stavební práce za nižší cenu a ve stejné kvalitě, než nabídl vybraný rámcový dodavatel.</w:t>
      </w:r>
    </w:p>
    <w:p w14:paraId="41641F09" w14:textId="77777777" w:rsidR="00D674B4" w:rsidRPr="00D674B4" w:rsidRDefault="00D674B4" w:rsidP="002A1F22">
      <w:pPr>
        <w:pStyle w:val="Odstavecseseznamem"/>
        <w:widowControl/>
        <w:numPr>
          <w:ilvl w:val="1"/>
          <w:numId w:val="76"/>
        </w:numPr>
        <w:spacing w:before="100" w:beforeAutospacing="1" w:after="120"/>
        <w:ind w:left="720" w:hanging="295"/>
        <w:jc w:val="both"/>
        <w:rPr>
          <w:rFonts w:cs="Arial"/>
          <w:lang w:val="cs-CZ"/>
        </w:rPr>
      </w:pPr>
      <w:r w:rsidRPr="00D674B4">
        <w:rPr>
          <w:rFonts w:cs="Arial"/>
          <w:lang w:val="cs-CZ"/>
        </w:rPr>
        <w:t xml:space="preserve">požadavky PO jsou výrazně odlišné (výrazně vyšší kvalita), nebo ojedinělé (specifické) a v rámci analýzy sběru dat nebyly tyto požadavky centrálním zadavatelem zahrnuty do veřejné zakázky, případně je PO v rámci sběru dat nemohlo předvídat, </w:t>
      </w:r>
    </w:p>
    <w:p w14:paraId="544E48D7" w14:textId="77777777" w:rsidR="00D674B4" w:rsidRPr="00D674B4" w:rsidRDefault="00D674B4" w:rsidP="002A1F22">
      <w:pPr>
        <w:pStyle w:val="Odstavecseseznamem"/>
        <w:widowControl/>
        <w:numPr>
          <w:ilvl w:val="1"/>
          <w:numId w:val="76"/>
        </w:numPr>
        <w:spacing w:before="100" w:beforeAutospacing="1" w:after="120"/>
        <w:ind w:left="720" w:hanging="295"/>
        <w:jc w:val="both"/>
        <w:rPr>
          <w:rFonts w:cs="Arial"/>
          <w:lang w:val="cs-CZ"/>
        </w:rPr>
      </w:pPr>
      <w:r w:rsidRPr="00D674B4">
        <w:rPr>
          <w:rFonts w:cs="Arial"/>
          <w:lang w:val="cs-CZ"/>
        </w:rPr>
        <w:t xml:space="preserve">v případě mimořádných situací (např. výpadek v dodavatelském řetězci z objektivních důvodů, povodně, epidemie apod.) je dle vyjádření vybraného (rámcového) dodavatele vysoutěžená komodita momentálně nedostupná, </w:t>
      </w:r>
    </w:p>
    <w:p w14:paraId="3C51AE6F" w14:textId="74EEE575" w:rsidR="00D674B4" w:rsidRPr="00D674B4" w:rsidRDefault="00D674B4" w:rsidP="002A1F22">
      <w:pPr>
        <w:pStyle w:val="Odstavecseseznamem"/>
        <w:widowControl/>
        <w:numPr>
          <w:ilvl w:val="1"/>
          <w:numId w:val="76"/>
        </w:numPr>
        <w:spacing w:before="100" w:beforeAutospacing="1" w:after="120"/>
        <w:ind w:left="720" w:hanging="295"/>
        <w:jc w:val="both"/>
        <w:rPr>
          <w:rFonts w:cs="Arial"/>
          <w:lang w:val="cs-CZ"/>
        </w:rPr>
      </w:pPr>
      <w:r w:rsidRPr="00D674B4">
        <w:rPr>
          <w:rFonts w:cs="Arial"/>
          <w:lang w:val="cs-CZ"/>
        </w:rPr>
        <w:t xml:space="preserve">centrální zadavatel neobdržel v rámci sběru dat požadavky pro DNS </w:t>
      </w:r>
      <w:r w:rsidRPr="00D674B4">
        <w:rPr>
          <w:lang w:val="cs-CZ"/>
        </w:rPr>
        <w:t xml:space="preserve">realizovaný centrálním zadavatelem pro PO. </w:t>
      </w:r>
    </w:p>
    <w:p w14:paraId="4EC29D48" w14:textId="09246FB2" w:rsidR="00645BF8" w:rsidRPr="00273C69" w:rsidRDefault="00645BF8" w:rsidP="002A1F22">
      <w:pPr>
        <w:pStyle w:val="Odstavecseseznamem"/>
        <w:widowControl/>
        <w:numPr>
          <w:ilvl w:val="0"/>
          <w:numId w:val="76"/>
        </w:numPr>
        <w:spacing w:before="100" w:beforeAutospacing="1" w:after="120"/>
        <w:jc w:val="both"/>
        <w:rPr>
          <w:rFonts w:cs="Arial"/>
          <w:lang w:val="cs-CZ"/>
        </w:rPr>
      </w:pPr>
      <w:r w:rsidRPr="00D674B4">
        <w:rPr>
          <w:rFonts w:cs="Arial"/>
          <w:lang w:val="cs-CZ"/>
        </w:rPr>
        <w:t xml:space="preserve">V případě </w:t>
      </w:r>
      <w:r w:rsidRPr="00366BB7">
        <w:rPr>
          <w:rFonts w:cs="Arial"/>
          <w:lang w:val="cs-CZ"/>
        </w:rPr>
        <w:t xml:space="preserve">neúčasti na centrálním nákupu dle čl. </w:t>
      </w:r>
      <w:r>
        <w:rPr>
          <w:rFonts w:cs="Arial"/>
          <w:lang w:val="cs-CZ"/>
        </w:rPr>
        <w:t>3</w:t>
      </w:r>
      <w:r w:rsidR="00294C2C">
        <w:rPr>
          <w:rFonts w:cs="Arial"/>
          <w:lang w:val="cs-CZ"/>
        </w:rPr>
        <w:t>3</w:t>
      </w:r>
      <w:r w:rsidRPr="00366BB7">
        <w:rPr>
          <w:rFonts w:cs="Arial"/>
          <w:lang w:val="cs-CZ"/>
        </w:rPr>
        <w:t xml:space="preserve"> odst. 8 písm. a) PO zašle do konce ledna následujícího </w:t>
      </w:r>
      <w:r w:rsidRPr="00357C0E">
        <w:rPr>
          <w:rFonts w:cs="Arial"/>
          <w:lang w:val="cs-CZ"/>
        </w:rPr>
        <w:t>roku, přehled smluv,</w:t>
      </w:r>
      <w:r w:rsidRPr="00366BB7">
        <w:rPr>
          <w:rFonts w:cs="Arial"/>
          <w:lang w:val="cs-CZ"/>
        </w:rPr>
        <w:t xml:space="preserve"> které nebyly pro její potřebu využitelné, a to dle aktuálních pokynů </w:t>
      </w:r>
      <w:r w:rsidR="0016642E">
        <w:rPr>
          <w:rFonts w:cs="Arial"/>
          <w:lang w:val="cs-CZ"/>
        </w:rPr>
        <w:t>zřizovatele</w:t>
      </w:r>
      <w:r w:rsidRPr="00366BB7">
        <w:rPr>
          <w:rFonts w:cs="Arial"/>
          <w:lang w:val="cs-CZ"/>
        </w:rPr>
        <w:t xml:space="preserve">. </w:t>
      </w:r>
    </w:p>
    <w:p w14:paraId="1B18B371" w14:textId="77777777" w:rsidR="00645BF8" w:rsidRPr="006620C4" w:rsidRDefault="00645BF8" w:rsidP="002A1F22">
      <w:pPr>
        <w:pStyle w:val="Odstavecseseznamem"/>
        <w:widowControl/>
        <w:numPr>
          <w:ilvl w:val="0"/>
          <w:numId w:val="76"/>
        </w:numPr>
        <w:spacing w:before="100" w:beforeAutospacing="1" w:after="120"/>
        <w:jc w:val="both"/>
        <w:rPr>
          <w:rFonts w:cs="Arial"/>
          <w:lang w:val="cs-CZ"/>
        </w:rPr>
      </w:pPr>
      <w:r w:rsidRPr="00366BB7">
        <w:rPr>
          <w:rFonts w:cs="Arial"/>
          <w:lang w:val="cs-CZ"/>
        </w:rPr>
        <w:t>V</w:t>
      </w:r>
      <w:r w:rsidRPr="00366BB7">
        <w:rPr>
          <w:lang w:val="cs-CZ"/>
        </w:rPr>
        <w:t xml:space="preserve"> případě neúčasti na centrálním nákupu dle</w:t>
      </w:r>
      <w:r w:rsidRPr="00366BB7">
        <w:rPr>
          <w:rFonts w:cs="Arial"/>
          <w:lang w:val="cs-CZ"/>
        </w:rPr>
        <w:t xml:space="preserve"> </w:t>
      </w:r>
      <w:r>
        <w:rPr>
          <w:rFonts w:cs="Arial"/>
          <w:lang w:val="cs-CZ"/>
        </w:rPr>
        <w:t>č</w:t>
      </w:r>
      <w:r w:rsidRPr="00366BB7">
        <w:rPr>
          <w:rFonts w:cs="Arial"/>
          <w:lang w:val="cs-CZ"/>
        </w:rPr>
        <w:t xml:space="preserve">l. </w:t>
      </w:r>
      <w:r w:rsidR="00294C2C">
        <w:rPr>
          <w:lang w:val="cs-CZ"/>
        </w:rPr>
        <w:t>33</w:t>
      </w:r>
      <w:r w:rsidRPr="00366BB7">
        <w:rPr>
          <w:lang w:val="cs-CZ"/>
        </w:rPr>
        <w:t xml:space="preserve"> odst.</w:t>
      </w:r>
      <w:r w:rsidRPr="00366BB7">
        <w:rPr>
          <w:rFonts w:cs="Arial"/>
          <w:lang w:val="cs-CZ"/>
        </w:rPr>
        <w:t xml:space="preserve"> 8</w:t>
      </w:r>
      <w:r w:rsidRPr="00366BB7">
        <w:rPr>
          <w:lang w:val="cs-CZ"/>
        </w:rPr>
        <w:t xml:space="preserve"> písm.</w:t>
      </w:r>
      <w:r w:rsidRPr="00366BB7">
        <w:rPr>
          <w:rFonts w:cs="Arial"/>
          <w:lang w:val="cs-CZ"/>
        </w:rPr>
        <w:t xml:space="preserve"> b), PO</w:t>
      </w:r>
      <w:r w:rsidRPr="00366BB7">
        <w:rPr>
          <w:lang w:val="cs-CZ"/>
        </w:rPr>
        <w:t xml:space="preserve"> nezasílá požadovaná</w:t>
      </w:r>
      <w:r w:rsidRPr="00366BB7">
        <w:rPr>
          <w:rFonts w:cs="Arial"/>
          <w:lang w:val="cs-CZ"/>
        </w:rPr>
        <w:t xml:space="preserve"> data</w:t>
      </w:r>
      <w:r w:rsidRPr="00366BB7">
        <w:rPr>
          <w:lang w:val="cs-CZ"/>
        </w:rPr>
        <w:t xml:space="preserve"> centrálnímu zadavateli</w:t>
      </w:r>
      <w:r w:rsidRPr="00366BB7">
        <w:rPr>
          <w:rFonts w:cs="Arial"/>
          <w:lang w:val="cs-CZ"/>
        </w:rPr>
        <w:t>, ale</w:t>
      </w:r>
      <w:r w:rsidRPr="00366BB7">
        <w:rPr>
          <w:lang w:val="cs-CZ"/>
        </w:rPr>
        <w:t xml:space="preserve"> zasílá písemné oznámení o neúčasti na centrálním nákupu, včetně odůvodnění, a to prostřednictvím Portálu PO</w:t>
      </w:r>
      <w:r w:rsidRPr="00366BB7">
        <w:rPr>
          <w:rFonts w:cs="Arial"/>
          <w:lang w:val="cs-CZ"/>
        </w:rPr>
        <w:t>.</w:t>
      </w:r>
      <w:r w:rsidRPr="00366BB7">
        <w:rPr>
          <w:lang w:val="cs-CZ"/>
        </w:rPr>
        <w:t xml:space="preserve"> Odůvodnění bude vždy obsahovat ceny stávajících komodit, služeb nebo stavebních prací využívaných</w:t>
      </w:r>
      <w:r w:rsidRPr="00366BB7">
        <w:rPr>
          <w:rFonts w:cs="Arial"/>
          <w:lang w:val="cs-CZ"/>
        </w:rPr>
        <w:t xml:space="preserve"> PO,</w:t>
      </w:r>
      <w:r w:rsidRPr="00366BB7">
        <w:rPr>
          <w:lang w:val="cs-CZ"/>
        </w:rPr>
        <w:t xml:space="preserve"> které jsou předmětem výběrového řízení</w:t>
      </w:r>
      <w:r w:rsidRPr="00366BB7">
        <w:rPr>
          <w:rFonts w:cs="Arial"/>
          <w:lang w:val="cs-CZ"/>
        </w:rPr>
        <w:t>,</w:t>
      </w:r>
      <w:r w:rsidRPr="00366BB7">
        <w:rPr>
          <w:lang w:val="cs-CZ"/>
        </w:rPr>
        <w:t xml:space="preserve"> </w:t>
      </w:r>
      <w:r w:rsidRPr="006620C4">
        <w:rPr>
          <w:lang w:val="cs-CZ"/>
        </w:rPr>
        <w:t>doložitelné na základě platných účetních dokladů</w:t>
      </w:r>
      <w:r w:rsidRPr="006620C4">
        <w:rPr>
          <w:rFonts w:cs="Arial"/>
          <w:lang w:val="cs-CZ"/>
        </w:rPr>
        <w:t>.</w:t>
      </w:r>
    </w:p>
    <w:p w14:paraId="1DA8B930" w14:textId="4D1877AC" w:rsidR="00645BF8" w:rsidRDefault="00645BF8" w:rsidP="002A1F22">
      <w:pPr>
        <w:pStyle w:val="Odstavecseseznamem"/>
        <w:widowControl/>
        <w:numPr>
          <w:ilvl w:val="0"/>
          <w:numId w:val="76"/>
        </w:numPr>
        <w:spacing w:before="100" w:beforeAutospacing="1" w:after="120"/>
        <w:jc w:val="both"/>
        <w:rPr>
          <w:lang w:val="cs-CZ"/>
        </w:rPr>
      </w:pPr>
      <w:r w:rsidRPr="006620C4">
        <w:rPr>
          <w:rFonts w:cs="Arial"/>
          <w:lang w:val="cs-CZ"/>
        </w:rPr>
        <w:t xml:space="preserve">V případě neúčasti na centrálním nákupu dle čl. </w:t>
      </w:r>
      <w:r>
        <w:rPr>
          <w:rFonts w:cs="Arial"/>
          <w:lang w:val="cs-CZ"/>
        </w:rPr>
        <w:t>3</w:t>
      </w:r>
      <w:r w:rsidR="00294C2C">
        <w:rPr>
          <w:rFonts w:cs="Arial"/>
          <w:lang w:val="cs-CZ"/>
        </w:rPr>
        <w:t>3</w:t>
      </w:r>
      <w:r w:rsidRPr="006620C4">
        <w:rPr>
          <w:rFonts w:cs="Arial"/>
          <w:lang w:val="cs-CZ"/>
        </w:rPr>
        <w:t xml:space="preserve"> odst. 8 písm. c) </w:t>
      </w:r>
      <w:r w:rsidRPr="006620C4">
        <w:rPr>
          <w:lang w:val="cs-CZ"/>
        </w:rPr>
        <w:t>zasílá PO prostřednictvím</w:t>
      </w:r>
      <w:r w:rsidRPr="00366BB7">
        <w:rPr>
          <w:lang w:val="cs-CZ"/>
        </w:rPr>
        <w:t xml:space="preserve"> Portálu PO </w:t>
      </w:r>
      <w:r w:rsidRPr="00803A7C">
        <w:rPr>
          <w:lang w:val="cs-CZ"/>
        </w:rPr>
        <w:t>písemné oznámení</w:t>
      </w:r>
      <w:r w:rsidRPr="00366BB7">
        <w:rPr>
          <w:lang w:val="cs-CZ"/>
        </w:rPr>
        <w:t xml:space="preserve"> o neúčasti na centrálním nákupu</w:t>
      </w:r>
      <w:r w:rsidRPr="00366BB7">
        <w:rPr>
          <w:rFonts w:cs="Arial"/>
          <w:lang w:val="cs-CZ"/>
        </w:rPr>
        <w:t>,</w:t>
      </w:r>
      <w:r w:rsidRPr="00366BB7">
        <w:rPr>
          <w:lang w:val="cs-CZ"/>
        </w:rPr>
        <w:t xml:space="preserve"> včetně </w:t>
      </w:r>
      <w:r w:rsidRPr="00366BB7">
        <w:rPr>
          <w:lang w:val="cs-CZ"/>
        </w:rPr>
        <w:lastRenderedPageBreak/>
        <w:t xml:space="preserve">příloh (návrh smlouvy, popř. objednávky jiného dodavatele) prokazující splnění podmínek dle zásady hospodárnosti, a to nižší cena nakupované komodity, služby nebo stavebních prací </w:t>
      </w:r>
      <w:r w:rsidRPr="00366BB7">
        <w:rPr>
          <w:rFonts w:cs="Arial"/>
          <w:lang w:val="cs-CZ"/>
        </w:rPr>
        <w:t>a</w:t>
      </w:r>
      <w:r w:rsidRPr="00366BB7">
        <w:rPr>
          <w:lang w:val="cs-CZ"/>
        </w:rPr>
        <w:t xml:space="preserve"> současně musí být zabezpečena minimálně stejná kvalita plnění, jako poskytuje </w:t>
      </w:r>
      <w:r w:rsidR="00324BA9">
        <w:rPr>
          <w:lang w:val="cs-CZ"/>
        </w:rPr>
        <w:t>vybraný</w:t>
      </w:r>
      <w:r w:rsidRPr="00366BB7">
        <w:rPr>
          <w:lang w:val="cs-CZ"/>
        </w:rPr>
        <w:t xml:space="preserve"> dodavatel. </w:t>
      </w:r>
      <w:r w:rsidRPr="006620C4">
        <w:rPr>
          <w:lang w:val="cs-CZ"/>
        </w:rPr>
        <w:t>Oznámení o neúčasti na centrálním nákupu zašle PO do 15 dnů od pořízení komodity, služby nebo stavební práce. V případě, kdy hodnota</w:t>
      </w:r>
      <w:r>
        <w:rPr>
          <w:lang w:val="cs-CZ"/>
        </w:rPr>
        <w:t xml:space="preserve"> touto příspěvkovou organizací</w:t>
      </w:r>
      <w:r w:rsidRPr="006620C4">
        <w:rPr>
          <w:lang w:val="cs-CZ"/>
        </w:rPr>
        <w:t xml:space="preserve"> pořizovaných komodit, služeb a stavebních prací nepřesáhne 5 000 Kč bez DPH za měsíc, PO nemusí zasílat oznámení o neúčasti na centrálním nákupu. </w:t>
      </w:r>
    </w:p>
    <w:p w14:paraId="3EB3EC08" w14:textId="36D04006" w:rsidR="00324BA9" w:rsidRPr="00324BA9" w:rsidRDefault="00324BA9" w:rsidP="002A1F22">
      <w:pPr>
        <w:pStyle w:val="Odstavecseseznamem"/>
        <w:widowControl/>
        <w:numPr>
          <w:ilvl w:val="0"/>
          <w:numId w:val="76"/>
        </w:numPr>
        <w:spacing w:before="100" w:beforeAutospacing="1" w:after="120"/>
        <w:ind w:left="360"/>
        <w:jc w:val="both"/>
        <w:rPr>
          <w:lang w:val="cs-CZ"/>
        </w:rPr>
      </w:pPr>
      <w:r w:rsidRPr="00324BA9">
        <w:rPr>
          <w:rFonts w:cs="Arial"/>
          <w:lang w:val="cs-CZ"/>
        </w:rPr>
        <w:t>V případě neúčasti na centrálním nákupu dle čl. 33 odst. 8 písm. d) zasílá PO prostřednictvím Portálu PO písemné oznámení o neúčasti na centrálním nákupu, včetně zdůvodnění specifických požadavků.</w:t>
      </w:r>
      <w:r w:rsidRPr="00324BA9">
        <w:rPr>
          <w:lang w:val="cs-CZ"/>
        </w:rPr>
        <w:t xml:space="preserve"> Oznámení o neúčasti na centrálním nákupu zašle PO do 15 dnů od pořízení komodity. V případě, kdy hodnota touto příspěvkovou organizací pořizovaných komodit nepřesáhne 5 000 Kč bez DPH za měsíc, PO nemusí zasílat oznámení o neúčasti na centrálním nákupu. </w:t>
      </w:r>
    </w:p>
    <w:p w14:paraId="6CD536AF" w14:textId="336224F2" w:rsidR="00645BF8" w:rsidRDefault="00645BF8" w:rsidP="002A1F22">
      <w:pPr>
        <w:pStyle w:val="Odstavecseseznamem"/>
        <w:widowControl/>
        <w:numPr>
          <w:ilvl w:val="0"/>
          <w:numId w:val="76"/>
        </w:numPr>
        <w:spacing w:before="100" w:beforeAutospacing="1" w:after="120"/>
        <w:ind w:left="360"/>
        <w:jc w:val="both"/>
        <w:rPr>
          <w:lang w:val="cs-CZ"/>
        </w:rPr>
      </w:pPr>
      <w:r w:rsidRPr="00324BA9">
        <w:rPr>
          <w:lang w:val="cs-CZ"/>
        </w:rPr>
        <w:t xml:space="preserve">V případě </w:t>
      </w:r>
      <w:r w:rsidR="00324BA9" w:rsidRPr="00324BA9">
        <w:rPr>
          <w:rFonts w:cs="Arial"/>
          <w:lang w:val="cs-CZ"/>
        </w:rPr>
        <w:t>neúčasti na centrálním nákupu dle čl. 33 odst. 8 písm. e) zasílá PO prostřednictvím Portálu PO písemné oznámení o neúčasti na centrálním nákupu, včetně vyjádření vybraného dodavatele.</w:t>
      </w:r>
      <w:r w:rsidR="00324BA9" w:rsidRPr="00324BA9">
        <w:rPr>
          <w:lang w:val="cs-CZ"/>
        </w:rPr>
        <w:t xml:space="preserve"> Oznámení o neúčasti na centrálním nákupu zašle PO do 15 dnů od pořízení komodity. V případě, kdy hodnota touto příspěvkovou organizací pořizovaných komodit nepřesáhne 5 000 Kč bez DPH za měsíc, PO nemusí zasílat oznámení o neúčasti na centrálním nákupu.</w:t>
      </w:r>
    </w:p>
    <w:p w14:paraId="573038CC" w14:textId="1AF055B7" w:rsidR="00324BA9" w:rsidRPr="00324BA9" w:rsidRDefault="00324BA9" w:rsidP="002A1F22">
      <w:pPr>
        <w:pStyle w:val="Odstavecseseznamem"/>
        <w:widowControl/>
        <w:numPr>
          <w:ilvl w:val="0"/>
          <w:numId w:val="76"/>
        </w:numPr>
        <w:spacing w:before="100" w:beforeAutospacing="1" w:after="120"/>
        <w:ind w:left="360"/>
        <w:jc w:val="both"/>
        <w:rPr>
          <w:lang w:val="cs-CZ"/>
        </w:rPr>
      </w:pPr>
      <w:r w:rsidRPr="00366BB7">
        <w:rPr>
          <w:lang w:val="cs-CZ"/>
        </w:rPr>
        <w:t>V případě neúčasti PO na centrálním nákupu v př</w:t>
      </w:r>
      <w:r>
        <w:rPr>
          <w:lang w:val="cs-CZ"/>
        </w:rPr>
        <w:t>ípadech, které nejsou uvedeny v čl</w:t>
      </w:r>
      <w:r w:rsidRPr="00EE7724">
        <w:rPr>
          <w:lang w:val="cs-CZ"/>
        </w:rPr>
        <w:t>. </w:t>
      </w:r>
      <w:r w:rsidRPr="00EE7724">
        <w:rPr>
          <w:rFonts w:cs="Arial"/>
          <w:lang w:val="cs-CZ"/>
        </w:rPr>
        <w:t>33</w:t>
      </w:r>
      <w:r w:rsidRPr="00EE7724">
        <w:rPr>
          <w:lang w:val="cs-CZ"/>
        </w:rPr>
        <w:t xml:space="preserve"> </w:t>
      </w:r>
      <w:r w:rsidRPr="00471973">
        <w:rPr>
          <w:lang w:val="cs-CZ"/>
        </w:rPr>
        <w:t xml:space="preserve">odst. </w:t>
      </w:r>
      <w:r w:rsidRPr="00A741BD">
        <w:rPr>
          <w:lang w:val="cs-CZ"/>
        </w:rPr>
        <w:t>8</w:t>
      </w:r>
      <w:r w:rsidRPr="00471973">
        <w:rPr>
          <w:lang w:val="cs-CZ"/>
        </w:rPr>
        <w:t xml:space="preserve"> </w:t>
      </w:r>
      <w:r>
        <w:rPr>
          <w:lang w:val="cs-CZ"/>
        </w:rPr>
        <w:t>směrnice</w:t>
      </w:r>
      <w:r w:rsidRPr="00471973">
        <w:rPr>
          <w:lang w:val="cs-CZ"/>
        </w:rPr>
        <w:t xml:space="preserve">, </w:t>
      </w:r>
      <w:r w:rsidRPr="00366BB7">
        <w:rPr>
          <w:lang w:val="cs-CZ"/>
        </w:rPr>
        <w:t>zašle PO žádost o schválení neúčasti na centrálním nákupu</w:t>
      </w:r>
      <w:r>
        <w:rPr>
          <w:lang w:val="cs-CZ"/>
        </w:rPr>
        <w:t>.</w:t>
      </w:r>
      <w:r w:rsidRPr="00366BB7">
        <w:rPr>
          <w:lang w:val="cs-CZ"/>
        </w:rPr>
        <w:t xml:space="preserve"> Žádost PO o neúčasti na centrálním nákupu bude předlož</w:t>
      </w:r>
      <w:r>
        <w:rPr>
          <w:lang w:val="cs-CZ"/>
        </w:rPr>
        <w:t>ena zřizovateli ke schválení. O </w:t>
      </w:r>
      <w:r w:rsidRPr="00366BB7">
        <w:rPr>
          <w:lang w:val="cs-CZ"/>
        </w:rPr>
        <w:t>rozhodnutí zřizovatele bude PO informována</w:t>
      </w:r>
      <w:r>
        <w:rPr>
          <w:lang w:val="cs-CZ"/>
        </w:rPr>
        <w:t xml:space="preserve">. </w:t>
      </w:r>
      <w:r w:rsidRPr="00366BB7">
        <w:rPr>
          <w:lang w:val="cs-CZ"/>
        </w:rPr>
        <w:t>Obdobně se postupuje i</w:t>
      </w:r>
      <w:r>
        <w:rPr>
          <w:lang w:val="cs-CZ"/>
        </w:rPr>
        <w:t> </w:t>
      </w:r>
      <w:r w:rsidRPr="00366BB7">
        <w:rPr>
          <w:lang w:val="cs-CZ"/>
        </w:rPr>
        <w:t xml:space="preserve">tehdy, jestliže PO není schopna prokázat splnění podmínek dle čl. </w:t>
      </w:r>
      <w:r w:rsidRPr="00EE7724">
        <w:rPr>
          <w:rFonts w:cs="Arial"/>
          <w:lang w:val="cs-CZ"/>
        </w:rPr>
        <w:t>33</w:t>
      </w:r>
      <w:r>
        <w:rPr>
          <w:rFonts w:cs="Arial"/>
          <w:lang w:val="cs-CZ"/>
        </w:rPr>
        <w:t xml:space="preserve"> </w:t>
      </w:r>
      <w:r w:rsidRPr="00366BB7">
        <w:rPr>
          <w:lang w:val="cs-CZ"/>
        </w:rPr>
        <w:t xml:space="preserve">odst. </w:t>
      </w:r>
      <w:r w:rsidRPr="003971A1">
        <w:rPr>
          <w:rFonts w:cs="Arial"/>
          <w:lang w:val="cs-CZ"/>
        </w:rPr>
        <w:t>8</w:t>
      </w:r>
      <w:r w:rsidRPr="00366BB7">
        <w:rPr>
          <w:rFonts w:cs="Arial"/>
          <w:lang w:val="cs-CZ"/>
        </w:rPr>
        <w:t xml:space="preserve"> </w:t>
      </w:r>
      <w:r w:rsidRPr="00366BB7">
        <w:rPr>
          <w:lang w:val="cs-CZ"/>
        </w:rPr>
        <w:t xml:space="preserve">písm. c) </w:t>
      </w:r>
      <w:r>
        <w:rPr>
          <w:lang w:val="cs-CZ"/>
        </w:rPr>
        <w:t>směrnice a </w:t>
      </w:r>
      <w:r w:rsidRPr="00366BB7">
        <w:rPr>
          <w:lang w:val="cs-CZ"/>
        </w:rPr>
        <w:t>dovolává se neúčasti na centrálním nákupu.</w:t>
      </w:r>
      <w:r>
        <w:rPr>
          <w:lang w:val="cs-CZ"/>
        </w:rPr>
        <w:t xml:space="preserve"> </w:t>
      </w:r>
    </w:p>
    <w:p w14:paraId="4A9FC605" w14:textId="77777777" w:rsidR="00645BF8" w:rsidRPr="00366BB7" w:rsidRDefault="00645BF8" w:rsidP="000F39A9">
      <w:pPr>
        <w:pStyle w:val="Odstavecseseznamem"/>
        <w:widowControl/>
        <w:numPr>
          <w:ilvl w:val="0"/>
          <w:numId w:val="76"/>
        </w:numPr>
        <w:spacing w:before="100" w:beforeAutospacing="1" w:after="240"/>
        <w:ind w:left="402" w:hanging="357"/>
        <w:jc w:val="both"/>
        <w:rPr>
          <w:rFonts w:cs="Arial"/>
          <w:szCs w:val="24"/>
          <w:lang w:val="cs-CZ"/>
        </w:rPr>
      </w:pPr>
      <w:r w:rsidRPr="00366BB7">
        <w:rPr>
          <w:rFonts w:cs="Arial"/>
          <w:lang w:val="cs-CZ"/>
        </w:rPr>
        <w:t xml:space="preserve">Čl. </w:t>
      </w:r>
      <w:r w:rsidR="00D16ECE" w:rsidRPr="00D52654">
        <w:rPr>
          <w:rFonts w:cs="Arial"/>
          <w:lang w:val="cs-CZ"/>
        </w:rPr>
        <w:t>33</w:t>
      </w:r>
      <w:r w:rsidRPr="00D52654">
        <w:rPr>
          <w:lang w:val="cs-CZ"/>
        </w:rPr>
        <w:t xml:space="preserve"> </w:t>
      </w:r>
      <w:r w:rsidRPr="00366BB7">
        <w:rPr>
          <w:lang w:val="cs-CZ"/>
        </w:rPr>
        <w:t>odst.</w:t>
      </w:r>
      <w:r w:rsidRPr="00366BB7">
        <w:rPr>
          <w:rFonts w:cs="Arial"/>
          <w:lang w:val="cs-CZ"/>
        </w:rPr>
        <w:t xml:space="preserve"> 8 písm. c)</w:t>
      </w:r>
      <w:r w:rsidRPr="00366BB7">
        <w:rPr>
          <w:lang w:val="cs-CZ"/>
        </w:rPr>
        <w:t xml:space="preserve"> nelze uplatnit</w:t>
      </w:r>
      <w:r w:rsidRPr="00366BB7">
        <w:rPr>
          <w:rFonts w:cs="Arial"/>
          <w:lang w:val="cs-CZ"/>
        </w:rPr>
        <w:t xml:space="preserve"> u</w:t>
      </w:r>
      <w:r w:rsidRPr="00366BB7">
        <w:rPr>
          <w:lang w:val="cs-CZ"/>
        </w:rPr>
        <w:t xml:space="preserve"> komodit,</w:t>
      </w:r>
      <w:r w:rsidRPr="00366BB7">
        <w:rPr>
          <w:rFonts w:cs="Arial"/>
          <w:lang w:val="cs-CZ"/>
        </w:rPr>
        <w:t xml:space="preserve"> </w:t>
      </w:r>
      <w:r w:rsidRPr="00366BB7">
        <w:rPr>
          <w:lang w:val="cs-CZ"/>
        </w:rPr>
        <w:t>služeb nebo stavebních prací</w:t>
      </w:r>
      <w:r w:rsidRPr="00366BB7">
        <w:rPr>
          <w:rFonts w:cs="Arial"/>
          <w:lang w:val="cs-CZ"/>
        </w:rPr>
        <w:t>,</w:t>
      </w:r>
      <w:r w:rsidRPr="00366BB7">
        <w:rPr>
          <w:lang w:val="cs-CZ"/>
        </w:rPr>
        <w:t xml:space="preserve"> které jsou označeny centrálním</w:t>
      </w:r>
      <w:r w:rsidRPr="00366BB7">
        <w:rPr>
          <w:rFonts w:cs="Arial"/>
          <w:lang w:val="cs-CZ"/>
        </w:rPr>
        <w:t xml:space="preserve"> </w:t>
      </w:r>
      <w:r w:rsidRPr="00366BB7">
        <w:rPr>
          <w:lang w:val="cs-CZ"/>
        </w:rPr>
        <w:t>zadavatelem jako „strategické</w:t>
      </w:r>
      <w:r w:rsidRPr="00366BB7">
        <w:rPr>
          <w:rFonts w:cs="Arial"/>
          <w:lang w:val="cs-CZ"/>
        </w:rPr>
        <w:t>“. Strategické komodity, služby nebo stavební práce</w:t>
      </w:r>
      <w:r w:rsidRPr="00366BB7">
        <w:rPr>
          <w:rFonts w:cs="Arial"/>
          <w:szCs w:val="24"/>
          <w:lang w:val="cs-CZ"/>
        </w:rPr>
        <w:t xml:space="preserve"> jsou uvedeny v plánu pro centralizované zadávání na dodávky komodit, služeb nebo stavebních prací na daný kalendářní rok, který je </w:t>
      </w:r>
      <w:r w:rsidRPr="00803A7C">
        <w:rPr>
          <w:rFonts w:cs="Arial"/>
          <w:szCs w:val="24"/>
          <w:lang w:val="cs-CZ"/>
        </w:rPr>
        <w:t>předkládán zřizovateli ke schválení</w:t>
      </w:r>
      <w:r w:rsidRPr="00366BB7">
        <w:rPr>
          <w:rFonts w:cs="Arial"/>
          <w:szCs w:val="24"/>
          <w:lang w:val="cs-CZ"/>
        </w:rPr>
        <w:t xml:space="preserve">. </w:t>
      </w:r>
    </w:p>
    <w:p w14:paraId="27CB7E5D" w14:textId="0AE36F27" w:rsidR="00645BF8" w:rsidRPr="00A4561D" w:rsidRDefault="00645BF8" w:rsidP="000F39A9">
      <w:pPr>
        <w:widowControl/>
        <w:numPr>
          <w:ilvl w:val="0"/>
          <w:numId w:val="76"/>
        </w:numPr>
        <w:spacing w:before="120" w:after="240"/>
        <w:ind w:left="402" w:hanging="357"/>
        <w:contextualSpacing/>
        <w:jc w:val="both"/>
        <w:rPr>
          <w:rFonts w:ascii="Arial" w:hAnsi="Arial" w:cs="Arial"/>
          <w:sz w:val="24"/>
          <w:szCs w:val="24"/>
          <w:lang w:val="cs-CZ"/>
        </w:rPr>
      </w:pPr>
      <w:r w:rsidRPr="00366BB7">
        <w:rPr>
          <w:rFonts w:ascii="Arial" w:hAnsi="Arial" w:cs="Arial"/>
          <w:sz w:val="24"/>
          <w:szCs w:val="24"/>
          <w:lang w:val="cs-CZ"/>
        </w:rPr>
        <w:t xml:space="preserve">Centrální zadavatel </w:t>
      </w:r>
      <w:r w:rsidR="00324BA9">
        <w:rPr>
          <w:rFonts w:ascii="Arial" w:hAnsi="Arial" w:cs="Arial"/>
          <w:sz w:val="24"/>
          <w:szCs w:val="24"/>
          <w:lang w:val="cs-CZ"/>
        </w:rPr>
        <w:t xml:space="preserve">předkládá ke schválení </w:t>
      </w:r>
      <w:r w:rsidRPr="00366BB7">
        <w:rPr>
          <w:rFonts w:ascii="Arial" w:hAnsi="Arial" w:cs="Arial"/>
          <w:sz w:val="24"/>
          <w:szCs w:val="24"/>
          <w:lang w:val="cs-CZ"/>
        </w:rPr>
        <w:t>plán pro centralizované zadávání na dodávky komodit, služeb nebo stavebních prací na daný kalendářní rok. Plán bude postupně naplňován informacemi o vysoutěžených komoditách v rámci systému centralizovaného zadávání. Podrobné vymezení nakupovaných položek bude zveřejněno na Portálu PO.</w:t>
      </w:r>
    </w:p>
    <w:p w14:paraId="5AD59F97" w14:textId="4104F73B" w:rsidR="00463870" w:rsidRDefault="00463870" w:rsidP="00645BF8">
      <w:pPr>
        <w:widowControl/>
        <w:spacing w:after="120"/>
        <w:contextualSpacing/>
        <w:jc w:val="both"/>
        <w:rPr>
          <w:rFonts w:ascii="Arial" w:hAnsi="Arial" w:cs="Arial"/>
          <w:sz w:val="24"/>
          <w:szCs w:val="24"/>
          <w:lang w:val="cs-CZ"/>
        </w:rPr>
      </w:pPr>
    </w:p>
    <w:p w14:paraId="1B905A3E" w14:textId="77777777" w:rsidR="00393487" w:rsidRPr="00DD5CA3" w:rsidRDefault="00393487" w:rsidP="00393487">
      <w:pPr>
        <w:spacing w:before="240" w:after="120"/>
        <w:jc w:val="center"/>
        <w:rPr>
          <w:rFonts w:ascii="Arial" w:hAnsi="Arial" w:cs="Arial"/>
          <w:b/>
          <w:sz w:val="24"/>
          <w:szCs w:val="24"/>
        </w:rPr>
      </w:pPr>
      <w:r w:rsidRPr="00DD5CA3">
        <w:rPr>
          <w:rFonts w:ascii="Arial" w:hAnsi="Arial" w:cs="Arial"/>
          <w:b/>
          <w:sz w:val="24"/>
          <w:szCs w:val="24"/>
          <w:lang w:val="cs-CZ"/>
        </w:rPr>
        <w:t>Čl.</w:t>
      </w:r>
      <w:r w:rsidRPr="00DD5CA3">
        <w:rPr>
          <w:rFonts w:ascii="Arial" w:hAnsi="Arial" w:cs="Arial"/>
          <w:b/>
          <w:sz w:val="24"/>
          <w:szCs w:val="24"/>
        </w:rPr>
        <w:t xml:space="preserve"> </w:t>
      </w:r>
      <w:r>
        <w:rPr>
          <w:rFonts w:ascii="Arial" w:hAnsi="Arial" w:cs="Arial"/>
          <w:b/>
          <w:sz w:val="24"/>
          <w:szCs w:val="24"/>
        </w:rPr>
        <w:t>34</w:t>
      </w:r>
    </w:p>
    <w:p w14:paraId="0BE2C821" w14:textId="2791389A" w:rsidR="00393487" w:rsidRPr="00DD5CA3" w:rsidRDefault="00393487" w:rsidP="00393487">
      <w:pPr>
        <w:pStyle w:val="Nadpis2"/>
        <w:spacing w:before="0" w:after="0"/>
        <w:rPr>
          <w:i w:val="0"/>
          <w:lang w:val="cs-CZ"/>
        </w:rPr>
      </w:pPr>
      <w:bookmarkStart w:id="152" w:name="_Toc155704919"/>
      <w:r>
        <w:rPr>
          <w:i w:val="0"/>
          <w:lang w:val="cs-CZ"/>
        </w:rPr>
        <w:t>EnergyBroker</w:t>
      </w:r>
      <w:bookmarkEnd w:id="152"/>
    </w:p>
    <w:p w14:paraId="787AB0DC" w14:textId="77777777" w:rsidR="00393487" w:rsidRDefault="00393487" w:rsidP="00645BF8">
      <w:pPr>
        <w:widowControl/>
        <w:spacing w:after="120"/>
        <w:contextualSpacing/>
        <w:jc w:val="both"/>
        <w:rPr>
          <w:rFonts w:ascii="Arial" w:hAnsi="Arial" w:cs="Arial"/>
          <w:sz w:val="24"/>
          <w:szCs w:val="24"/>
          <w:lang w:val="cs-CZ"/>
        </w:rPr>
      </w:pPr>
    </w:p>
    <w:p w14:paraId="19E8D67A" w14:textId="3F05F467" w:rsidR="00EC3872" w:rsidRPr="003153BE" w:rsidRDefault="00EC3872" w:rsidP="002A1F22">
      <w:pPr>
        <w:widowControl/>
        <w:numPr>
          <w:ilvl w:val="0"/>
          <w:numId w:val="114"/>
        </w:numPr>
        <w:spacing w:after="240"/>
        <w:jc w:val="both"/>
        <w:rPr>
          <w:rFonts w:ascii="Arial" w:hAnsi="Arial" w:cs="Arial"/>
          <w:szCs w:val="24"/>
          <w:lang w:val="cs-CZ"/>
        </w:rPr>
      </w:pPr>
      <w:r w:rsidRPr="003153BE">
        <w:rPr>
          <w:rFonts w:ascii="Arial" w:hAnsi="Arial" w:cs="Arial"/>
          <w:sz w:val="24"/>
          <w:szCs w:val="24"/>
          <w:lang w:val="cs-CZ"/>
        </w:rPr>
        <w:t xml:space="preserve">Komodity elektrická energie, zemní plyn, voda, teplo, </w:t>
      </w:r>
      <w:r w:rsidRPr="009C3525">
        <w:rPr>
          <w:rFonts w:ascii="Arial" w:hAnsi="Arial" w:cs="Arial"/>
          <w:sz w:val="24"/>
          <w:szCs w:val="24"/>
          <w:lang w:val="cs-CZ"/>
        </w:rPr>
        <w:t>benzín</w:t>
      </w:r>
      <w:r w:rsidR="001743D4" w:rsidRPr="009C3525">
        <w:rPr>
          <w:rFonts w:ascii="Arial" w:hAnsi="Arial" w:cs="Arial"/>
          <w:sz w:val="24"/>
          <w:szCs w:val="24"/>
          <w:lang w:val="cs-CZ"/>
        </w:rPr>
        <w:t>,</w:t>
      </w:r>
      <w:r w:rsidRPr="009C3525">
        <w:rPr>
          <w:rFonts w:ascii="Arial" w:hAnsi="Arial" w:cs="Arial"/>
          <w:sz w:val="24"/>
          <w:szCs w:val="24"/>
          <w:lang w:val="cs-CZ"/>
        </w:rPr>
        <w:t xml:space="preserve"> nafta</w:t>
      </w:r>
      <w:r w:rsidR="00CF01C4" w:rsidRPr="009C3525">
        <w:rPr>
          <w:rFonts w:ascii="Arial" w:hAnsi="Arial" w:cs="Arial"/>
          <w:sz w:val="24"/>
          <w:szCs w:val="24"/>
          <w:lang w:val="cs-CZ"/>
        </w:rPr>
        <w:t>,</w:t>
      </w:r>
      <w:r w:rsidRPr="009C3525">
        <w:rPr>
          <w:rFonts w:ascii="Arial" w:hAnsi="Arial" w:cs="Arial"/>
          <w:sz w:val="24"/>
          <w:szCs w:val="24"/>
          <w:lang w:val="cs-CZ"/>
        </w:rPr>
        <w:t xml:space="preserve"> </w:t>
      </w:r>
      <w:r w:rsidR="00CF01C4" w:rsidRPr="009C3525">
        <w:rPr>
          <w:rFonts w:ascii="Arial" w:hAnsi="Arial" w:cs="Arial"/>
          <w:sz w:val="24"/>
          <w:szCs w:val="24"/>
          <w:lang w:val="cs-CZ"/>
        </w:rPr>
        <w:t xml:space="preserve">LPG a </w:t>
      </w:r>
      <w:r w:rsidR="00F42368" w:rsidRPr="009C3525">
        <w:rPr>
          <w:rFonts w:ascii="Arial" w:hAnsi="Arial" w:cs="Arial"/>
          <w:sz w:val="24"/>
          <w:szCs w:val="24"/>
          <w:lang w:val="cs-CZ"/>
        </w:rPr>
        <w:t xml:space="preserve">komodita </w:t>
      </w:r>
      <w:r w:rsidR="00DD1EA5" w:rsidRPr="009C3525">
        <w:rPr>
          <w:rFonts w:ascii="Arial" w:hAnsi="Arial" w:cs="Arial"/>
          <w:sz w:val="24"/>
          <w:szCs w:val="24"/>
          <w:lang w:val="cs-CZ"/>
        </w:rPr>
        <w:t>„</w:t>
      </w:r>
      <w:r w:rsidR="007001F0" w:rsidRPr="009C3525">
        <w:rPr>
          <w:rFonts w:ascii="Arial" w:hAnsi="Arial" w:cs="Arial"/>
          <w:sz w:val="24"/>
          <w:szCs w:val="24"/>
          <w:lang w:val="cs-CZ"/>
        </w:rPr>
        <w:t>elektro</w:t>
      </w:r>
      <w:r w:rsidR="00DD1EA5" w:rsidRPr="009C3525">
        <w:rPr>
          <w:rFonts w:ascii="Arial" w:hAnsi="Arial" w:cs="Arial"/>
          <w:sz w:val="24"/>
          <w:szCs w:val="24"/>
          <w:lang w:val="cs-CZ"/>
        </w:rPr>
        <w:t>“</w:t>
      </w:r>
      <w:r w:rsidR="007001F0" w:rsidRPr="009C3525">
        <w:rPr>
          <w:rFonts w:ascii="Arial" w:hAnsi="Arial" w:cs="Arial"/>
          <w:sz w:val="24"/>
          <w:szCs w:val="24"/>
          <w:lang w:val="cs-CZ"/>
        </w:rPr>
        <w:t xml:space="preserve"> </w:t>
      </w:r>
      <w:r w:rsidRPr="009C3525">
        <w:rPr>
          <w:rFonts w:ascii="Arial" w:hAnsi="Arial" w:cs="Arial"/>
          <w:sz w:val="24"/>
          <w:szCs w:val="24"/>
          <w:lang w:val="cs-CZ"/>
        </w:rPr>
        <w:t xml:space="preserve">jsou sledovány prostřednictvím aplikace EnergyBroker na Portálu PO. PO je povinna do této aplikace zajistit vkládání základních údajů </w:t>
      </w:r>
      <w:r w:rsidRPr="003153BE">
        <w:rPr>
          <w:rFonts w:ascii="Arial" w:hAnsi="Arial" w:cs="Arial"/>
          <w:sz w:val="24"/>
          <w:szCs w:val="24"/>
          <w:lang w:val="cs-CZ"/>
        </w:rPr>
        <w:t xml:space="preserve">o odběrných místech, obrazů vyúčtovacích faktur v elektronické podobě (např. PDF) a periodické vkládání odečtů z jednotlivých druhů měřidel u všech svých odběrných míst, které užívá. Aktualizaci základních údajů o odběrných místech provádí PO průběžně během celého roku. Vždy k 31. 1. kalendářního roku musí tyto údaje věrně zobrazovat skutečnost. Elektronický </w:t>
      </w:r>
      <w:r w:rsidRPr="003153BE">
        <w:rPr>
          <w:rFonts w:ascii="Arial" w:hAnsi="Arial" w:cs="Arial"/>
          <w:sz w:val="24"/>
          <w:szCs w:val="24"/>
          <w:lang w:val="cs-CZ"/>
        </w:rPr>
        <w:lastRenderedPageBreak/>
        <w:t>obraz vyúčtovacích faktur jsou povinny PO vložit do 30 kalendářních dnů od jejich doručení. Do modulu Portálu PO, který je k tomu určen, je PO povinna uložit elektronický obraz uzavřené smlouvy na energie, ve lhůtě do 30 dnů ode dne jejich uzavření (učinění), a to včetně metadat.</w:t>
      </w:r>
    </w:p>
    <w:p w14:paraId="593A4D0A" w14:textId="66124FC3" w:rsidR="009C3525" w:rsidRPr="00C40ADD" w:rsidRDefault="00EC3872" w:rsidP="00C40ADD">
      <w:pPr>
        <w:widowControl/>
        <w:numPr>
          <w:ilvl w:val="0"/>
          <w:numId w:val="114"/>
        </w:numPr>
        <w:spacing w:after="120"/>
        <w:jc w:val="both"/>
        <w:rPr>
          <w:rFonts w:ascii="Arial" w:hAnsi="Arial" w:cs="Arial"/>
          <w:sz w:val="24"/>
          <w:szCs w:val="24"/>
          <w:lang w:val="cs-CZ"/>
        </w:rPr>
      </w:pPr>
      <w:r w:rsidRPr="00EC3872">
        <w:rPr>
          <w:rFonts w:ascii="Arial" w:hAnsi="Arial" w:cs="Arial"/>
          <w:sz w:val="24"/>
          <w:szCs w:val="24"/>
          <w:lang w:val="cs-CZ"/>
        </w:rPr>
        <w:t xml:space="preserve">PO </w:t>
      </w:r>
      <w:r w:rsidR="00370ED2">
        <w:rPr>
          <w:rFonts w:ascii="Arial" w:hAnsi="Arial" w:cs="Arial"/>
          <w:sz w:val="24"/>
          <w:szCs w:val="24"/>
          <w:lang w:val="cs-CZ"/>
        </w:rPr>
        <w:t xml:space="preserve">jsou povinny </w:t>
      </w:r>
      <w:r w:rsidRPr="00EC3872">
        <w:rPr>
          <w:rFonts w:ascii="Arial" w:hAnsi="Arial" w:cs="Arial"/>
          <w:sz w:val="24"/>
          <w:szCs w:val="24"/>
          <w:lang w:val="cs-CZ"/>
        </w:rPr>
        <w:t>zajistit zaznamenání údajů za kalendářní měsíc, tak aby fyzický odečet stavu měřidla proběhl k poslednímu dni v měsíci a záznam do aplikace EnergyBroker proběhl vždy nejpozději k </w:t>
      </w:r>
      <w:r w:rsidRPr="00964A6E">
        <w:rPr>
          <w:rFonts w:ascii="Arial" w:hAnsi="Arial" w:cs="Arial"/>
          <w:sz w:val="24"/>
          <w:szCs w:val="24"/>
          <w:lang w:val="cs-CZ"/>
        </w:rPr>
        <w:t xml:space="preserve">15. </w:t>
      </w:r>
      <w:r w:rsidR="006D4F51" w:rsidRPr="00964A6E">
        <w:rPr>
          <w:rFonts w:ascii="Arial" w:hAnsi="Arial" w:cs="Arial"/>
          <w:sz w:val="24"/>
          <w:szCs w:val="24"/>
          <w:lang w:val="cs-CZ"/>
        </w:rPr>
        <w:t xml:space="preserve"> </w:t>
      </w:r>
      <w:r w:rsidRPr="00EC3872">
        <w:rPr>
          <w:rFonts w:ascii="Arial" w:hAnsi="Arial" w:cs="Arial"/>
          <w:sz w:val="24"/>
          <w:szCs w:val="24"/>
          <w:lang w:val="cs-CZ"/>
        </w:rPr>
        <w:t xml:space="preserve">dni následujícího měsíce. Pokud na poslední den v měsíci připadne volno (víkend, státní svátek apod.) bude odečet údajů proveden následující pracovní den. V případě, že odběrné místo má několik měřidel stejného druhu, provede se odečet za každé měřidlo zvlášť a do aplikace EnergyBroker se k odběrnému místu za daný měsíc zaznamená souhrnný údaj. U OM s velmi nízkou spotřebou (u elektřiny do 1 </w:t>
      </w:r>
      <w:proofErr w:type="spellStart"/>
      <w:r w:rsidRPr="00EC3872">
        <w:rPr>
          <w:rFonts w:ascii="Arial" w:hAnsi="Arial" w:cs="Arial"/>
          <w:sz w:val="24"/>
          <w:szCs w:val="24"/>
          <w:lang w:val="cs-CZ"/>
        </w:rPr>
        <w:t>MWh</w:t>
      </w:r>
      <w:proofErr w:type="spellEnd"/>
      <w:r w:rsidRPr="00EC3872">
        <w:rPr>
          <w:rFonts w:ascii="Arial" w:hAnsi="Arial" w:cs="Arial"/>
          <w:sz w:val="24"/>
          <w:szCs w:val="24"/>
          <w:lang w:val="cs-CZ"/>
        </w:rPr>
        <w:t xml:space="preserve">/rok, u plynu do 1 </w:t>
      </w:r>
      <w:proofErr w:type="spellStart"/>
      <w:r w:rsidRPr="00EC3872">
        <w:rPr>
          <w:rFonts w:ascii="Arial" w:hAnsi="Arial" w:cs="Arial"/>
          <w:sz w:val="24"/>
          <w:szCs w:val="24"/>
          <w:lang w:val="cs-CZ"/>
        </w:rPr>
        <w:t>MWh</w:t>
      </w:r>
      <w:proofErr w:type="spellEnd"/>
      <w:r w:rsidRPr="00EC3872">
        <w:rPr>
          <w:rFonts w:ascii="Arial" w:hAnsi="Arial" w:cs="Arial"/>
          <w:sz w:val="24"/>
          <w:szCs w:val="24"/>
          <w:lang w:val="cs-CZ"/>
        </w:rPr>
        <w:t xml:space="preserve">/rok) budou odečty provedeny pouze 1 x ročně, a to nejpozději do 20. 1. následujícího roku. Pro tato OM je možné odečty přizpůsobit provozu konkrétního OM (např. pro rekreační budovu lze odečíst každý rok v září). </w:t>
      </w:r>
    </w:p>
    <w:p w14:paraId="4F677047" w14:textId="77777777" w:rsidR="00AE11A5" w:rsidRDefault="00AE11A5" w:rsidP="005A6076">
      <w:pPr>
        <w:spacing w:before="240" w:after="120"/>
        <w:jc w:val="center"/>
        <w:rPr>
          <w:rFonts w:ascii="Arial" w:hAnsi="Arial" w:cs="Arial"/>
          <w:b/>
          <w:sz w:val="24"/>
          <w:szCs w:val="24"/>
          <w:lang w:val="cs-CZ"/>
        </w:rPr>
      </w:pPr>
    </w:p>
    <w:p w14:paraId="69316DED" w14:textId="21F52668" w:rsidR="00645BF8" w:rsidRPr="00DD5CA3" w:rsidRDefault="00645BF8" w:rsidP="005A6076">
      <w:pPr>
        <w:spacing w:before="240" w:after="120"/>
        <w:jc w:val="center"/>
        <w:rPr>
          <w:rFonts w:ascii="Arial" w:hAnsi="Arial" w:cs="Arial"/>
          <w:b/>
          <w:sz w:val="24"/>
          <w:szCs w:val="24"/>
        </w:rPr>
      </w:pPr>
      <w:r w:rsidRPr="00DD5CA3">
        <w:rPr>
          <w:rFonts w:ascii="Arial" w:hAnsi="Arial" w:cs="Arial"/>
          <w:b/>
          <w:sz w:val="24"/>
          <w:szCs w:val="24"/>
          <w:lang w:val="cs-CZ"/>
        </w:rPr>
        <w:t>Čl.</w:t>
      </w:r>
      <w:r w:rsidRPr="00DD5CA3">
        <w:rPr>
          <w:rFonts w:ascii="Arial" w:hAnsi="Arial" w:cs="Arial"/>
          <w:b/>
          <w:sz w:val="24"/>
          <w:szCs w:val="24"/>
        </w:rPr>
        <w:t xml:space="preserve"> </w:t>
      </w:r>
      <w:r w:rsidR="00EF231B">
        <w:rPr>
          <w:rFonts w:ascii="Arial" w:hAnsi="Arial" w:cs="Arial"/>
          <w:b/>
          <w:sz w:val="24"/>
          <w:szCs w:val="24"/>
        </w:rPr>
        <w:t>35</w:t>
      </w:r>
    </w:p>
    <w:p w14:paraId="28530C4B" w14:textId="77777777" w:rsidR="00645BF8" w:rsidRPr="00DD5CA3" w:rsidRDefault="00645BF8" w:rsidP="00645BF8">
      <w:pPr>
        <w:pStyle w:val="Nadpis2"/>
        <w:spacing w:before="0" w:after="0"/>
        <w:rPr>
          <w:i w:val="0"/>
          <w:lang w:val="cs-CZ"/>
        </w:rPr>
      </w:pPr>
      <w:bookmarkStart w:id="153" w:name="_Toc531164937"/>
      <w:bookmarkStart w:id="154" w:name="_Toc155704920"/>
      <w:r w:rsidRPr="00DD5CA3">
        <w:rPr>
          <w:i w:val="0"/>
          <w:lang w:val="cs-CZ"/>
        </w:rPr>
        <w:t>Registr smluv</w:t>
      </w:r>
      <w:bookmarkEnd w:id="153"/>
      <w:bookmarkEnd w:id="154"/>
    </w:p>
    <w:p w14:paraId="150B6201" w14:textId="589AA820" w:rsidR="00645BF8" w:rsidRPr="0016642E" w:rsidRDefault="00645BF8" w:rsidP="002A1F22">
      <w:pPr>
        <w:widowControl/>
        <w:numPr>
          <w:ilvl w:val="0"/>
          <w:numId w:val="87"/>
        </w:numPr>
        <w:spacing w:after="120"/>
        <w:contextualSpacing/>
        <w:jc w:val="both"/>
        <w:rPr>
          <w:rFonts w:ascii="Arial" w:hAnsi="Arial" w:cs="Arial"/>
          <w:sz w:val="24"/>
          <w:szCs w:val="24"/>
          <w:lang w:val="cs-CZ"/>
        </w:rPr>
      </w:pPr>
      <w:r w:rsidRPr="0016642E">
        <w:rPr>
          <w:rFonts w:ascii="Arial" w:hAnsi="Arial" w:cs="Arial"/>
          <w:sz w:val="24"/>
          <w:szCs w:val="24"/>
          <w:lang w:val="cs-CZ"/>
        </w:rPr>
        <w:t>Na základě zákona o registru smluv</w:t>
      </w:r>
      <w:r w:rsidRPr="0016642E">
        <w:rPr>
          <w:rFonts w:ascii="Arial" w:hAnsi="Arial" w:cs="Arial"/>
          <w:sz w:val="24"/>
          <w:szCs w:val="24"/>
          <w:vertAlign w:val="superscript"/>
          <w:lang w:val="cs-CZ"/>
        </w:rPr>
        <w:footnoteReference w:id="35"/>
      </w:r>
      <w:r w:rsidRPr="0016642E">
        <w:rPr>
          <w:rFonts w:ascii="Arial" w:hAnsi="Arial" w:cs="Arial"/>
          <w:sz w:val="24"/>
          <w:szCs w:val="24"/>
          <w:lang w:val="cs-CZ"/>
        </w:rPr>
        <w:t xml:space="preserve"> </w:t>
      </w:r>
      <w:r w:rsidR="0016642E" w:rsidRPr="0016642E">
        <w:rPr>
          <w:rFonts w:ascii="Arial" w:hAnsi="Arial" w:cs="Arial"/>
          <w:sz w:val="24"/>
          <w:szCs w:val="24"/>
          <w:lang w:val="cs-CZ"/>
        </w:rPr>
        <w:t>má PO</w:t>
      </w:r>
      <w:r w:rsidRPr="0016642E">
        <w:rPr>
          <w:rFonts w:ascii="Arial" w:hAnsi="Arial" w:cs="Arial"/>
          <w:sz w:val="24"/>
          <w:szCs w:val="24"/>
          <w:lang w:val="cs-CZ"/>
        </w:rPr>
        <w:t xml:space="preserve"> povinnost uveřejňovat v registru smluv smlouvy a dodatky smluv, na které se tato povinnost uveřejnění vztahuje. </w:t>
      </w:r>
    </w:p>
    <w:p w14:paraId="007E2D67" w14:textId="77777777" w:rsidR="00645BF8" w:rsidRPr="0016642E" w:rsidRDefault="00645BF8" w:rsidP="002A1F22">
      <w:pPr>
        <w:pStyle w:val="Odstavecseseznamem"/>
        <w:widowControl/>
        <w:numPr>
          <w:ilvl w:val="0"/>
          <w:numId w:val="87"/>
        </w:numPr>
        <w:spacing w:after="120"/>
        <w:jc w:val="both"/>
        <w:rPr>
          <w:lang w:val="cs-CZ"/>
        </w:rPr>
      </w:pPr>
      <w:r w:rsidRPr="0016642E">
        <w:rPr>
          <w:lang w:val="cs-CZ"/>
        </w:rPr>
        <w:t>Uveřejněním smlouvy se rozumí vložení elektronického obrazu textového obsahu smlouvy, objednávky nebo dodatku ke smlouvě nebo objednávce v otevřeném a strojově čitelném formátu</w:t>
      </w:r>
      <w:r w:rsidRPr="0016642E">
        <w:rPr>
          <w:rStyle w:val="Znakapoznpodarou"/>
          <w:lang w:val="cs-CZ"/>
        </w:rPr>
        <w:footnoteReference w:id="36"/>
      </w:r>
      <w:r w:rsidRPr="0016642E">
        <w:rPr>
          <w:lang w:val="cs-CZ"/>
        </w:rPr>
        <w:t xml:space="preserve">, včetně metadat do registru smluv. Smlouva nebo objednávka, která se uveřejňuje v registru smluv, musí být anonymizována. </w:t>
      </w:r>
    </w:p>
    <w:p w14:paraId="487DE94C" w14:textId="10B7B277" w:rsidR="00393487" w:rsidRDefault="00645BF8" w:rsidP="002A1F22">
      <w:pPr>
        <w:pStyle w:val="Odstavecseseznamem"/>
        <w:widowControl/>
        <w:numPr>
          <w:ilvl w:val="0"/>
          <w:numId w:val="87"/>
        </w:numPr>
        <w:spacing w:after="120"/>
        <w:jc w:val="both"/>
        <w:rPr>
          <w:lang w:val="cs-CZ"/>
        </w:rPr>
      </w:pPr>
      <w:r w:rsidRPr="0016642E">
        <w:rPr>
          <w:lang w:val="cs-CZ"/>
        </w:rPr>
        <w:t xml:space="preserve">Uveřejnění smlouvy nebo objednávky v registru smluv provede </w:t>
      </w:r>
      <w:r w:rsidR="00C93154" w:rsidRPr="0016642E">
        <w:rPr>
          <w:lang w:val="cs-CZ"/>
        </w:rPr>
        <w:t xml:space="preserve">PO </w:t>
      </w:r>
      <w:r w:rsidRPr="0016642E">
        <w:rPr>
          <w:lang w:val="cs-CZ"/>
        </w:rPr>
        <w:t xml:space="preserve">prostřednictvím modulu Portálu PO, kde označí smlouvu nebo objednávku k uveřejnění. Poté dochází prostřednictvím datové schránky </w:t>
      </w:r>
      <w:r w:rsidR="00C93154" w:rsidRPr="0016642E">
        <w:rPr>
          <w:lang w:val="cs-CZ"/>
        </w:rPr>
        <w:t xml:space="preserve">PO </w:t>
      </w:r>
      <w:r w:rsidRPr="0016642E">
        <w:rPr>
          <w:lang w:val="cs-CZ"/>
        </w:rPr>
        <w:t>k uveřejnění smlouvy nebo objednávky v registru smluv.</w:t>
      </w:r>
    </w:p>
    <w:p w14:paraId="4D4A182E" w14:textId="772C7803" w:rsidR="00463870" w:rsidRPr="00463870" w:rsidRDefault="00463870" w:rsidP="00463870">
      <w:pPr>
        <w:widowControl/>
        <w:spacing w:after="120"/>
        <w:jc w:val="both"/>
        <w:rPr>
          <w:lang w:val="cs-CZ"/>
        </w:rPr>
      </w:pPr>
    </w:p>
    <w:p w14:paraId="17615C72" w14:textId="702C5A4C" w:rsidR="00645BF8" w:rsidRPr="00273C69" w:rsidRDefault="00645BF8" w:rsidP="005A6076">
      <w:pPr>
        <w:spacing w:before="240" w:after="120"/>
        <w:jc w:val="center"/>
        <w:rPr>
          <w:rFonts w:ascii="Arial" w:hAnsi="Arial" w:cs="Arial"/>
          <w:b/>
          <w:sz w:val="24"/>
          <w:szCs w:val="24"/>
          <w:lang w:val="cs-CZ"/>
        </w:rPr>
      </w:pPr>
      <w:r w:rsidRPr="000B6E50">
        <w:rPr>
          <w:rFonts w:ascii="Arial" w:hAnsi="Arial" w:cs="Arial"/>
          <w:b/>
          <w:sz w:val="24"/>
          <w:szCs w:val="24"/>
          <w:lang w:val="cs-CZ"/>
        </w:rPr>
        <w:t>Čl</w:t>
      </w:r>
      <w:r>
        <w:rPr>
          <w:rFonts w:ascii="Arial" w:hAnsi="Arial" w:cs="Arial"/>
          <w:b/>
          <w:sz w:val="24"/>
          <w:szCs w:val="24"/>
          <w:lang w:val="cs-CZ"/>
        </w:rPr>
        <w:t>.</w:t>
      </w:r>
      <w:r w:rsidRPr="00273C69">
        <w:rPr>
          <w:rFonts w:ascii="Arial" w:hAnsi="Arial" w:cs="Arial"/>
          <w:b/>
          <w:sz w:val="24"/>
          <w:szCs w:val="24"/>
          <w:lang w:val="cs-CZ"/>
        </w:rPr>
        <w:t xml:space="preserve"> </w:t>
      </w:r>
      <w:r w:rsidR="00D46D58" w:rsidRPr="00273C69">
        <w:rPr>
          <w:rFonts w:ascii="Arial" w:hAnsi="Arial" w:cs="Arial"/>
          <w:b/>
          <w:sz w:val="24"/>
          <w:szCs w:val="24"/>
          <w:lang w:val="cs-CZ"/>
        </w:rPr>
        <w:t>3</w:t>
      </w:r>
      <w:r w:rsidR="00EF231B">
        <w:rPr>
          <w:rFonts w:ascii="Arial" w:hAnsi="Arial" w:cs="Arial"/>
          <w:b/>
          <w:sz w:val="24"/>
          <w:szCs w:val="24"/>
          <w:lang w:val="cs-CZ"/>
        </w:rPr>
        <w:t>6</w:t>
      </w:r>
    </w:p>
    <w:p w14:paraId="0D2437BE" w14:textId="77777777" w:rsidR="00645BF8" w:rsidRPr="00FA1252" w:rsidRDefault="00645BF8" w:rsidP="00645BF8">
      <w:pPr>
        <w:pStyle w:val="Nadpis2"/>
        <w:spacing w:before="0" w:after="0"/>
        <w:rPr>
          <w:i w:val="0"/>
          <w:lang w:val="cs-CZ"/>
        </w:rPr>
      </w:pPr>
      <w:bookmarkStart w:id="155" w:name="_Toc531164938"/>
      <w:bookmarkStart w:id="156" w:name="_Toc155704921"/>
      <w:r w:rsidRPr="00FA1252">
        <w:rPr>
          <w:i w:val="0"/>
          <w:lang w:val="cs-CZ"/>
        </w:rPr>
        <w:t>Změny a zrušení PO</w:t>
      </w:r>
      <w:bookmarkEnd w:id="155"/>
      <w:bookmarkEnd w:id="156"/>
    </w:p>
    <w:p w14:paraId="417B1B96" w14:textId="4F8B318B" w:rsidR="00645BF8" w:rsidRPr="006F198F" w:rsidRDefault="00645BF8" w:rsidP="00645BF8">
      <w:pPr>
        <w:pStyle w:val="Odstavecseseznamem"/>
        <w:spacing w:before="120"/>
        <w:ind w:left="425"/>
        <w:jc w:val="both"/>
        <w:rPr>
          <w:lang w:val="cs-CZ"/>
        </w:rPr>
      </w:pPr>
      <w:r>
        <w:rPr>
          <w:lang w:val="cs-CZ"/>
        </w:rPr>
        <w:t>K</w:t>
      </w:r>
      <w:r w:rsidRPr="005B288B">
        <w:rPr>
          <w:lang w:val="cs-CZ"/>
        </w:rPr>
        <w:t xml:space="preserve"> rozdělení, sloučení, splynutí nebo </w:t>
      </w:r>
      <w:r w:rsidRPr="006F198F">
        <w:rPr>
          <w:lang w:val="cs-CZ"/>
        </w:rPr>
        <w:t xml:space="preserve">zrušení </w:t>
      </w:r>
      <w:r w:rsidR="00C93154" w:rsidRPr="006F198F">
        <w:rPr>
          <w:lang w:val="cs-CZ"/>
        </w:rPr>
        <w:t xml:space="preserve">PO </w:t>
      </w:r>
      <w:r w:rsidRPr="005B288B">
        <w:rPr>
          <w:lang w:val="cs-CZ"/>
        </w:rPr>
        <w:t>doch</w:t>
      </w:r>
      <w:r w:rsidR="00A27771">
        <w:rPr>
          <w:lang w:val="cs-CZ"/>
        </w:rPr>
        <w:t>ází dnem určeným zřizovatelem v </w:t>
      </w:r>
      <w:r w:rsidRPr="005B288B">
        <w:rPr>
          <w:lang w:val="cs-CZ"/>
        </w:rPr>
        <w:t xml:space="preserve">rozhodnutí, jímž též určí, v jakém rozsahu přechází její majetek, práva a závazky na nové anebo přejímající </w:t>
      </w:r>
      <w:r w:rsidR="00C93154" w:rsidRPr="006F198F">
        <w:rPr>
          <w:lang w:val="cs-CZ"/>
        </w:rPr>
        <w:t>PO</w:t>
      </w:r>
      <w:r w:rsidRPr="005B288B">
        <w:rPr>
          <w:lang w:val="cs-CZ"/>
        </w:rPr>
        <w:t xml:space="preserve">. Rozhodne-li zřizovatel o zrušení </w:t>
      </w:r>
      <w:r w:rsidR="00C93154" w:rsidRPr="006F198F">
        <w:rPr>
          <w:lang w:val="cs-CZ"/>
        </w:rPr>
        <w:t>PO</w:t>
      </w:r>
      <w:r w:rsidRPr="006F198F">
        <w:rPr>
          <w:lang w:val="cs-CZ"/>
        </w:rPr>
        <w:t xml:space="preserve">, přechází uplynutím dne uvedeného v jeho rozhodnutí o zrušení její majetek, práva a závazky na zřizovatele. Ke sloučení nebo splynutí </w:t>
      </w:r>
      <w:r w:rsidR="00C93154" w:rsidRPr="006F198F">
        <w:rPr>
          <w:lang w:val="cs-CZ"/>
        </w:rPr>
        <w:t xml:space="preserve">PO </w:t>
      </w:r>
      <w:r w:rsidRPr="006F198F">
        <w:rPr>
          <w:lang w:val="cs-CZ"/>
        </w:rPr>
        <w:t xml:space="preserve">může dojít pouze u </w:t>
      </w:r>
      <w:r w:rsidR="00C93154" w:rsidRPr="006F198F">
        <w:rPr>
          <w:lang w:val="cs-CZ"/>
        </w:rPr>
        <w:t xml:space="preserve">PO </w:t>
      </w:r>
      <w:r w:rsidRPr="006F198F">
        <w:rPr>
          <w:lang w:val="cs-CZ"/>
        </w:rPr>
        <w:t>téhož zřizovatele</w:t>
      </w:r>
      <w:r w:rsidRPr="006F198F">
        <w:rPr>
          <w:vertAlign w:val="superscript"/>
        </w:rPr>
        <w:footnoteReference w:id="37"/>
      </w:r>
      <w:r w:rsidRPr="006F198F">
        <w:rPr>
          <w:lang w:val="cs-CZ"/>
        </w:rPr>
        <w:t>.</w:t>
      </w:r>
    </w:p>
    <w:p w14:paraId="2ADE1FBC" w14:textId="77777777" w:rsidR="00645BF8" w:rsidRPr="006F198F" w:rsidRDefault="00C93154" w:rsidP="00645BF8">
      <w:pPr>
        <w:pStyle w:val="Odstavecseseznamem"/>
        <w:spacing w:before="120"/>
        <w:ind w:left="425"/>
        <w:jc w:val="both"/>
        <w:rPr>
          <w:lang w:val="cs-CZ"/>
        </w:rPr>
      </w:pPr>
      <w:r w:rsidRPr="006F198F">
        <w:rPr>
          <w:lang w:val="cs-CZ"/>
        </w:rPr>
        <w:t xml:space="preserve"> </w:t>
      </w:r>
    </w:p>
    <w:p w14:paraId="26744BC3" w14:textId="19AB3A0B" w:rsidR="00C53C32" w:rsidRPr="004B2E1F" w:rsidRDefault="00C53C32" w:rsidP="002A1F22">
      <w:pPr>
        <w:pStyle w:val="Normlnweb"/>
        <w:numPr>
          <w:ilvl w:val="0"/>
          <w:numId w:val="84"/>
        </w:numPr>
        <w:spacing w:after="120" w:afterAutospacing="0"/>
        <w:jc w:val="both"/>
        <w:rPr>
          <w:rFonts w:ascii="Arial" w:hAnsi="Arial" w:cs="Arial"/>
          <w:bCs/>
        </w:rPr>
      </w:pPr>
      <w:r w:rsidRPr="009137EA">
        <w:rPr>
          <w:rFonts w:ascii="Arial" w:hAnsi="Arial" w:cs="Arial"/>
          <w:b/>
          <w:bCs/>
        </w:rPr>
        <w:lastRenderedPageBreak/>
        <w:t>Rozdělen</w:t>
      </w:r>
      <w:r w:rsidR="00772832">
        <w:rPr>
          <w:rFonts w:ascii="Arial" w:hAnsi="Arial" w:cs="Arial"/>
          <w:b/>
          <w:bCs/>
        </w:rPr>
        <w:t>í</w:t>
      </w:r>
      <w:r w:rsidRPr="009137EA">
        <w:rPr>
          <w:rFonts w:ascii="Arial" w:hAnsi="Arial" w:cs="Arial"/>
          <w:b/>
          <w:bCs/>
        </w:rPr>
        <w:t xml:space="preserve"> </w:t>
      </w:r>
      <w:r w:rsidR="008D7565" w:rsidRPr="00772832">
        <w:rPr>
          <w:rFonts w:ascii="Arial" w:hAnsi="Arial" w:cs="Arial"/>
          <w:b/>
          <w:bCs/>
        </w:rPr>
        <w:t>PO</w:t>
      </w:r>
      <w:r w:rsidR="008D7565">
        <w:rPr>
          <w:rFonts w:ascii="Arial" w:hAnsi="Arial" w:cs="Arial"/>
          <w:b/>
          <w:bCs/>
        </w:rPr>
        <w:t xml:space="preserve"> </w:t>
      </w:r>
      <w:r w:rsidR="008D7565" w:rsidRPr="0047386F">
        <w:rPr>
          <w:rFonts w:ascii="Arial" w:hAnsi="Arial" w:cs="Arial"/>
          <w:bCs/>
        </w:rPr>
        <w:t>– rozdělením</w:t>
      </w:r>
      <w:r w:rsidRPr="0047386F">
        <w:rPr>
          <w:rFonts w:ascii="Arial" w:hAnsi="Arial" w:cs="Arial"/>
          <w:bCs/>
        </w:rPr>
        <w:t xml:space="preserve"> </w:t>
      </w:r>
      <w:r w:rsidR="00C93154" w:rsidRPr="0047386F">
        <w:rPr>
          <w:rFonts w:ascii="Arial" w:hAnsi="Arial" w:cs="Arial"/>
          <w:bCs/>
        </w:rPr>
        <w:t xml:space="preserve">PO </w:t>
      </w:r>
      <w:r w:rsidRPr="0047386F">
        <w:rPr>
          <w:rFonts w:ascii="Arial" w:hAnsi="Arial" w:cs="Arial"/>
          <w:bCs/>
        </w:rPr>
        <w:t xml:space="preserve">zaniká. Zániku předchází zrušení </w:t>
      </w:r>
      <w:r w:rsidR="00C93154" w:rsidRPr="0047386F">
        <w:rPr>
          <w:rFonts w:ascii="Arial" w:hAnsi="Arial" w:cs="Arial"/>
          <w:bCs/>
        </w:rPr>
        <w:t>PO</w:t>
      </w:r>
      <w:r w:rsidRPr="0047386F">
        <w:rPr>
          <w:rFonts w:ascii="Arial" w:hAnsi="Arial" w:cs="Arial"/>
          <w:bCs/>
        </w:rPr>
        <w:t xml:space="preserve"> bez likvidace.</w:t>
      </w:r>
      <w:r w:rsidRPr="0047386F">
        <w:rPr>
          <w:rFonts w:ascii="Arial" w:hAnsi="Arial" w:cs="Arial"/>
        </w:rPr>
        <w:t xml:space="preserve"> Vypořádání práv a závazků se řídí rozhodnutím zřizovatele, kdy práva a závazky zanikající </w:t>
      </w:r>
      <w:r w:rsidR="00C93154" w:rsidRPr="0047386F">
        <w:rPr>
          <w:rFonts w:ascii="Arial" w:hAnsi="Arial" w:cs="Arial"/>
        </w:rPr>
        <w:t xml:space="preserve">PO </w:t>
      </w:r>
      <w:r w:rsidRPr="0047386F">
        <w:rPr>
          <w:rFonts w:ascii="Arial" w:hAnsi="Arial" w:cs="Arial"/>
        </w:rPr>
        <w:t xml:space="preserve">přechází na nově zakládané nástupnické </w:t>
      </w:r>
      <w:r w:rsidR="00C93154" w:rsidRPr="0047386F">
        <w:rPr>
          <w:rFonts w:ascii="Arial" w:hAnsi="Arial" w:cs="Arial"/>
        </w:rPr>
        <w:t>PO</w:t>
      </w:r>
      <w:r w:rsidRPr="0047386F">
        <w:rPr>
          <w:rFonts w:ascii="Arial" w:hAnsi="Arial" w:cs="Arial"/>
        </w:rPr>
        <w:t>.</w:t>
      </w:r>
    </w:p>
    <w:p w14:paraId="568B30DC" w14:textId="4E7CBFD7" w:rsidR="00C53C32" w:rsidRPr="007F1D4A" w:rsidRDefault="00C53C32" w:rsidP="002A1F22">
      <w:pPr>
        <w:pStyle w:val="Normlnweb"/>
        <w:numPr>
          <w:ilvl w:val="0"/>
          <w:numId w:val="84"/>
        </w:numPr>
        <w:spacing w:after="120" w:afterAutospacing="0"/>
        <w:jc w:val="both"/>
        <w:rPr>
          <w:rFonts w:ascii="Arial" w:hAnsi="Arial" w:cs="Arial"/>
        </w:rPr>
      </w:pPr>
      <w:r w:rsidRPr="007F1D4A">
        <w:rPr>
          <w:rFonts w:ascii="Arial" w:hAnsi="Arial" w:cs="Arial"/>
          <w:b/>
        </w:rPr>
        <w:t xml:space="preserve">Sloučení </w:t>
      </w:r>
      <w:r w:rsidR="008D7565" w:rsidRPr="007F1D4A">
        <w:rPr>
          <w:rFonts w:ascii="Arial" w:hAnsi="Arial" w:cs="Arial"/>
          <w:b/>
        </w:rPr>
        <w:t xml:space="preserve">PO </w:t>
      </w:r>
      <w:r w:rsidR="008D7565" w:rsidRPr="008D7565">
        <w:rPr>
          <w:rFonts w:ascii="Arial" w:hAnsi="Arial" w:cs="Arial"/>
          <w:bCs/>
        </w:rPr>
        <w:t>– sloučením</w:t>
      </w:r>
      <w:r w:rsidRPr="007F1D4A">
        <w:rPr>
          <w:rFonts w:ascii="Arial" w:hAnsi="Arial" w:cs="Arial"/>
        </w:rPr>
        <w:t xml:space="preserve"> dochází k zániku slučované </w:t>
      </w:r>
      <w:r w:rsidR="00C93154" w:rsidRPr="007F1D4A">
        <w:rPr>
          <w:rFonts w:ascii="Arial" w:hAnsi="Arial" w:cs="Arial"/>
        </w:rPr>
        <w:t>PO</w:t>
      </w:r>
      <w:r w:rsidRPr="007F1D4A">
        <w:rPr>
          <w:rFonts w:ascii="Arial" w:hAnsi="Arial" w:cs="Arial"/>
        </w:rPr>
        <w:t xml:space="preserve">, jemuž předchází její zrušení bez likvidace. Vypořádání práv a závazků se řídí rozhodnutím zřizovatele, práva a závazky zanikajících </w:t>
      </w:r>
      <w:r w:rsidR="00C93154" w:rsidRPr="007F1D4A">
        <w:rPr>
          <w:rFonts w:ascii="Arial" w:hAnsi="Arial" w:cs="Arial"/>
        </w:rPr>
        <w:t xml:space="preserve">PO </w:t>
      </w:r>
      <w:r w:rsidRPr="007F1D4A">
        <w:rPr>
          <w:rFonts w:ascii="Arial" w:hAnsi="Arial" w:cs="Arial"/>
        </w:rPr>
        <w:t xml:space="preserve">přecházejí na nástupnickou </w:t>
      </w:r>
      <w:r w:rsidR="00C93154" w:rsidRPr="007F1D4A">
        <w:rPr>
          <w:rFonts w:ascii="Arial" w:hAnsi="Arial" w:cs="Arial"/>
        </w:rPr>
        <w:t>PO</w:t>
      </w:r>
      <w:r w:rsidRPr="007F1D4A">
        <w:rPr>
          <w:rFonts w:ascii="Arial" w:hAnsi="Arial" w:cs="Arial"/>
        </w:rPr>
        <w:t>.</w:t>
      </w:r>
    </w:p>
    <w:p w14:paraId="34DE4A87" w14:textId="47E26969" w:rsidR="00C53C32" w:rsidRPr="007F1D4A" w:rsidRDefault="00C53C32" w:rsidP="002A1F22">
      <w:pPr>
        <w:pStyle w:val="Normlnweb"/>
        <w:numPr>
          <w:ilvl w:val="0"/>
          <w:numId w:val="84"/>
        </w:numPr>
        <w:spacing w:after="120" w:afterAutospacing="0"/>
        <w:jc w:val="both"/>
        <w:rPr>
          <w:rFonts w:ascii="Arial" w:hAnsi="Arial" w:cs="Arial"/>
          <w:bCs/>
        </w:rPr>
      </w:pPr>
      <w:r w:rsidRPr="007F1D4A">
        <w:rPr>
          <w:rFonts w:ascii="Arial" w:hAnsi="Arial" w:cs="Arial"/>
          <w:b/>
        </w:rPr>
        <w:t xml:space="preserve">Splynutí </w:t>
      </w:r>
      <w:r w:rsidR="00605F15" w:rsidRPr="007F1D4A">
        <w:rPr>
          <w:rFonts w:ascii="Arial" w:hAnsi="Arial" w:cs="Arial"/>
          <w:b/>
        </w:rPr>
        <w:t>PO</w:t>
      </w:r>
      <w:r w:rsidR="00605F15" w:rsidRPr="007F1D4A">
        <w:rPr>
          <w:rFonts w:ascii="Arial" w:hAnsi="Arial" w:cs="Arial"/>
        </w:rPr>
        <w:t xml:space="preserve"> – splynutím</w:t>
      </w:r>
      <w:r w:rsidRPr="007F1D4A">
        <w:rPr>
          <w:rFonts w:ascii="Arial" w:hAnsi="Arial" w:cs="Arial"/>
        </w:rPr>
        <w:t xml:space="preserve"> dochází k zániku dvou nebo více </w:t>
      </w:r>
      <w:r w:rsidR="00C93154" w:rsidRPr="007F1D4A">
        <w:rPr>
          <w:rFonts w:ascii="Arial" w:hAnsi="Arial" w:cs="Arial"/>
        </w:rPr>
        <w:t>PO</w:t>
      </w:r>
      <w:r w:rsidRPr="007F1D4A">
        <w:rPr>
          <w:rFonts w:ascii="Arial" w:hAnsi="Arial" w:cs="Arial"/>
        </w:rPr>
        <w:t xml:space="preserve">, jemuž předchází jejich zrušení bez likvidace. Vypořádání práv a závazků se řídí rozhodnutím zřizovatele, kdy práva a závazky zanikajících </w:t>
      </w:r>
      <w:r w:rsidR="00C93154" w:rsidRPr="007F1D4A">
        <w:rPr>
          <w:rFonts w:ascii="Arial" w:hAnsi="Arial" w:cs="Arial"/>
        </w:rPr>
        <w:t xml:space="preserve">PO </w:t>
      </w:r>
      <w:r w:rsidRPr="007F1D4A">
        <w:rPr>
          <w:rFonts w:ascii="Arial" w:hAnsi="Arial" w:cs="Arial"/>
        </w:rPr>
        <w:t xml:space="preserve">přechází na nově zakládanou nástupnickou </w:t>
      </w:r>
      <w:r w:rsidR="00C93154" w:rsidRPr="007F1D4A">
        <w:rPr>
          <w:rFonts w:ascii="Arial" w:hAnsi="Arial" w:cs="Arial"/>
        </w:rPr>
        <w:t>PO</w:t>
      </w:r>
      <w:r w:rsidRPr="007F1D4A">
        <w:rPr>
          <w:rFonts w:ascii="Arial" w:hAnsi="Arial" w:cs="Arial"/>
        </w:rPr>
        <w:t>.</w:t>
      </w:r>
    </w:p>
    <w:p w14:paraId="4EDDF861" w14:textId="492926F2" w:rsidR="00C53C32" w:rsidRPr="007F1D4A" w:rsidRDefault="00C53C32" w:rsidP="002A1F22">
      <w:pPr>
        <w:pStyle w:val="Normlnweb"/>
        <w:numPr>
          <w:ilvl w:val="0"/>
          <w:numId w:val="84"/>
        </w:numPr>
        <w:spacing w:after="120" w:afterAutospacing="0"/>
        <w:jc w:val="both"/>
        <w:rPr>
          <w:rFonts w:ascii="Arial" w:hAnsi="Arial" w:cs="Arial"/>
        </w:rPr>
      </w:pPr>
      <w:r w:rsidRPr="007F1D4A">
        <w:rPr>
          <w:rFonts w:ascii="Arial" w:hAnsi="Arial" w:cs="Arial"/>
          <w:b/>
          <w:bCs/>
        </w:rPr>
        <w:t xml:space="preserve">Zrušení </w:t>
      </w:r>
      <w:r w:rsidR="00605F15" w:rsidRPr="007F1D4A">
        <w:rPr>
          <w:rFonts w:ascii="Arial" w:hAnsi="Arial" w:cs="Arial"/>
          <w:b/>
          <w:bCs/>
        </w:rPr>
        <w:t xml:space="preserve">PO </w:t>
      </w:r>
      <w:r w:rsidR="00605F15" w:rsidRPr="007F1D4A">
        <w:rPr>
          <w:rFonts w:ascii="Arial" w:hAnsi="Arial" w:cs="Arial"/>
          <w:bCs/>
        </w:rPr>
        <w:t>– zrušením</w:t>
      </w:r>
      <w:r w:rsidRPr="007F1D4A">
        <w:rPr>
          <w:rFonts w:ascii="Arial" w:hAnsi="Arial" w:cs="Arial"/>
        </w:rPr>
        <w:t xml:space="preserve"> dochází k zániku </w:t>
      </w:r>
      <w:r w:rsidR="00271E7E" w:rsidRPr="007F1D4A">
        <w:rPr>
          <w:rFonts w:ascii="Arial" w:hAnsi="Arial" w:cs="Arial"/>
        </w:rPr>
        <w:t>PO,</w:t>
      </w:r>
      <w:r w:rsidRPr="007F1D4A">
        <w:rPr>
          <w:rFonts w:ascii="Arial" w:hAnsi="Arial" w:cs="Arial"/>
        </w:rPr>
        <w:t xml:space="preserve"> jemuž předchází její likvidace dle rozhodnutí zřizovatele.</w:t>
      </w:r>
    </w:p>
    <w:p w14:paraId="1F9FE212" w14:textId="686BCD36" w:rsidR="00F743CD" w:rsidRDefault="00F743CD" w:rsidP="00AA390F">
      <w:pPr>
        <w:pStyle w:val="Zsadylnek"/>
        <w:jc w:val="left"/>
      </w:pPr>
    </w:p>
    <w:p w14:paraId="53B09E96" w14:textId="092C9C3E" w:rsidR="00645BF8" w:rsidRPr="00E5714F" w:rsidRDefault="00645BF8" w:rsidP="00E5714F">
      <w:pPr>
        <w:spacing w:before="240" w:after="120"/>
        <w:jc w:val="center"/>
        <w:rPr>
          <w:rFonts w:ascii="Arial" w:hAnsi="Arial" w:cs="Arial"/>
          <w:b/>
          <w:sz w:val="24"/>
          <w:szCs w:val="24"/>
          <w:lang w:val="cs-CZ"/>
        </w:rPr>
      </w:pPr>
      <w:r w:rsidRPr="00E5714F">
        <w:rPr>
          <w:rFonts w:ascii="Arial" w:hAnsi="Arial" w:cs="Arial"/>
          <w:b/>
          <w:sz w:val="24"/>
          <w:szCs w:val="24"/>
          <w:lang w:val="cs-CZ"/>
        </w:rPr>
        <w:t xml:space="preserve">Čl. </w:t>
      </w:r>
      <w:r w:rsidR="00D46D58" w:rsidRPr="00E5714F">
        <w:rPr>
          <w:rFonts w:ascii="Arial" w:hAnsi="Arial" w:cs="Arial"/>
          <w:b/>
          <w:sz w:val="24"/>
          <w:szCs w:val="24"/>
          <w:lang w:val="cs-CZ"/>
        </w:rPr>
        <w:t>3</w:t>
      </w:r>
      <w:r w:rsidR="00EF231B" w:rsidRPr="00E5714F">
        <w:rPr>
          <w:rFonts w:ascii="Arial" w:hAnsi="Arial" w:cs="Arial"/>
          <w:b/>
          <w:sz w:val="24"/>
          <w:szCs w:val="24"/>
          <w:lang w:val="cs-CZ"/>
        </w:rPr>
        <w:t>7</w:t>
      </w:r>
    </w:p>
    <w:p w14:paraId="39C0B65C" w14:textId="77777777" w:rsidR="00645BF8" w:rsidRPr="00D526E8" w:rsidRDefault="00645BF8" w:rsidP="00D526E8">
      <w:pPr>
        <w:pStyle w:val="Nadpis2"/>
        <w:spacing w:before="0" w:after="0"/>
        <w:rPr>
          <w:i w:val="0"/>
          <w:lang w:val="cs-CZ"/>
        </w:rPr>
      </w:pPr>
      <w:bookmarkStart w:id="157" w:name="_Toc531164939"/>
      <w:bookmarkStart w:id="158" w:name="_Toc155704922"/>
      <w:r w:rsidRPr="00D526E8">
        <w:rPr>
          <w:i w:val="0"/>
          <w:lang w:val="cs-CZ"/>
        </w:rPr>
        <w:t>Portál PO</w:t>
      </w:r>
      <w:bookmarkEnd w:id="157"/>
      <w:bookmarkEnd w:id="158"/>
    </w:p>
    <w:p w14:paraId="3120C768" w14:textId="77777777" w:rsidR="00645BF8" w:rsidRPr="00273C69" w:rsidRDefault="00645BF8" w:rsidP="00645BF8">
      <w:pPr>
        <w:pStyle w:val="Odstavecseseznamem"/>
        <w:spacing w:before="120"/>
        <w:ind w:left="425"/>
        <w:jc w:val="both"/>
        <w:rPr>
          <w:lang w:val="cs-CZ"/>
        </w:rPr>
      </w:pPr>
      <w:r w:rsidRPr="004E598D">
        <w:rPr>
          <w:lang w:val="cs-CZ"/>
        </w:rPr>
        <w:t>Uživatelé</w:t>
      </w:r>
      <w:r w:rsidRPr="00273C69">
        <w:rPr>
          <w:lang w:val="cs-CZ"/>
        </w:rPr>
        <w:t xml:space="preserve"> z PO se</w:t>
      </w:r>
      <w:r w:rsidRPr="004E598D">
        <w:rPr>
          <w:lang w:val="cs-CZ"/>
        </w:rPr>
        <w:t xml:space="preserve"> přihlašují</w:t>
      </w:r>
      <w:r w:rsidRPr="00273C69">
        <w:rPr>
          <w:lang w:val="cs-CZ"/>
        </w:rPr>
        <w:t xml:space="preserve"> na</w:t>
      </w:r>
      <w:r w:rsidRPr="004E598D">
        <w:rPr>
          <w:lang w:val="cs-CZ"/>
        </w:rPr>
        <w:t xml:space="preserve"> Portál</w:t>
      </w:r>
      <w:r w:rsidRPr="00273C69">
        <w:rPr>
          <w:lang w:val="cs-CZ"/>
        </w:rPr>
        <w:t xml:space="preserve"> PO</w:t>
      </w:r>
      <w:r w:rsidRPr="004E598D">
        <w:rPr>
          <w:lang w:val="cs-CZ"/>
        </w:rPr>
        <w:t xml:space="preserve"> výhradně svými přihlašovacími údaji</w:t>
      </w:r>
      <w:r w:rsidRPr="00273C69">
        <w:rPr>
          <w:lang w:val="cs-CZ"/>
        </w:rPr>
        <w:t>.</w:t>
      </w:r>
      <w:r w:rsidRPr="004E598D">
        <w:rPr>
          <w:lang w:val="cs-CZ"/>
        </w:rPr>
        <w:t xml:space="preserve"> Uživatelé jsou povinni své přihlašovací údaje chránit</w:t>
      </w:r>
      <w:r w:rsidRPr="00273C69">
        <w:rPr>
          <w:lang w:val="cs-CZ"/>
        </w:rPr>
        <w:t>, aby</w:t>
      </w:r>
      <w:r w:rsidRPr="004E598D">
        <w:rPr>
          <w:lang w:val="cs-CZ"/>
        </w:rPr>
        <w:t> nemohlo dojít</w:t>
      </w:r>
      <w:r w:rsidRPr="00273C69">
        <w:rPr>
          <w:lang w:val="cs-CZ"/>
        </w:rPr>
        <w:t xml:space="preserve"> k</w:t>
      </w:r>
      <w:r w:rsidRPr="004E598D">
        <w:rPr>
          <w:lang w:val="cs-CZ"/>
        </w:rPr>
        <w:t xml:space="preserve"> jejich zneužití</w:t>
      </w:r>
      <w:r w:rsidRPr="00273C69">
        <w:rPr>
          <w:lang w:val="cs-CZ"/>
        </w:rPr>
        <w:t>.</w:t>
      </w:r>
    </w:p>
    <w:p w14:paraId="518EAE68" w14:textId="1F2E94A9" w:rsidR="00671FB2" w:rsidRDefault="00645BF8" w:rsidP="00671FB2">
      <w:pPr>
        <w:pStyle w:val="Odstavecseseznamem"/>
        <w:spacing w:before="120"/>
        <w:ind w:left="425"/>
        <w:jc w:val="both"/>
        <w:rPr>
          <w:lang w:val="cs-CZ"/>
        </w:rPr>
      </w:pPr>
      <w:r w:rsidRPr="003D4B45">
        <w:rPr>
          <w:lang w:val="cs-CZ"/>
        </w:rPr>
        <w:t>Pravidla komunikace mezi zřizovatelem a PO a práva</w:t>
      </w:r>
      <w:r w:rsidR="009229AC">
        <w:rPr>
          <w:lang w:val="cs-CZ"/>
        </w:rPr>
        <w:t>, povinnosti a odpovědnosti při </w:t>
      </w:r>
      <w:r w:rsidRPr="003D4B45">
        <w:rPr>
          <w:lang w:val="cs-CZ"/>
        </w:rPr>
        <w:t>užívání Portálu PO</w:t>
      </w:r>
      <w:r>
        <w:rPr>
          <w:lang w:val="cs-CZ"/>
        </w:rPr>
        <w:t xml:space="preserve">, </w:t>
      </w:r>
      <w:r w:rsidRPr="00803A7C">
        <w:rPr>
          <w:lang w:val="cs-CZ"/>
        </w:rPr>
        <w:t xml:space="preserve">předávání informací a ukládání dokumentů a jiných záznamů na Portále PO </w:t>
      </w:r>
      <w:r w:rsidRPr="00B51A93">
        <w:rPr>
          <w:lang w:val="cs-CZ"/>
        </w:rPr>
        <w:t xml:space="preserve">zřizovatelem a PO, budou </w:t>
      </w:r>
      <w:r w:rsidR="006971DC" w:rsidRPr="00561524">
        <w:rPr>
          <w:lang w:val="cs-CZ"/>
        </w:rPr>
        <w:t>v případě potřeby</w:t>
      </w:r>
      <w:r w:rsidR="008E5BF0">
        <w:rPr>
          <w:lang w:val="cs-CZ"/>
        </w:rPr>
        <w:t xml:space="preserve"> </w:t>
      </w:r>
      <w:r w:rsidR="00333FEB">
        <w:rPr>
          <w:lang w:val="cs-CZ"/>
        </w:rPr>
        <w:t>VPO</w:t>
      </w:r>
      <w:r w:rsidR="006971DC" w:rsidRPr="007048B1">
        <w:rPr>
          <w:lang w:val="cs-CZ"/>
        </w:rPr>
        <w:t xml:space="preserve"> </w:t>
      </w:r>
      <w:r w:rsidR="00960F2A" w:rsidRPr="00B51A93">
        <w:rPr>
          <w:lang w:val="cs-CZ"/>
        </w:rPr>
        <w:t>vydána</w:t>
      </w:r>
      <w:r w:rsidR="009229AC" w:rsidRPr="00B51A93">
        <w:rPr>
          <w:lang w:val="cs-CZ"/>
        </w:rPr>
        <w:t xml:space="preserve"> </w:t>
      </w:r>
      <w:r w:rsidR="00353873">
        <w:rPr>
          <w:lang w:val="cs-CZ"/>
        </w:rPr>
        <w:t>formou Závazných pravidel</w:t>
      </w:r>
      <w:r w:rsidR="00484E4D">
        <w:rPr>
          <w:lang w:val="cs-CZ"/>
        </w:rPr>
        <w:t xml:space="preserve"> pro příspěvkové organizace</w:t>
      </w:r>
      <w:r w:rsidRPr="00B51A93">
        <w:rPr>
          <w:lang w:val="cs-CZ"/>
        </w:rPr>
        <w:t>. V případě zprovoznění</w:t>
      </w:r>
      <w:r w:rsidRPr="00803A7C">
        <w:rPr>
          <w:lang w:val="cs-CZ"/>
        </w:rPr>
        <w:t xml:space="preserve"> (zpřístupnění) dalších modulů Portálu PO postupuje PO, při jejich naplňování, dle pokyn</w:t>
      </w:r>
      <w:r w:rsidR="00960F2A">
        <w:rPr>
          <w:lang w:val="cs-CZ"/>
        </w:rPr>
        <w:t>ů</w:t>
      </w:r>
      <w:r w:rsidRPr="00803A7C">
        <w:rPr>
          <w:lang w:val="cs-CZ"/>
        </w:rPr>
        <w:t xml:space="preserve"> </w:t>
      </w:r>
      <w:r w:rsidR="00F10C1A">
        <w:rPr>
          <w:lang w:val="cs-CZ"/>
        </w:rPr>
        <w:t>zřizovatele.</w:t>
      </w:r>
    </w:p>
    <w:p w14:paraId="5909DDD3" w14:textId="61BA33E5" w:rsidR="006020FC" w:rsidRDefault="006020FC" w:rsidP="00671FB2">
      <w:pPr>
        <w:pStyle w:val="Odstavecseseznamem"/>
        <w:spacing w:before="120"/>
        <w:ind w:left="425"/>
        <w:jc w:val="both"/>
        <w:rPr>
          <w:lang w:val="cs-CZ"/>
        </w:rPr>
      </w:pPr>
    </w:p>
    <w:p w14:paraId="0278BE65" w14:textId="29F738C9" w:rsidR="006020FC" w:rsidRDefault="006020FC" w:rsidP="00671FB2">
      <w:pPr>
        <w:pStyle w:val="Odstavecseseznamem"/>
        <w:spacing w:before="120"/>
        <w:ind w:left="425"/>
        <w:jc w:val="both"/>
        <w:rPr>
          <w:lang w:val="cs-CZ"/>
        </w:rPr>
      </w:pPr>
    </w:p>
    <w:p w14:paraId="1B3907A8" w14:textId="3F8B75AB" w:rsidR="00645BF8" w:rsidRPr="00FE16CC" w:rsidRDefault="00645BF8" w:rsidP="005A6076">
      <w:pPr>
        <w:spacing w:before="240" w:after="120"/>
        <w:jc w:val="center"/>
        <w:rPr>
          <w:rFonts w:ascii="Arial" w:hAnsi="Arial" w:cs="Arial"/>
          <w:b/>
          <w:sz w:val="24"/>
          <w:szCs w:val="24"/>
          <w:lang w:val="cs-CZ"/>
        </w:rPr>
      </w:pPr>
      <w:r w:rsidRPr="00FE16CC">
        <w:rPr>
          <w:rFonts w:ascii="Arial" w:hAnsi="Arial" w:cs="Arial"/>
          <w:b/>
          <w:sz w:val="24"/>
          <w:szCs w:val="24"/>
          <w:lang w:val="cs-CZ"/>
        </w:rPr>
        <w:t xml:space="preserve">Čl. </w:t>
      </w:r>
      <w:r w:rsidR="00D46D58" w:rsidRPr="00FE16CC">
        <w:rPr>
          <w:rFonts w:ascii="Arial" w:hAnsi="Arial" w:cs="Arial"/>
          <w:b/>
          <w:sz w:val="24"/>
          <w:szCs w:val="24"/>
          <w:lang w:val="cs-CZ"/>
        </w:rPr>
        <w:t>3</w:t>
      </w:r>
      <w:r w:rsidR="00EF231B">
        <w:rPr>
          <w:rFonts w:ascii="Arial" w:hAnsi="Arial" w:cs="Arial"/>
          <w:b/>
          <w:sz w:val="24"/>
          <w:szCs w:val="24"/>
          <w:lang w:val="cs-CZ"/>
        </w:rPr>
        <w:t>8</w:t>
      </w:r>
    </w:p>
    <w:p w14:paraId="75E7825B" w14:textId="77777777" w:rsidR="00645BF8" w:rsidRPr="00FE16CC" w:rsidRDefault="00645BF8" w:rsidP="00673937">
      <w:pPr>
        <w:pStyle w:val="Nadpis2"/>
        <w:spacing w:before="0" w:after="0"/>
        <w:ind w:left="426"/>
        <w:rPr>
          <w:i w:val="0"/>
          <w:lang w:val="cs-CZ"/>
        </w:rPr>
      </w:pPr>
      <w:bookmarkStart w:id="159" w:name="_Toc531164940"/>
      <w:bookmarkStart w:id="160" w:name="_Toc155704923"/>
      <w:r w:rsidRPr="00FE16CC">
        <w:rPr>
          <w:i w:val="0"/>
          <w:lang w:val="cs-CZ"/>
        </w:rPr>
        <w:t>Financování projektů příspěvkových organizací spolufinancovaných z evropských a národních fondů</w:t>
      </w:r>
      <w:bookmarkEnd w:id="159"/>
      <w:bookmarkEnd w:id="160"/>
    </w:p>
    <w:p w14:paraId="5D4FFBEA" w14:textId="51A90CD2" w:rsidR="005223AF" w:rsidRDefault="00645BF8" w:rsidP="00651534">
      <w:pPr>
        <w:spacing w:before="240" w:after="120"/>
        <w:ind w:left="426"/>
        <w:jc w:val="both"/>
        <w:rPr>
          <w:rFonts w:ascii="Arial" w:hAnsi="Arial" w:cs="Arial"/>
          <w:sz w:val="24"/>
          <w:szCs w:val="24"/>
          <w:lang w:val="cs-CZ"/>
        </w:rPr>
      </w:pPr>
      <w:r w:rsidRPr="00FE16CC">
        <w:rPr>
          <w:rFonts w:ascii="Arial" w:hAnsi="Arial" w:cs="Arial"/>
          <w:sz w:val="24"/>
          <w:szCs w:val="24"/>
          <w:lang w:val="cs-CZ"/>
        </w:rPr>
        <w:t xml:space="preserve">V případě potřeby předfinancování, kofinancování projektů </w:t>
      </w:r>
      <w:r w:rsidRPr="000A41AE">
        <w:rPr>
          <w:rFonts w:ascii="Arial" w:hAnsi="Arial" w:cs="Arial"/>
          <w:sz w:val="24"/>
          <w:szCs w:val="24"/>
          <w:lang w:val="cs-CZ"/>
        </w:rPr>
        <w:t xml:space="preserve">realizovaných </w:t>
      </w:r>
      <w:r w:rsidR="00271E7E" w:rsidRPr="000A41AE">
        <w:rPr>
          <w:rFonts w:ascii="Arial" w:hAnsi="Arial" w:cs="Arial"/>
          <w:sz w:val="24"/>
          <w:szCs w:val="24"/>
          <w:lang w:val="cs-CZ"/>
        </w:rPr>
        <w:t xml:space="preserve">PO </w:t>
      </w:r>
      <w:r w:rsidRPr="000A41AE">
        <w:rPr>
          <w:rFonts w:ascii="Arial" w:hAnsi="Arial" w:cs="Arial"/>
          <w:sz w:val="24"/>
          <w:szCs w:val="24"/>
          <w:lang w:val="cs-CZ"/>
        </w:rPr>
        <w:t xml:space="preserve">spolufinancovaných z evropských a národních fondů se </w:t>
      </w:r>
      <w:r w:rsidR="00271E7E" w:rsidRPr="000A41AE">
        <w:rPr>
          <w:rFonts w:ascii="Arial" w:hAnsi="Arial" w:cs="Arial"/>
          <w:sz w:val="24"/>
          <w:szCs w:val="24"/>
          <w:lang w:val="cs-CZ"/>
        </w:rPr>
        <w:t>PO</w:t>
      </w:r>
      <w:r w:rsidRPr="000A41AE">
        <w:rPr>
          <w:rFonts w:ascii="Arial" w:hAnsi="Arial" w:cs="Arial"/>
          <w:sz w:val="24"/>
          <w:szCs w:val="24"/>
          <w:lang w:val="cs-CZ"/>
        </w:rPr>
        <w:t xml:space="preserve"> řídí</w:t>
      </w:r>
      <w:r w:rsidR="00960F2A" w:rsidRPr="000A41AE">
        <w:rPr>
          <w:rFonts w:ascii="Arial" w:hAnsi="Arial" w:cs="Arial"/>
          <w:sz w:val="24"/>
          <w:szCs w:val="24"/>
          <w:lang w:val="cs-CZ"/>
        </w:rPr>
        <w:t xml:space="preserve"> aktuálními </w:t>
      </w:r>
      <w:r w:rsidR="00960F2A" w:rsidRPr="00510B1E">
        <w:rPr>
          <w:rFonts w:ascii="Arial" w:hAnsi="Arial" w:cs="Arial"/>
          <w:sz w:val="24"/>
          <w:szCs w:val="24"/>
          <w:lang w:val="cs-CZ"/>
        </w:rPr>
        <w:t>pokyny zřizovatele pro schválený rozpočet daného roku.</w:t>
      </w:r>
    </w:p>
    <w:p w14:paraId="5D5DA343" w14:textId="77777777" w:rsidR="007107AF" w:rsidRPr="00FE16CC" w:rsidRDefault="007107AF" w:rsidP="00651534">
      <w:pPr>
        <w:spacing w:before="240" w:after="120"/>
        <w:ind w:left="426"/>
        <w:jc w:val="both"/>
        <w:rPr>
          <w:rFonts w:ascii="Arial" w:hAnsi="Arial" w:cs="Arial"/>
          <w:sz w:val="24"/>
          <w:szCs w:val="24"/>
          <w:lang w:val="cs-CZ"/>
        </w:rPr>
      </w:pPr>
    </w:p>
    <w:p w14:paraId="11C452DB" w14:textId="53633CA4" w:rsidR="00645BF8" w:rsidRPr="00FE16CC" w:rsidRDefault="00645BF8" w:rsidP="00673937">
      <w:pPr>
        <w:spacing w:before="240" w:after="120"/>
        <w:ind w:left="426"/>
        <w:jc w:val="center"/>
        <w:rPr>
          <w:rFonts w:ascii="Arial" w:hAnsi="Arial" w:cs="Arial"/>
          <w:b/>
          <w:sz w:val="24"/>
          <w:szCs w:val="24"/>
          <w:lang w:val="cs-CZ"/>
        </w:rPr>
      </w:pPr>
      <w:r w:rsidRPr="00FE16CC">
        <w:rPr>
          <w:rFonts w:ascii="Arial" w:hAnsi="Arial" w:cs="Arial"/>
          <w:b/>
          <w:sz w:val="24"/>
          <w:szCs w:val="24"/>
          <w:lang w:val="cs-CZ"/>
        </w:rPr>
        <w:t xml:space="preserve">Čl. </w:t>
      </w:r>
      <w:r w:rsidR="00D46D58" w:rsidRPr="00FE16CC">
        <w:rPr>
          <w:rFonts w:ascii="Arial" w:hAnsi="Arial" w:cs="Arial"/>
          <w:b/>
          <w:sz w:val="24"/>
          <w:szCs w:val="24"/>
          <w:lang w:val="cs-CZ"/>
        </w:rPr>
        <w:t>3</w:t>
      </w:r>
      <w:r w:rsidR="00EF231B">
        <w:rPr>
          <w:rFonts w:ascii="Arial" w:hAnsi="Arial" w:cs="Arial"/>
          <w:b/>
          <w:sz w:val="24"/>
          <w:szCs w:val="24"/>
          <w:lang w:val="cs-CZ"/>
        </w:rPr>
        <w:t>9</w:t>
      </w:r>
    </w:p>
    <w:p w14:paraId="33AB6344" w14:textId="77777777" w:rsidR="00645BF8" w:rsidRPr="00FE16CC" w:rsidRDefault="00645BF8" w:rsidP="00673937">
      <w:pPr>
        <w:pStyle w:val="Nadpis2"/>
        <w:spacing w:before="0" w:after="0"/>
        <w:ind w:left="426"/>
        <w:rPr>
          <w:i w:val="0"/>
          <w:lang w:val="cs-CZ"/>
        </w:rPr>
      </w:pPr>
      <w:bookmarkStart w:id="161" w:name="_Toc531164941"/>
      <w:bookmarkStart w:id="162" w:name="_Toc155704924"/>
      <w:r w:rsidRPr="00FE16CC">
        <w:rPr>
          <w:i w:val="0"/>
          <w:lang w:val="cs-CZ"/>
        </w:rPr>
        <w:t>Poskytování údajů z majetkové evidence PO</w:t>
      </w:r>
      <w:bookmarkEnd w:id="161"/>
      <w:bookmarkEnd w:id="162"/>
    </w:p>
    <w:p w14:paraId="392C6586" w14:textId="50FC7849" w:rsidR="00227D04" w:rsidRDefault="00645BF8" w:rsidP="00651534">
      <w:pPr>
        <w:spacing w:before="240" w:after="120"/>
        <w:ind w:left="426"/>
        <w:jc w:val="both"/>
        <w:rPr>
          <w:rFonts w:ascii="Arial" w:hAnsi="Arial" w:cs="Arial"/>
          <w:sz w:val="24"/>
          <w:szCs w:val="24"/>
          <w:lang w:val="cs-CZ"/>
        </w:rPr>
      </w:pPr>
      <w:r w:rsidRPr="00FE16CC">
        <w:rPr>
          <w:rFonts w:ascii="Arial" w:hAnsi="Arial" w:cs="Arial"/>
          <w:sz w:val="24"/>
          <w:szCs w:val="24"/>
          <w:lang w:val="cs-CZ"/>
        </w:rPr>
        <w:t>PO je povinna poskytovat čtvrtletně údaje ze své evidence majetku v elektronické podobě do aplikace FAMA+/JEM na Portálu PO. Údaje o majetku, který byl PO svěřen do hospodaření, jsou zasílány vždy do 25. dne měsíce následujícího po ukončení kalendářního čtvrtletí. Údaje poskytované z evidence majetku PO o stavech majetkových</w:t>
      </w:r>
      <w:r w:rsidR="001C0D0F">
        <w:rPr>
          <w:rFonts w:ascii="Arial" w:hAnsi="Arial" w:cs="Arial"/>
          <w:sz w:val="24"/>
          <w:szCs w:val="24"/>
          <w:lang w:val="cs-CZ"/>
        </w:rPr>
        <w:t xml:space="preserve"> </w:t>
      </w:r>
      <w:r w:rsidR="001C0D0F" w:rsidRPr="001C0D0F">
        <w:rPr>
          <w:rFonts w:ascii="Arial" w:hAnsi="Arial" w:cs="Arial"/>
          <w:sz w:val="24"/>
          <w:szCs w:val="24"/>
          <w:lang w:val="cs-CZ"/>
        </w:rPr>
        <w:t>účtů musí odpovídat stavům majetkových účtů v účetnictví PO za kalendářní čtvrtletí.</w:t>
      </w:r>
      <w:r w:rsidRPr="001C0D0F">
        <w:rPr>
          <w:rFonts w:ascii="Arial" w:hAnsi="Arial" w:cs="Arial"/>
          <w:sz w:val="24"/>
          <w:szCs w:val="24"/>
          <w:lang w:val="cs-CZ"/>
        </w:rPr>
        <w:t xml:space="preserve"> </w:t>
      </w:r>
    </w:p>
    <w:p w14:paraId="009F686F" w14:textId="77777777" w:rsidR="00651534" w:rsidRPr="00273C69" w:rsidRDefault="00651534" w:rsidP="00651534">
      <w:pPr>
        <w:spacing w:before="240" w:after="120"/>
        <w:ind w:left="426"/>
        <w:jc w:val="both"/>
        <w:rPr>
          <w:sz w:val="24"/>
          <w:lang w:val="cs-CZ"/>
        </w:rPr>
      </w:pPr>
    </w:p>
    <w:p w14:paraId="773F99AC" w14:textId="77777777" w:rsidR="007A0328" w:rsidRPr="00111A96" w:rsidRDefault="007A0328" w:rsidP="002A1F22">
      <w:pPr>
        <w:pStyle w:val="Nadpis1"/>
        <w:numPr>
          <w:ilvl w:val="0"/>
          <w:numId w:val="110"/>
        </w:numPr>
        <w:rPr>
          <w:lang w:val="cs-CZ"/>
        </w:rPr>
      </w:pPr>
      <w:bookmarkStart w:id="163" w:name="_Toc397503889"/>
      <w:bookmarkStart w:id="164" w:name="_Toc531164942"/>
      <w:bookmarkStart w:id="165" w:name="_Toc155704925"/>
      <w:r w:rsidRPr="00111A96">
        <w:rPr>
          <w:lang w:val="cs-CZ"/>
        </w:rPr>
        <w:t>Společná a závěrečná ustanovení</w:t>
      </w:r>
      <w:bookmarkEnd w:id="163"/>
      <w:bookmarkEnd w:id="164"/>
      <w:bookmarkEnd w:id="165"/>
    </w:p>
    <w:p w14:paraId="7354B9D3" w14:textId="19383290" w:rsidR="00EE341B" w:rsidRPr="002F3370" w:rsidRDefault="007A0328" w:rsidP="002A1F22">
      <w:pPr>
        <w:pStyle w:val="Odstavecseseznamem"/>
        <w:numPr>
          <w:ilvl w:val="0"/>
          <w:numId w:val="115"/>
        </w:numPr>
        <w:spacing w:after="120"/>
        <w:jc w:val="both"/>
        <w:rPr>
          <w:lang w:val="cs-CZ"/>
        </w:rPr>
      </w:pPr>
      <w:r w:rsidRPr="00DD5CA3">
        <w:rPr>
          <w:lang w:val="cs-CZ"/>
        </w:rPr>
        <w:t xml:space="preserve">V případě, že k provedení jednotlivých ustanovení </w:t>
      </w:r>
      <w:r w:rsidR="00DF23A1">
        <w:rPr>
          <w:lang w:val="cs-CZ"/>
        </w:rPr>
        <w:t xml:space="preserve">této směrnice </w:t>
      </w:r>
      <w:r w:rsidR="00671FB2" w:rsidRPr="000A41AE">
        <w:rPr>
          <w:lang w:val="cs-CZ"/>
        </w:rPr>
        <w:t xml:space="preserve">budou </w:t>
      </w:r>
      <w:r w:rsidR="00D7167A">
        <w:rPr>
          <w:lang w:val="cs-CZ"/>
        </w:rPr>
        <w:t xml:space="preserve">VPO </w:t>
      </w:r>
      <w:r w:rsidR="00671FB2" w:rsidRPr="00671FB2">
        <w:rPr>
          <w:lang w:val="cs-CZ"/>
        </w:rPr>
        <w:t xml:space="preserve">vydána upřesňující Závazná pravidla pro příspěvkové organizace </w:t>
      </w:r>
      <w:r w:rsidR="00671FB2" w:rsidRPr="000A41AE">
        <w:rPr>
          <w:lang w:val="cs-CZ"/>
        </w:rPr>
        <w:t xml:space="preserve">Olomouckého kraje </w:t>
      </w:r>
      <w:r w:rsidR="00671FB2" w:rsidRPr="00671FB2">
        <w:rPr>
          <w:lang w:val="cs-CZ"/>
        </w:rPr>
        <w:t xml:space="preserve">za </w:t>
      </w:r>
      <w:r w:rsidR="00671FB2" w:rsidRPr="002F3370">
        <w:rPr>
          <w:lang w:val="cs-CZ"/>
        </w:rPr>
        <w:t>dané oblasti,</w:t>
      </w:r>
      <w:r w:rsidRPr="002F3370">
        <w:rPr>
          <w:lang w:val="cs-CZ"/>
        </w:rPr>
        <w:t xml:space="preserve"> jsou PO povinny se jimi řídit. </w:t>
      </w:r>
    </w:p>
    <w:p w14:paraId="731A3C7A" w14:textId="1DDEDCD3" w:rsidR="001071D9" w:rsidRPr="009C3525" w:rsidRDefault="00D7167A" w:rsidP="009C3525">
      <w:pPr>
        <w:pStyle w:val="Odstavecseseznamem"/>
        <w:numPr>
          <w:ilvl w:val="0"/>
          <w:numId w:val="115"/>
        </w:numPr>
        <w:spacing w:after="120"/>
        <w:jc w:val="both"/>
        <w:rPr>
          <w:lang w:val="cs-CZ"/>
        </w:rPr>
      </w:pPr>
      <w:r w:rsidRPr="009C3525">
        <w:rPr>
          <w:lang w:val="cs-CZ"/>
        </w:rPr>
        <w:t>VPO</w:t>
      </w:r>
      <w:r w:rsidR="001071D9" w:rsidRPr="009C3525">
        <w:rPr>
          <w:lang w:val="cs-CZ"/>
        </w:rPr>
        <w:t xml:space="preserve"> v případě potřeby vydá Závazná pravidla pro příspěvkové organizace Olomouckého kraje</w:t>
      </w:r>
      <w:r w:rsidR="009A7749" w:rsidRPr="009C3525">
        <w:rPr>
          <w:lang w:val="cs-CZ"/>
        </w:rPr>
        <w:t xml:space="preserve"> </w:t>
      </w:r>
      <w:r w:rsidR="00774D14" w:rsidRPr="009C3525">
        <w:rPr>
          <w:lang w:val="cs-CZ"/>
        </w:rPr>
        <w:t>v oblasti</w:t>
      </w:r>
      <w:r w:rsidR="009A7749" w:rsidRPr="009C3525">
        <w:rPr>
          <w:lang w:val="cs-CZ"/>
        </w:rPr>
        <w:t> </w:t>
      </w:r>
      <w:r w:rsidR="00774D14" w:rsidRPr="009C3525">
        <w:rPr>
          <w:lang w:val="cs-CZ"/>
        </w:rPr>
        <w:t>daně</w:t>
      </w:r>
      <w:r w:rsidR="009A7749" w:rsidRPr="009C3525">
        <w:rPr>
          <w:lang w:val="cs-CZ"/>
        </w:rPr>
        <w:t xml:space="preserve"> z příjmu právnických osob, silniční dan</w:t>
      </w:r>
      <w:r w:rsidR="00774D14" w:rsidRPr="009C3525">
        <w:rPr>
          <w:lang w:val="cs-CZ"/>
        </w:rPr>
        <w:t>ě</w:t>
      </w:r>
      <w:r w:rsidR="009A7749" w:rsidRPr="009C3525">
        <w:rPr>
          <w:lang w:val="cs-CZ"/>
        </w:rPr>
        <w:t>, dan</w:t>
      </w:r>
      <w:r w:rsidR="00774D14" w:rsidRPr="009C3525">
        <w:rPr>
          <w:lang w:val="cs-CZ"/>
        </w:rPr>
        <w:t xml:space="preserve">ě </w:t>
      </w:r>
      <w:r w:rsidR="009A7749" w:rsidRPr="009C3525">
        <w:rPr>
          <w:lang w:val="cs-CZ"/>
        </w:rPr>
        <w:t xml:space="preserve">z přidané hodnoty, doplňkové činnosti </w:t>
      </w:r>
      <w:r w:rsidR="00774D14" w:rsidRPr="009C3525">
        <w:rPr>
          <w:lang w:val="cs-CZ"/>
        </w:rPr>
        <w:t>PO</w:t>
      </w:r>
      <w:r w:rsidR="009A7749" w:rsidRPr="009C3525">
        <w:rPr>
          <w:lang w:val="cs-CZ"/>
        </w:rPr>
        <w:t>,</w:t>
      </w:r>
      <w:r w:rsidR="00774D14" w:rsidRPr="009C3525">
        <w:rPr>
          <w:lang w:val="cs-CZ"/>
        </w:rPr>
        <w:t xml:space="preserve"> </w:t>
      </w:r>
      <w:r w:rsidR="009A7749" w:rsidRPr="009C3525">
        <w:rPr>
          <w:lang w:val="cs-CZ"/>
        </w:rPr>
        <w:t>komunikac</w:t>
      </w:r>
      <w:r w:rsidR="00774D14" w:rsidRPr="009C3525">
        <w:rPr>
          <w:lang w:val="cs-CZ"/>
        </w:rPr>
        <w:t>e</w:t>
      </w:r>
      <w:r w:rsidR="009A7749" w:rsidRPr="009C3525">
        <w:rPr>
          <w:lang w:val="cs-CZ"/>
        </w:rPr>
        <w:t xml:space="preserve"> mezi zřizovatelem a PO</w:t>
      </w:r>
      <w:r w:rsidR="00774D14" w:rsidRPr="009C3525">
        <w:rPr>
          <w:lang w:val="cs-CZ"/>
        </w:rPr>
        <w:t>, účelových dotací</w:t>
      </w:r>
      <w:r w:rsidR="00D056A5" w:rsidRPr="009C3525">
        <w:rPr>
          <w:lang w:val="cs-CZ"/>
        </w:rPr>
        <w:t>, přípravy ročního digitalizačního plánu PO v oblasti kultury</w:t>
      </w:r>
      <w:r w:rsidR="009C3525">
        <w:rPr>
          <w:lang w:val="cs-CZ"/>
        </w:rPr>
        <w:t>.</w:t>
      </w:r>
    </w:p>
    <w:p w14:paraId="5A2E144C" w14:textId="0B38C366" w:rsidR="00CD0FC5" w:rsidRPr="006D4C39" w:rsidRDefault="00CD0FC5" w:rsidP="009C3525">
      <w:pPr>
        <w:pStyle w:val="Odstavecseseznamem"/>
        <w:numPr>
          <w:ilvl w:val="0"/>
          <w:numId w:val="115"/>
        </w:numPr>
        <w:spacing w:after="120"/>
        <w:jc w:val="both"/>
        <w:rPr>
          <w:lang w:val="cs-CZ"/>
        </w:rPr>
      </w:pPr>
      <w:r w:rsidRPr="00D85DF8">
        <w:rPr>
          <w:lang w:val="cs-CZ"/>
        </w:rPr>
        <w:t xml:space="preserve">Závazná pravidla, která jsou platná a účinná ke dni účinnosti této směrnice a jsou současně vydána na základě </w:t>
      </w:r>
      <w:r w:rsidR="006D4C39" w:rsidRPr="009C3525">
        <w:rPr>
          <w:lang w:val="cs-CZ"/>
        </w:rPr>
        <w:t>zmocnění obsaženého ve  Směrnic</w:t>
      </w:r>
      <w:r w:rsidR="004D08D5" w:rsidRPr="009C3525">
        <w:rPr>
          <w:lang w:val="cs-CZ"/>
        </w:rPr>
        <w:t>i</w:t>
      </w:r>
      <w:r w:rsidR="006D4C39" w:rsidRPr="009C3525">
        <w:rPr>
          <w:lang w:val="cs-CZ"/>
        </w:rPr>
        <w:t xml:space="preserve"> Rady Olomouckého kraje č. 8/2021 upravující vztahy Olomouckého kraje a zřizovaných příspěvkových organizací a vybrané povinnosti ředitelů příspěvkových organizací ve znění Směrnice Rady Olomouckého kraje č. 3/2022 upravující vztahy Olomouckého kraje a zřizovaných příspěvkových organizací a vybrané povinnosti ředitelů příspěvkových organizací </w:t>
      </w:r>
      <w:r w:rsidRPr="009C3525">
        <w:rPr>
          <w:lang w:val="cs-CZ"/>
        </w:rPr>
        <w:t>nepozbývají dnem úči</w:t>
      </w:r>
      <w:r w:rsidR="000D0353">
        <w:rPr>
          <w:lang w:val="cs-CZ"/>
        </w:rPr>
        <w:t>nnosti této směrnice platnost a </w:t>
      </w:r>
      <w:r w:rsidRPr="009C3525">
        <w:rPr>
          <w:lang w:val="cs-CZ"/>
        </w:rPr>
        <w:t>považují se za závazná pravidla vydaná na základě této směrnice.</w:t>
      </w:r>
    </w:p>
    <w:p w14:paraId="1EABAC2D" w14:textId="7852BAA5" w:rsidR="007A0328" w:rsidRDefault="007A0328" w:rsidP="009C3525">
      <w:pPr>
        <w:pStyle w:val="Odstavecseseznamem"/>
        <w:numPr>
          <w:ilvl w:val="0"/>
          <w:numId w:val="115"/>
        </w:numPr>
        <w:spacing w:after="120"/>
        <w:jc w:val="both"/>
        <w:rPr>
          <w:lang w:val="cs-CZ"/>
        </w:rPr>
      </w:pPr>
      <w:r w:rsidRPr="00111A96">
        <w:rPr>
          <w:lang w:val="cs-CZ"/>
        </w:rPr>
        <w:t>Právy a povinnostmi PO vyplývajícími z</w:t>
      </w:r>
      <w:r w:rsidR="00E87DC5">
        <w:rPr>
          <w:lang w:val="cs-CZ"/>
        </w:rPr>
        <w:t> této směrnice</w:t>
      </w:r>
      <w:r w:rsidRPr="00111A96">
        <w:rPr>
          <w:lang w:val="cs-CZ"/>
        </w:rPr>
        <w:t xml:space="preserve"> nejsou dotčena práva a povinnosti </w:t>
      </w:r>
      <w:r w:rsidR="00271E7E" w:rsidRPr="00CD0FC5">
        <w:rPr>
          <w:lang w:val="cs-CZ"/>
        </w:rPr>
        <w:t>PO</w:t>
      </w:r>
      <w:r w:rsidRPr="00CD0FC5">
        <w:rPr>
          <w:lang w:val="cs-CZ"/>
        </w:rPr>
        <w:t xml:space="preserve">, </w:t>
      </w:r>
      <w:r w:rsidRPr="00271E7E">
        <w:rPr>
          <w:lang w:val="cs-CZ"/>
        </w:rPr>
        <w:t>které</w:t>
      </w:r>
      <w:r w:rsidRPr="00111A96">
        <w:rPr>
          <w:lang w:val="cs-CZ"/>
        </w:rPr>
        <w:t xml:space="preserve"> vyplývají z obecně závazných právních předpisů.</w:t>
      </w:r>
    </w:p>
    <w:p w14:paraId="0D229F0C" w14:textId="77777777" w:rsidR="00A80869" w:rsidRDefault="00A80869" w:rsidP="00A80869">
      <w:pPr>
        <w:pStyle w:val="Odstavecseseznamem"/>
        <w:spacing w:after="120"/>
        <w:ind w:left="709"/>
        <w:jc w:val="both"/>
        <w:rPr>
          <w:lang w:val="cs-CZ"/>
        </w:rPr>
      </w:pPr>
    </w:p>
    <w:p w14:paraId="68B74071" w14:textId="62CF15F0" w:rsidR="00A80869" w:rsidRPr="009C3525" w:rsidRDefault="00A80869" w:rsidP="002A1F22">
      <w:pPr>
        <w:pStyle w:val="Nadpis1"/>
        <w:numPr>
          <w:ilvl w:val="0"/>
          <w:numId w:val="110"/>
        </w:numPr>
        <w:rPr>
          <w:lang w:val="cs-CZ"/>
        </w:rPr>
      </w:pPr>
      <w:bookmarkStart w:id="166" w:name="_Toc155704926"/>
      <w:r w:rsidRPr="009C3525">
        <w:rPr>
          <w:lang w:val="cs-CZ"/>
        </w:rPr>
        <w:t>Zrušovací ustanovení</w:t>
      </w:r>
      <w:bookmarkEnd w:id="166"/>
    </w:p>
    <w:p w14:paraId="146F4E92" w14:textId="1E396A9D" w:rsidR="00EB2862" w:rsidRPr="00605F15" w:rsidRDefault="00A80869" w:rsidP="00F9212E">
      <w:pPr>
        <w:pStyle w:val="Odstavecseseznamem"/>
        <w:spacing w:after="120"/>
        <w:ind w:left="426"/>
        <w:jc w:val="both"/>
        <w:rPr>
          <w:strike/>
          <w:lang w:val="cs-CZ"/>
        </w:rPr>
      </w:pPr>
      <w:r w:rsidRPr="009C3525">
        <w:rPr>
          <w:lang w:val="cs-CZ"/>
        </w:rPr>
        <w:t xml:space="preserve">Touto směrnicí se zrušuje </w:t>
      </w:r>
      <w:r w:rsidR="00246BC0" w:rsidRPr="009C3525">
        <w:rPr>
          <w:lang w:val="cs-CZ"/>
        </w:rPr>
        <w:t>v plném rozsahu S</w:t>
      </w:r>
      <w:r w:rsidRPr="009C3525">
        <w:rPr>
          <w:lang w:val="cs-CZ"/>
        </w:rPr>
        <w:t>měrnice</w:t>
      </w:r>
      <w:r w:rsidR="00246BC0" w:rsidRPr="009C3525">
        <w:rPr>
          <w:lang w:val="cs-CZ"/>
        </w:rPr>
        <w:t xml:space="preserve"> Rady Olomouckého kraje </w:t>
      </w:r>
      <w:r w:rsidRPr="009C3525">
        <w:rPr>
          <w:lang w:val="cs-CZ"/>
        </w:rPr>
        <w:t xml:space="preserve">upravující vztahy Olomouckého kraje a zřizovaných </w:t>
      </w:r>
      <w:r w:rsidR="00246BC0" w:rsidRPr="009C3525">
        <w:rPr>
          <w:lang w:val="cs-CZ"/>
        </w:rPr>
        <w:t>příspěvkových organizací a </w:t>
      </w:r>
      <w:r w:rsidRPr="009C3525">
        <w:rPr>
          <w:lang w:val="cs-CZ"/>
        </w:rPr>
        <w:t xml:space="preserve">vybrané povinnosti ředitelů </w:t>
      </w:r>
      <w:r w:rsidR="00246BC0" w:rsidRPr="009C3525">
        <w:rPr>
          <w:lang w:val="cs-CZ"/>
        </w:rPr>
        <w:t>příspěvkových organizací</w:t>
      </w:r>
      <w:r w:rsidRPr="009C3525">
        <w:rPr>
          <w:lang w:val="cs-CZ"/>
        </w:rPr>
        <w:t xml:space="preserve"> </w:t>
      </w:r>
      <w:r w:rsidR="00246BC0" w:rsidRPr="009C3525">
        <w:rPr>
          <w:lang w:val="cs-CZ"/>
        </w:rPr>
        <w:t xml:space="preserve">č. </w:t>
      </w:r>
      <w:r w:rsidR="00897F42" w:rsidRPr="00605F15">
        <w:rPr>
          <w:lang w:val="cs-CZ"/>
        </w:rPr>
        <w:t xml:space="preserve">3/2024 </w:t>
      </w:r>
      <w:r w:rsidR="00246BC0" w:rsidRPr="009C3525">
        <w:rPr>
          <w:lang w:val="cs-CZ"/>
        </w:rPr>
        <w:t>schválená Radou </w:t>
      </w:r>
      <w:r w:rsidRPr="009C3525">
        <w:rPr>
          <w:lang w:val="cs-CZ"/>
        </w:rPr>
        <w:t>Olomouckého k</w:t>
      </w:r>
      <w:r w:rsidR="00246BC0" w:rsidRPr="009C3525">
        <w:rPr>
          <w:lang w:val="cs-CZ"/>
        </w:rPr>
        <w:t xml:space="preserve">raje </w:t>
      </w:r>
      <w:r w:rsidR="00246BC0" w:rsidRPr="00605F15">
        <w:rPr>
          <w:lang w:val="cs-CZ"/>
        </w:rPr>
        <w:t xml:space="preserve">usnesením </w:t>
      </w:r>
      <w:r w:rsidR="00584DBE" w:rsidRPr="00605F15">
        <w:rPr>
          <w:lang w:val="cs-CZ"/>
        </w:rPr>
        <w:t>č</w:t>
      </w:r>
      <w:r w:rsidR="00605F15" w:rsidRPr="00605F15">
        <w:rPr>
          <w:lang w:val="cs-CZ"/>
        </w:rPr>
        <w:t xml:space="preserve">. </w:t>
      </w:r>
      <w:r w:rsidR="00897F42" w:rsidRPr="00605F15">
        <w:rPr>
          <w:rFonts w:eastAsiaTheme="minorHAnsi" w:cs="Arial"/>
          <w:bCs/>
          <w:szCs w:val="24"/>
          <w:lang w:val="cs-CZ"/>
        </w:rPr>
        <w:t>UR/100/13/2024 dne 22. 1. 2024</w:t>
      </w:r>
      <w:r w:rsidR="00897F42" w:rsidRPr="00605F15">
        <w:rPr>
          <w:rFonts w:eastAsiaTheme="minorHAnsi" w:cs="Arial"/>
          <w:b/>
          <w:szCs w:val="24"/>
          <w:lang w:val="cs-CZ"/>
        </w:rPr>
        <w:t>.</w:t>
      </w:r>
    </w:p>
    <w:p w14:paraId="54B54FF7" w14:textId="77777777" w:rsidR="00584DBE" w:rsidRDefault="00584DBE" w:rsidP="00F9212E">
      <w:pPr>
        <w:pStyle w:val="Odstavecseseznamem"/>
        <w:spacing w:after="120"/>
        <w:ind w:left="426"/>
        <w:jc w:val="both"/>
        <w:rPr>
          <w:color w:val="FF0000"/>
          <w:lang w:val="cs-CZ"/>
        </w:rPr>
      </w:pPr>
    </w:p>
    <w:p w14:paraId="004F7EAA" w14:textId="77777777" w:rsidR="0068199F" w:rsidRDefault="0068199F" w:rsidP="00F9212E">
      <w:pPr>
        <w:pStyle w:val="Odstavecseseznamem"/>
        <w:spacing w:after="120"/>
        <w:ind w:left="426"/>
        <w:jc w:val="both"/>
        <w:rPr>
          <w:color w:val="FF0000"/>
          <w:lang w:val="cs-CZ"/>
        </w:rPr>
      </w:pPr>
    </w:p>
    <w:p w14:paraId="4E06257E" w14:textId="77777777" w:rsidR="007F46DB" w:rsidRPr="00273C69" w:rsidRDefault="007F46DB" w:rsidP="00673937">
      <w:pPr>
        <w:spacing w:after="120"/>
        <w:ind w:firstLine="1"/>
        <w:rPr>
          <w:rFonts w:ascii="Arial" w:hAnsi="Arial" w:cs="Arial"/>
          <w:b/>
          <w:lang w:val="cs-CZ"/>
        </w:rPr>
      </w:pPr>
    </w:p>
    <w:p w14:paraId="7BB43EB7" w14:textId="0147C22C" w:rsidR="007A0328" w:rsidRPr="009C3525" w:rsidRDefault="007A0328" w:rsidP="002A1F22">
      <w:pPr>
        <w:pStyle w:val="Nadpis1"/>
        <w:numPr>
          <w:ilvl w:val="0"/>
          <w:numId w:val="110"/>
        </w:numPr>
        <w:rPr>
          <w:lang w:val="cs-CZ"/>
        </w:rPr>
      </w:pPr>
      <w:bookmarkStart w:id="167" w:name="_Toc486598687"/>
      <w:bookmarkStart w:id="168" w:name="_Toc155704927"/>
      <w:r w:rsidRPr="009C3525">
        <w:rPr>
          <w:lang w:val="cs-CZ"/>
        </w:rPr>
        <w:t>Účinnost</w:t>
      </w:r>
      <w:bookmarkEnd w:id="167"/>
      <w:bookmarkEnd w:id="168"/>
    </w:p>
    <w:p w14:paraId="6CB04080" w14:textId="350FC190" w:rsidR="00B51A93" w:rsidRDefault="0004749E" w:rsidP="009620C5">
      <w:pPr>
        <w:spacing w:before="120" w:after="120"/>
        <w:ind w:left="426"/>
        <w:jc w:val="both"/>
        <w:rPr>
          <w:rFonts w:ascii="Arial" w:hAnsi="Arial"/>
          <w:sz w:val="24"/>
          <w:szCs w:val="24"/>
          <w:lang w:val="cs-CZ"/>
        </w:rPr>
      </w:pPr>
      <w:r w:rsidRPr="009C3525">
        <w:rPr>
          <w:rFonts w:ascii="Arial" w:hAnsi="Arial"/>
          <w:sz w:val="24"/>
          <w:szCs w:val="24"/>
          <w:lang w:val="cs-CZ"/>
        </w:rPr>
        <w:t>Tato směrnice</w:t>
      </w:r>
      <w:r w:rsidR="009C3525">
        <w:rPr>
          <w:rFonts w:ascii="Arial" w:hAnsi="Arial"/>
          <w:sz w:val="24"/>
          <w:szCs w:val="24"/>
          <w:lang w:val="cs-CZ"/>
        </w:rPr>
        <w:t xml:space="preserve"> </w:t>
      </w:r>
      <w:r w:rsidR="00246BC0" w:rsidRPr="009C3525">
        <w:rPr>
          <w:rFonts w:ascii="Arial" w:hAnsi="Arial"/>
          <w:sz w:val="24"/>
          <w:szCs w:val="24"/>
          <w:lang w:val="cs-CZ"/>
        </w:rPr>
        <w:t xml:space="preserve">nabývá </w:t>
      </w:r>
      <w:r w:rsidR="00246BC0" w:rsidRPr="00605F15">
        <w:rPr>
          <w:rFonts w:ascii="Arial" w:hAnsi="Arial"/>
          <w:sz w:val="24"/>
          <w:szCs w:val="24"/>
          <w:lang w:val="cs-CZ"/>
        </w:rPr>
        <w:t xml:space="preserve">účinnosti dne </w:t>
      </w:r>
      <w:r w:rsidR="0020096E">
        <w:rPr>
          <w:rFonts w:ascii="Arial" w:hAnsi="Arial"/>
          <w:sz w:val="24"/>
          <w:szCs w:val="24"/>
          <w:lang w:val="cs-CZ"/>
        </w:rPr>
        <w:t xml:space="preserve">1. </w:t>
      </w:r>
      <w:r w:rsidR="00204F7A">
        <w:rPr>
          <w:rFonts w:ascii="Arial" w:hAnsi="Arial"/>
          <w:sz w:val="24"/>
          <w:szCs w:val="24"/>
          <w:lang w:val="cs-CZ"/>
        </w:rPr>
        <w:t>7</w:t>
      </w:r>
      <w:r w:rsidR="0020096E">
        <w:rPr>
          <w:rFonts w:ascii="Arial" w:hAnsi="Arial"/>
          <w:sz w:val="24"/>
          <w:szCs w:val="24"/>
          <w:lang w:val="cs-CZ"/>
        </w:rPr>
        <w:t>. 2025</w:t>
      </w:r>
      <w:r w:rsidR="009620C5" w:rsidRPr="00605F15">
        <w:rPr>
          <w:rFonts w:ascii="Arial" w:hAnsi="Arial"/>
          <w:sz w:val="24"/>
          <w:szCs w:val="24"/>
          <w:lang w:val="cs-CZ"/>
        </w:rPr>
        <w:t>.</w:t>
      </w:r>
    </w:p>
    <w:p w14:paraId="4C995D0C" w14:textId="3CD3ECB2" w:rsidR="009620C5" w:rsidRDefault="009620C5" w:rsidP="009620C5">
      <w:pPr>
        <w:spacing w:before="120" w:after="120"/>
        <w:ind w:left="426"/>
        <w:jc w:val="both"/>
        <w:rPr>
          <w:rFonts w:ascii="Arial" w:hAnsi="Arial"/>
          <w:sz w:val="24"/>
          <w:szCs w:val="24"/>
          <w:lang w:val="cs-CZ"/>
        </w:rPr>
      </w:pPr>
    </w:p>
    <w:p w14:paraId="7550EC0C" w14:textId="77777777" w:rsidR="00EB2862" w:rsidRDefault="00EB2862" w:rsidP="009E029B">
      <w:pPr>
        <w:rPr>
          <w:rFonts w:ascii="Arial" w:hAnsi="Arial" w:cs="Arial"/>
          <w:sz w:val="24"/>
          <w:szCs w:val="24"/>
          <w:lang w:val="cs-CZ"/>
        </w:rPr>
      </w:pPr>
    </w:p>
    <w:p w14:paraId="40A766FC" w14:textId="2A622AC7" w:rsidR="00B51A93" w:rsidRPr="00B65420" w:rsidRDefault="00F57FF2" w:rsidP="00931DA8">
      <w:pPr>
        <w:pStyle w:val="Nadpis1"/>
        <w:numPr>
          <w:ilvl w:val="0"/>
          <w:numId w:val="0"/>
        </w:numPr>
        <w:ind w:left="720" w:hanging="360"/>
        <w:rPr>
          <w:lang w:val="cs-CZ"/>
        </w:rPr>
      </w:pPr>
      <w:bookmarkStart w:id="169" w:name="_Toc155704928"/>
      <w:r w:rsidRPr="00F9212E">
        <w:rPr>
          <w:lang w:val="cs-CZ"/>
        </w:rPr>
        <w:t>V</w:t>
      </w:r>
      <w:r w:rsidR="00931DA8" w:rsidRPr="00F9212E">
        <w:rPr>
          <w:lang w:val="cs-CZ"/>
        </w:rPr>
        <w:t xml:space="preserve">II. </w:t>
      </w:r>
      <w:r w:rsidR="00B51A93" w:rsidRPr="00B65420">
        <w:rPr>
          <w:lang w:val="cs-CZ"/>
        </w:rPr>
        <w:t>Seznam příloh</w:t>
      </w:r>
      <w:bookmarkEnd w:id="169"/>
    </w:p>
    <w:p w14:paraId="4AE85711" w14:textId="425AB549" w:rsidR="00EB2862" w:rsidRPr="00111A96" w:rsidRDefault="00B51A93" w:rsidP="00F9212E">
      <w:pPr>
        <w:spacing w:line="360" w:lineRule="auto"/>
        <w:ind w:firstLine="360"/>
        <w:rPr>
          <w:rFonts w:ascii="Arial" w:hAnsi="Arial"/>
          <w:sz w:val="24"/>
          <w:lang w:val="cs-CZ"/>
        </w:rPr>
      </w:pPr>
      <w:r w:rsidRPr="00111A96">
        <w:rPr>
          <w:rFonts w:ascii="Arial" w:hAnsi="Arial"/>
          <w:sz w:val="24"/>
          <w:lang w:val="cs-CZ"/>
        </w:rPr>
        <w:t xml:space="preserve">Příloha č. </w:t>
      </w:r>
      <w:r w:rsidR="00605F15" w:rsidRPr="00111A96">
        <w:rPr>
          <w:rFonts w:ascii="Arial" w:hAnsi="Arial"/>
          <w:sz w:val="24"/>
          <w:lang w:val="cs-CZ"/>
        </w:rPr>
        <w:t>1: Kategorizace</w:t>
      </w:r>
      <w:r w:rsidRPr="00111A96">
        <w:rPr>
          <w:rFonts w:ascii="Arial" w:hAnsi="Arial"/>
          <w:sz w:val="24"/>
          <w:lang w:val="cs-CZ"/>
        </w:rPr>
        <w:t xml:space="preserve"> nedostatků</w:t>
      </w:r>
    </w:p>
    <w:p w14:paraId="4296C061" w14:textId="1792B128" w:rsidR="00B51A93" w:rsidRDefault="00B51A93" w:rsidP="00F9212E">
      <w:pPr>
        <w:spacing w:line="360" w:lineRule="auto"/>
        <w:ind w:firstLine="360"/>
        <w:rPr>
          <w:rFonts w:ascii="Arial" w:hAnsi="Arial"/>
          <w:sz w:val="24"/>
          <w:lang w:val="cs-CZ"/>
        </w:rPr>
      </w:pPr>
      <w:r w:rsidRPr="00111A96">
        <w:rPr>
          <w:rFonts w:ascii="Arial" w:hAnsi="Arial"/>
          <w:sz w:val="24"/>
          <w:lang w:val="cs-CZ"/>
        </w:rPr>
        <w:t xml:space="preserve">Příloha č. </w:t>
      </w:r>
      <w:r w:rsidR="00070DA4">
        <w:rPr>
          <w:rFonts w:ascii="Arial" w:hAnsi="Arial"/>
          <w:sz w:val="24"/>
          <w:lang w:val="cs-CZ"/>
        </w:rPr>
        <w:t>2</w:t>
      </w:r>
      <w:r w:rsidRPr="00111A96">
        <w:rPr>
          <w:rFonts w:ascii="Arial" w:hAnsi="Arial"/>
          <w:sz w:val="24"/>
          <w:lang w:val="cs-CZ"/>
        </w:rPr>
        <w:t xml:space="preserve">: </w:t>
      </w:r>
      <w:r w:rsidR="00605F15">
        <w:rPr>
          <w:rFonts w:ascii="Arial" w:hAnsi="Arial"/>
          <w:sz w:val="24"/>
          <w:lang w:val="cs-CZ"/>
        </w:rPr>
        <w:t>P</w:t>
      </w:r>
      <w:r w:rsidRPr="00111A96">
        <w:rPr>
          <w:rFonts w:ascii="Arial" w:hAnsi="Arial"/>
          <w:sz w:val="24"/>
          <w:lang w:val="cs-CZ"/>
        </w:rPr>
        <w:t>rincipy pro zadávání veřejných zakázek</w:t>
      </w:r>
    </w:p>
    <w:p w14:paraId="0C543791" w14:textId="77777777" w:rsidR="00605F15" w:rsidRDefault="00605F15" w:rsidP="00F9212E">
      <w:pPr>
        <w:spacing w:line="360" w:lineRule="auto"/>
        <w:ind w:firstLine="360"/>
        <w:rPr>
          <w:rFonts w:ascii="Arial" w:hAnsi="Arial"/>
          <w:sz w:val="24"/>
          <w:lang w:val="cs-CZ"/>
        </w:rPr>
      </w:pPr>
    </w:p>
    <w:p w14:paraId="199DA975" w14:textId="77777777" w:rsidR="003570D0" w:rsidRDefault="003570D0" w:rsidP="00F9212E">
      <w:pPr>
        <w:spacing w:line="360" w:lineRule="auto"/>
        <w:ind w:firstLine="360"/>
        <w:rPr>
          <w:rFonts w:ascii="Arial" w:hAnsi="Arial"/>
          <w:sz w:val="24"/>
          <w:lang w:val="cs-CZ"/>
        </w:rPr>
      </w:pPr>
    </w:p>
    <w:p w14:paraId="6928D235" w14:textId="77777777" w:rsidR="009E029B" w:rsidRPr="00111A96" w:rsidRDefault="009E029B" w:rsidP="003570D0">
      <w:pPr>
        <w:pStyle w:val="Nadpis3"/>
        <w:spacing w:before="360" w:after="360"/>
        <w:rPr>
          <w:lang w:val="cs-CZ"/>
        </w:rPr>
      </w:pPr>
      <w:bookmarkStart w:id="170" w:name="_Toc82584796"/>
      <w:bookmarkStart w:id="171" w:name="_Toc155704929"/>
      <w:bookmarkStart w:id="172" w:name="_Hlk57650162"/>
      <w:r w:rsidRPr="00111A96">
        <w:rPr>
          <w:lang w:val="cs-CZ"/>
        </w:rPr>
        <w:lastRenderedPageBreak/>
        <w:t>Příloha č. 1 - Kategorizace nedostatků</w:t>
      </w:r>
      <w:bookmarkEnd w:id="170"/>
      <w:bookmarkEnd w:id="171"/>
    </w:p>
    <w:p w14:paraId="5E153A08" w14:textId="77777777" w:rsidR="009E029B" w:rsidRPr="00111A96" w:rsidRDefault="009E029B" w:rsidP="009E029B">
      <w:pPr>
        <w:jc w:val="both"/>
        <w:rPr>
          <w:rFonts w:ascii="Arial" w:hAnsi="Arial"/>
          <w:sz w:val="24"/>
          <w:lang w:val="cs-CZ"/>
        </w:rPr>
      </w:pPr>
      <w:bookmarkStart w:id="173" w:name="_Kategorizace_nedostatků"/>
      <w:bookmarkEnd w:id="172"/>
      <w:bookmarkEnd w:id="173"/>
    </w:p>
    <w:p w14:paraId="451BA9F4" w14:textId="77777777" w:rsidR="0081339A" w:rsidRPr="0081339A" w:rsidRDefault="0081339A" w:rsidP="002A1F22">
      <w:pPr>
        <w:numPr>
          <w:ilvl w:val="0"/>
          <w:numId w:val="72"/>
        </w:numPr>
        <w:autoSpaceDE w:val="0"/>
        <w:autoSpaceDN w:val="0"/>
        <w:adjustRightInd w:val="0"/>
        <w:spacing w:before="120"/>
        <w:ind w:left="284" w:hanging="284"/>
        <w:jc w:val="both"/>
        <w:rPr>
          <w:rFonts w:ascii="Arial" w:eastAsia="Times New Roman" w:hAnsi="Arial" w:cs="Arial"/>
          <w:b/>
          <w:bCs/>
          <w:sz w:val="24"/>
          <w:szCs w:val="24"/>
          <w:lang w:val="cs-CZ" w:eastAsia="cs-CZ"/>
        </w:rPr>
      </w:pPr>
      <w:r w:rsidRPr="0081339A">
        <w:rPr>
          <w:rFonts w:ascii="Arial" w:eastAsia="Times New Roman" w:hAnsi="Arial" w:cs="Arial"/>
          <w:b/>
          <w:bCs/>
          <w:sz w:val="24"/>
          <w:szCs w:val="24"/>
          <w:lang w:val="cs-CZ" w:eastAsia="cs-CZ"/>
        </w:rPr>
        <w:t>Zjištění – kategorie A</w:t>
      </w:r>
    </w:p>
    <w:p w14:paraId="5776C0D0" w14:textId="77777777" w:rsidR="009E029B" w:rsidRPr="00111A96" w:rsidRDefault="009E029B" w:rsidP="009E029B">
      <w:pPr>
        <w:pStyle w:val="Default"/>
        <w:spacing w:before="120"/>
        <w:ind w:left="425"/>
        <w:jc w:val="both"/>
        <w:rPr>
          <w:color w:val="auto"/>
        </w:rPr>
      </w:pPr>
      <w:r w:rsidRPr="00111A96">
        <w:rPr>
          <w:color w:val="auto"/>
        </w:rPr>
        <w:t>Nepodstatné nedostatky, které jsou v protokolu o kontrole formulovány jako doporučení, bez porušení právních předpisů</w:t>
      </w:r>
    </w:p>
    <w:p w14:paraId="01CFD930" w14:textId="77777777" w:rsidR="009E029B" w:rsidRPr="00111A96" w:rsidRDefault="009E029B" w:rsidP="009E029B">
      <w:pPr>
        <w:pStyle w:val="Default"/>
        <w:jc w:val="both"/>
        <w:rPr>
          <w:color w:val="auto"/>
        </w:rPr>
      </w:pPr>
    </w:p>
    <w:p w14:paraId="1DCBAFF3" w14:textId="77777777" w:rsidR="009E029B" w:rsidRPr="00111A96" w:rsidRDefault="009E029B" w:rsidP="009E029B">
      <w:pPr>
        <w:pStyle w:val="Default"/>
        <w:jc w:val="both"/>
        <w:rPr>
          <w:color w:val="auto"/>
        </w:rPr>
      </w:pPr>
    </w:p>
    <w:p w14:paraId="2A29C8E2" w14:textId="1341A654" w:rsidR="009E029B" w:rsidRPr="0081339A" w:rsidRDefault="009E029B" w:rsidP="002A1F22">
      <w:pPr>
        <w:numPr>
          <w:ilvl w:val="0"/>
          <w:numId w:val="72"/>
        </w:numPr>
        <w:autoSpaceDE w:val="0"/>
        <w:autoSpaceDN w:val="0"/>
        <w:adjustRightInd w:val="0"/>
        <w:spacing w:before="120"/>
        <w:ind w:left="284" w:hanging="284"/>
        <w:jc w:val="both"/>
        <w:rPr>
          <w:rFonts w:ascii="Arial" w:eastAsia="Times New Roman" w:hAnsi="Arial" w:cs="Arial"/>
          <w:b/>
          <w:bCs/>
          <w:sz w:val="24"/>
          <w:szCs w:val="24"/>
          <w:lang w:val="cs-CZ" w:eastAsia="cs-CZ"/>
        </w:rPr>
      </w:pPr>
      <w:r w:rsidRPr="005A3050">
        <w:rPr>
          <w:lang w:val="cs-CZ"/>
        </w:rPr>
        <w:t xml:space="preserve"> </w:t>
      </w:r>
      <w:r w:rsidR="0081339A" w:rsidRPr="0081339A">
        <w:rPr>
          <w:rFonts w:ascii="Arial" w:eastAsia="Times New Roman" w:hAnsi="Arial" w:cs="Arial"/>
          <w:b/>
          <w:bCs/>
          <w:sz w:val="24"/>
          <w:szCs w:val="24"/>
          <w:lang w:val="cs-CZ" w:eastAsia="cs-CZ"/>
        </w:rPr>
        <w:t>Zjištění – kategorie B</w:t>
      </w:r>
    </w:p>
    <w:p w14:paraId="200C5B26" w14:textId="6A7398F0" w:rsidR="009E029B" w:rsidRPr="009E029B" w:rsidRDefault="009E029B" w:rsidP="009E029B">
      <w:pPr>
        <w:pStyle w:val="Default"/>
        <w:spacing w:before="120"/>
        <w:ind w:left="284"/>
        <w:jc w:val="both"/>
        <w:rPr>
          <w:color w:val="auto"/>
        </w:rPr>
      </w:pPr>
      <w:r w:rsidRPr="009E029B">
        <w:rPr>
          <w:color w:val="auto"/>
        </w:rPr>
        <w:t>Méně závažné nedostatky, které jsou četností svého výskytu o</w:t>
      </w:r>
      <w:r w:rsidR="0081339A">
        <w:rPr>
          <w:color w:val="auto"/>
        </w:rPr>
        <w:t xml:space="preserve">jedinělé, </w:t>
      </w:r>
      <w:r w:rsidRPr="009E029B">
        <w:rPr>
          <w:color w:val="auto"/>
        </w:rPr>
        <w:t xml:space="preserve">nevýznamné vzhledem k rozpočtu nebo stavu vykázaného majetku </w:t>
      </w:r>
      <w:r w:rsidR="00271E7E" w:rsidRPr="0081339A">
        <w:rPr>
          <w:color w:val="auto"/>
        </w:rPr>
        <w:t>PO</w:t>
      </w:r>
      <w:r w:rsidRPr="00271E7E">
        <w:rPr>
          <w:color w:val="auto"/>
        </w:rPr>
        <w:t xml:space="preserve"> </w:t>
      </w:r>
      <w:r w:rsidR="0081339A">
        <w:rPr>
          <w:color w:val="auto"/>
        </w:rPr>
        <w:t>nebo</w:t>
      </w:r>
      <w:r w:rsidRPr="009E029B">
        <w:rPr>
          <w:color w:val="auto"/>
        </w:rPr>
        <w:t xml:space="preserve"> nemají vliv na výsledek hospodaření, např.:  </w:t>
      </w:r>
    </w:p>
    <w:p w14:paraId="15117A81" w14:textId="642E0C96" w:rsidR="009E029B" w:rsidRPr="00111A96" w:rsidRDefault="009E029B" w:rsidP="003570D0">
      <w:pPr>
        <w:pStyle w:val="Default"/>
        <w:numPr>
          <w:ilvl w:val="0"/>
          <w:numId w:val="82"/>
        </w:numPr>
        <w:spacing w:before="240"/>
        <w:ind w:hanging="295"/>
        <w:jc w:val="both"/>
        <w:rPr>
          <w:color w:val="auto"/>
        </w:rPr>
      </w:pPr>
      <w:r w:rsidRPr="009E029B">
        <w:rPr>
          <w:color w:val="auto"/>
        </w:rPr>
        <w:t xml:space="preserve">formální nedostatky v náležitostech </w:t>
      </w:r>
      <w:r w:rsidRPr="00111A96">
        <w:rPr>
          <w:color w:val="auto"/>
        </w:rPr>
        <w:t xml:space="preserve">účetních dokladů a v účetní evidenci (např. chybějící podpisy; </w:t>
      </w:r>
      <w:r w:rsidR="0081339A" w:rsidRPr="000E5889">
        <w:t>účetní doklady nejsou vyhotovovány bez zbytečného odkladu po</w:t>
      </w:r>
      <w:r w:rsidR="0081339A">
        <w:t> </w:t>
      </w:r>
      <w:r w:rsidR="0081339A" w:rsidRPr="000E5889">
        <w:t>zjištění skutečností, které se jimi zachycují</w:t>
      </w:r>
      <w:r w:rsidRPr="00111A96">
        <w:rPr>
          <w:color w:val="auto"/>
        </w:rPr>
        <w:t>)</w:t>
      </w:r>
    </w:p>
    <w:p w14:paraId="3D2E3F89" w14:textId="77777777" w:rsidR="0081339A" w:rsidRPr="0081339A" w:rsidRDefault="009E029B" w:rsidP="002A1F22">
      <w:pPr>
        <w:pStyle w:val="Default"/>
        <w:numPr>
          <w:ilvl w:val="0"/>
          <w:numId w:val="82"/>
        </w:numPr>
        <w:spacing w:before="120"/>
        <w:ind w:hanging="295"/>
        <w:jc w:val="both"/>
        <w:rPr>
          <w:color w:val="auto"/>
        </w:rPr>
      </w:pPr>
      <w:r w:rsidRPr="0081339A">
        <w:rPr>
          <w:color w:val="auto"/>
        </w:rPr>
        <w:t xml:space="preserve">nedostatky ve vnitřních předpisech </w:t>
      </w:r>
      <w:r w:rsidR="0081339A" w:rsidRPr="0081339A">
        <w:rPr>
          <w:color w:val="auto"/>
        </w:rPr>
        <w:t>(např. neúplné nebo neaktuální vnitřní předpisy odkazující na zrušené právní předpisy; účtový rozvrh není zpracován dle jednotného účtového rozvrhu závazného pro příspěvkové organizace zřizované Olomouckým krajem; hladina významnosti pro opravy minulých let stanovena v rozporu s právní úpravou)</w:t>
      </w:r>
    </w:p>
    <w:p w14:paraId="2DEE5655" w14:textId="0CC58A59" w:rsidR="009E029B" w:rsidRPr="0081339A" w:rsidRDefault="009E029B" w:rsidP="002A1F22">
      <w:pPr>
        <w:pStyle w:val="Default"/>
        <w:numPr>
          <w:ilvl w:val="0"/>
          <w:numId w:val="82"/>
        </w:numPr>
        <w:spacing w:before="120"/>
        <w:ind w:hanging="295"/>
        <w:jc w:val="both"/>
        <w:rPr>
          <w:color w:val="auto"/>
        </w:rPr>
      </w:pPr>
      <w:r w:rsidRPr="0081339A">
        <w:rPr>
          <w:color w:val="auto"/>
        </w:rPr>
        <w:t>nedostatky v oblasti doplňkové činnosti (např. nedostatky v odděl</w:t>
      </w:r>
      <w:r w:rsidR="007757FC">
        <w:rPr>
          <w:color w:val="auto"/>
        </w:rPr>
        <w:t>e</w:t>
      </w:r>
      <w:r w:rsidRPr="0081339A">
        <w:rPr>
          <w:color w:val="auto"/>
        </w:rPr>
        <w:t>ném sledování činnosti hlavní od činnosti doplňkové)</w:t>
      </w:r>
    </w:p>
    <w:p w14:paraId="602482BB" w14:textId="77777777" w:rsidR="003A6E66" w:rsidRPr="003A6E66" w:rsidRDefault="009E029B" w:rsidP="003570D0">
      <w:pPr>
        <w:pStyle w:val="Default"/>
        <w:numPr>
          <w:ilvl w:val="0"/>
          <w:numId w:val="82"/>
        </w:numPr>
        <w:spacing w:before="120" w:after="120"/>
        <w:ind w:hanging="295"/>
        <w:jc w:val="both"/>
        <w:rPr>
          <w:color w:val="auto"/>
        </w:rPr>
      </w:pPr>
      <w:r w:rsidRPr="003A6E66">
        <w:rPr>
          <w:color w:val="auto"/>
        </w:rPr>
        <w:t xml:space="preserve">nedostatky </w:t>
      </w:r>
      <w:r w:rsidR="003A6E66" w:rsidRPr="003A6E66">
        <w:rPr>
          <w:color w:val="auto"/>
        </w:rPr>
        <w:t>v plnění požadavků na organizační zajištění a způsob provedení inventarizace (např. chybějící náležitosti plánu inventur, inventurních soupisů, inventarizační zprávy, nesestavení seznamu inventarizačních identifikátorů, ojedinělé neprovedení inventarizace některého účtu majetku a závazků)</w:t>
      </w:r>
    </w:p>
    <w:p w14:paraId="6C83091A" w14:textId="32CFFDA5" w:rsidR="009E029B" w:rsidRPr="003A6E66" w:rsidRDefault="009E029B" w:rsidP="002A1F22">
      <w:pPr>
        <w:pStyle w:val="Default"/>
        <w:numPr>
          <w:ilvl w:val="0"/>
          <w:numId w:val="82"/>
        </w:numPr>
        <w:spacing w:before="120"/>
        <w:ind w:hanging="295"/>
        <w:jc w:val="both"/>
        <w:rPr>
          <w:color w:val="auto"/>
        </w:rPr>
      </w:pPr>
      <w:r w:rsidRPr="003A6E66">
        <w:rPr>
          <w:color w:val="auto"/>
        </w:rPr>
        <w:t>nedostatky v personální oblasti a odměňování (např. zvláštní příplatek nebyl stanoven ve výši odpovídající kratší pracovní době</w:t>
      </w:r>
      <w:r w:rsidR="001A3585">
        <w:rPr>
          <w:color w:val="auto"/>
        </w:rPr>
        <w:t>,</w:t>
      </w:r>
      <w:r w:rsidRPr="003A6E66">
        <w:rPr>
          <w:color w:val="auto"/>
        </w:rPr>
        <w:t xml:space="preserve"> ojediněle ne</w:t>
      </w:r>
      <w:r w:rsidR="001A3585">
        <w:rPr>
          <w:color w:val="auto"/>
        </w:rPr>
        <w:t>byl vyplacen nárokový příplatek</w:t>
      </w:r>
      <w:r w:rsidRPr="003A6E66">
        <w:rPr>
          <w:color w:val="auto"/>
        </w:rPr>
        <w:t>)</w:t>
      </w:r>
    </w:p>
    <w:p w14:paraId="7A012CE4" w14:textId="79DCD7CF" w:rsidR="009E029B" w:rsidRPr="007F46DB" w:rsidRDefault="009E029B" w:rsidP="002A1F22">
      <w:pPr>
        <w:pStyle w:val="Default"/>
        <w:numPr>
          <w:ilvl w:val="0"/>
          <w:numId w:val="82"/>
        </w:numPr>
        <w:spacing w:before="120"/>
        <w:jc w:val="both"/>
        <w:rPr>
          <w:color w:val="auto"/>
        </w:rPr>
      </w:pPr>
      <w:r w:rsidRPr="009E029B">
        <w:rPr>
          <w:color w:val="auto"/>
        </w:rPr>
        <w:t>porušení rozpočtové kázně dle zákona o rozpočtových pravidlech</w:t>
      </w:r>
      <w:r>
        <w:rPr>
          <w:color w:val="auto"/>
        </w:rPr>
        <w:t xml:space="preserve"> </w:t>
      </w:r>
      <w:r w:rsidR="00954E6F" w:rsidRPr="007F46DB">
        <w:rPr>
          <w:color w:val="auto"/>
        </w:rPr>
        <w:t>územních rozpočtů</w:t>
      </w:r>
      <w:r w:rsidR="00954E6F" w:rsidRPr="007F46DB">
        <w:rPr>
          <w:rFonts w:eastAsia="Calibri" w:cs="Times New Roman"/>
          <w:strike/>
          <w:color w:val="FFFFFF" w:themeColor="background1"/>
          <w:szCs w:val="22"/>
          <w:vertAlign w:val="superscript"/>
          <w:lang w:eastAsia="en-US"/>
        </w:rPr>
        <w:t>3</w:t>
      </w:r>
      <w:r w:rsidR="00BC4A56" w:rsidRPr="007F46DB">
        <w:rPr>
          <w:color w:val="auto"/>
          <w:vertAlign w:val="superscript"/>
        </w:rPr>
        <w:footnoteReference w:id="38"/>
      </w:r>
      <w:r w:rsidR="00954E6F" w:rsidRPr="007F46DB">
        <w:rPr>
          <w:rFonts w:eastAsia="Calibri" w:cs="Times New Roman"/>
          <w:color w:val="auto"/>
          <w:szCs w:val="22"/>
          <w:vertAlign w:val="superscript"/>
          <w:lang w:eastAsia="en-US"/>
        </w:rPr>
        <w:t xml:space="preserve"> </w:t>
      </w:r>
      <w:r w:rsidR="00B920E5" w:rsidRPr="007F46DB">
        <w:rPr>
          <w:color w:val="auto"/>
        </w:rPr>
        <w:t>do výše 10 </w:t>
      </w:r>
      <w:r w:rsidRPr="007F46DB">
        <w:rPr>
          <w:color w:val="auto"/>
        </w:rPr>
        <w:t>000 Kč nebo nepřekročení hladiny významnosti 0,2 % hodnoty netto aktiv za kontrolované období</w:t>
      </w:r>
    </w:p>
    <w:p w14:paraId="1A24302D" w14:textId="77777777" w:rsidR="009E029B" w:rsidRPr="00111A96" w:rsidRDefault="009E029B" w:rsidP="002A1F22">
      <w:pPr>
        <w:pStyle w:val="Default"/>
        <w:numPr>
          <w:ilvl w:val="0"/>
          <w:numId w:val="82"/>
        </w:numPr>
        <w:spacing w:before="120"/>
        <w:ind w:hanging="295"/>
        <w:jc w:val="both"/>
        <w:rPr>
          <w:color w:val="auto"/>
        </w:rPr>
      </w:pPr>
      <w:r w:rsidRPr="007F46DB">
        <w:rPr>
          <w:color w:val="auto"/>
        </w:rPr>
        <w:t>porušení zákona o finanční kontrole – formální nedostatky v účinnosti VKS (</w:t>
      </w:r>
      <w:r w:rsidRPr="00111A96">
        <w:rPr>
          <w:color w:val="auto"/>
        </w:rPr>
        <w:t>např. chybějící záznam o provedené kontrole – v různých fázích finanční kontroly; neuvedení předpokládané výše navrženého závazku na objednávkách)</w:t>
      </w:r>
    </w:p>
    <w:p w14:paraId="7958DFDF" w14:textId="77777777" w:rsidR="009E029B" w:rsidRPr="00111A96" w:rsidRDefault="009E029B" w:rsidP="002A1F22">
      <w:pPr>
        <w:pStyle w:val="Default"/>
        <w:numPr>
          <w:ilvl w:val="0"/>
          <w:numId w:val="82"/>
        </w:numPr>
        <w:spacing w:before="120"/>
        <w:ind w:hanging="295"/>
        <w:jc w:val="both"/>
        <w:rPr>
          <w:color w:val="auto"/>
        </w:rPr>
      </w:pPr>
      <w:r w:rsidRPr="00111A96">
        <w:rPr>
          <w:color w:val="auto"/>
        </w:rPr>
        <w:t xml:space="preserve">porušení zřizovací listiny nebo pokynů zřizovatele (např. souhlas zřizovatele; informování zřizovatele; oblast práce s pohledávkami) </w:t>
      </w:r>
    </w:p>
    <w:p w14:paraId="619170AF" w14:textId="5A0F5C6C" w:rsidR="009E029B" w:rsidRPr="00934D79" w:rsidRDefault="009E029B" w:rsidP="003570D0">
      <w:pPr>
        <w:pStyle w:val="Default"/>
        <w:numPr>
          <w:ilvl w:val="0"/>
          <w:numId w:val="82"/>
        </w:numPr>
        <w:spacing w:before="280" w:after="120"/>
        <w:ind w:hanging="295"/>
        <w:jc w:val="both"/>
        <w:rPr>
          <w:color w:val="auto"/>
        </w:rPr>
      </w:pPr>
      <w:r w:rsidRPr="00111A96">
        <w:rPr>
          <w:color w:val="auto"/>
        </w:rPr>
        <w:t>porušení vyhlášk</w:t>
      </w:r>
      <w:r w:rsidRPr="000D6958">
        <w:rPr>
          <w:color w:val="auto"/>
        </w:rPr>
        <w:t>y</w:t>
      </w:r>
      <w:r w:rsidRPr="00111A96">
        <w:rPr>
          <w:color w:val="auto"/>
        </w:rPr>
        <w:t xml:space="preserve"> č. 410/2009 Sb., kterou se provádějí některá ustanovení zákona č. 563/1991 Sb., o účetnictví nebo ČÚS č. 701 – č. 710 pro některé vybrané účetní jednotky (např. nedodržení postupů účtování </w:t>
      </w:r>
      <w:r w:rsidR="00DD7894" w:rsidRPr="00111A96">
        <w:rPr>
          <w:color w:val="auto"/>
        </w:rPr>
        <w:t>–</w:t>
      </w:r>
      <w:r w:rsidRPr="00111A96">
        <w:rPr>
          <w:color w:val="auto"/>
        </w:rPr>
        <w:t xml:space="preserve"> opravné položky k pohledávkám, </w:t>
      </w:r>
      <w:r w:rsidRPr="00111A96">
        <w:rPr>
          <w:color w:val="auto"/>
        </w:rPr>
        <w:lastRenderedPageBreak/>
        <w:t>zálohy; použití nesprávného účtu pro zaúčtování nákladů, výnosů, pohledávek nebo závazků)</w:t>
      </w:r>
    </w:p>
    <w:p w14:paraId="239CE163" w14:textId="02DEB514" w:rsidR="009E029B" w:rsidRPr="009C3525" w:rsidRDefault="009E029B" w:rsidP="002A1F22">
      <w:pPr>
        <w:pStyle w:val="Default"/>
        <w:numPr>
          <w:ilvl w:val="0"/>
          <w:numId w:val="82"/>
        </w:numPr>
        <w:spacing w:before="120"/>
        <w:ind w:hanging="295"/>
        <w:jc w:val="both"/>
        <w:rPr>
          <w:color w:val="auto"/>
        </w:rPr>
      </w:pPr>
      <w:r w:rsidRPr="00111A96">
        <w:rPr>
          <w:color w:val="auto"/>
        </w:rPr>
        <w:t>porušení ostatních právních předpisů (např. cestovní náhrady proplaceny v nesprávné výši; tvorba FKSP neodpovídala</w:t>
      </w:r>
      <w:r>
        <w:rPr>
          <w:color w:val="auto"/>
        </w:rPr>
        <w:t xml:space="preserve"> </w:t>
      </w:r>
      <w:r w:rsidRPr="009C3525">
        <w:rPr>
          <w:color w:val="auto"/>
        </w:rPr>
        <w:t xml:space="preserve">výši stanovené </w:t>
      </w:r>
      <w:r w:rsidR="00444472" w:rsidRPr="009C3525">
        <w:rPr>
          <w:color w:val="auto"/>
        </w:rPr>
        <w:t>zákonem</w:t>
      </w:r>
      <w:r w:rsidR="009C3525">
        <w:rPr>
          <w:color w:val="auto"/>
        </w:rPr>
        <w:t xml:space="preserve"> o </w:t>
      </w:r>
      <w:r w:rsidR="00444472" w:rsidRPr="009C3525">
        <w:rPr>
          <w:color w:val="auto"/>
        </w:rPr>
        <w:t xml:space="preserve">rozpočtových pravidlech územních rozpočtů </w:t>
      </w:r>
      <w:r w:rsidRPr="009C3525">
        <w:rPr>
          <w:color w:val="auto"/>
          <w:vertAlign w:val="superscript"/>
        </w:rPr>
        <w:footnoteReference w:id="39"/>
      </w:r>
      <w:r w:rsidRPr="009C3525">
        <w:rPr>
          <w:color w:val="auto"/>
        </w:rPr>
        <w:t>)</w:t>
      </w:r>
    </w:p>
    <w:p w14:paraId="547F5773" w14:textId="77777777" w:rsidR="009E029B" w:rsidRPr="00111A96" w:rsidRDefault="009E029B" w:rsidP="009E029B">
      <w:pPr>
        <w:pStyle w:val="Default"/>
        <w:jc w:val="both"/>
        <w:rPr>
          <w:color w:val="auto"/>
        </w:rPr>
      </w:pPr>
    </w:p>
    <w:p w14:paraId="344AB15E" w14:textId="77777777" w:rsidR="009E029B" w:rsidRDefault="009E029B" w:rsidP="009E029B">
      <w:pPr>
        <w:pStyle w:val="Default"/>
        <w:jc w:val="both"/>
        <w:rPr>
          <w:color w:val="auto"/>
        </w:rPr>
      </w:pPr>
    </w:p>
    <w:p w14:paraId="17531EBC" w14:textId="77777777" w:rsidR="0043465A" w:rsidRPr="0043465A" w:rsidRDefault="0043465A" w:rsidP="002A1F22">
      <w:pPr>
        <w:numPr>
          <w:ilvl w:val="0"/>
          <w:numId w:val="72"/>
        </w:numPr>
        <w:autoSpaceDE w:val="0"/>
        <w:autoSpaceDN w:val="0"/>
        <w:adjustRightInd w:val="0"/>
        <w:spacing w:before="120"/>
        <w:ind w:left="284" w:hanging="284"/>
        <w:jc w:val="both"/>
        <w:rPr>
          <w:rFonts w:ascii="Arial" w:eastAsia="Times New Roman" w:hAnsi="Arial" w:cs="Arial"/>
          <w:b/>
          <w:bCs/>
          <w:sz w:val="24"/>
          <w:szCs w:val="24"/>
          <w:lang w:val="cs-CZ" w:eastAsia="cs-CZ"/>
        </w:rPr>
      </w:pPr>
      <w:r w:rsidRPr="0043465A">
        <w:rPr>
          <w:rFonts w:ascii="Arial" w:eastAsia="Times New Roman" w:hAnsi="Arial" w:cs="Arial"/>
          <w:b/>
          <w:bCs/>
          <w:sz w:val="24"/>
          <w:szCs w:val="24"/>
          <w:lang w:val="cs-CZ" w:eastAsia="cs-CZ"/>
        </w:rPr>
        <w:t>Zjištění – kategorie C</w:t>
      </w:r>
    </w:p>
    <w:p w14:paraId="338001D6" w14:textId="77777777" w:rsidR="009E029B" w:rsidRPr="00111A96" w:rsidRDefault="009E029B" w:rsidP="009E029B">
      <w:pPr>
        <w:pStyle w:val="Default"/>
        <w:spacing w:before="160"/>
        <w:ind w:left="284"/>
        <w:jc w:val="both"/>
        <w:rPr>
          <w:color w:val="auto"/>
        </w:rPr>
      </w:pPr>
      <w:r w:rsidRPr="00111A96">
        <w:rPr>
          <w:color w:val="auto"/>
        </w:rPr>
        <w:t xml:space="preserve">Nedostatky, které nemají významný vliv na výsledek hospodaření nebo na stav vykázaného majetku, např.: </w:t>
      </w:r>
    </w:p>
    <w:p w14:paraId="50D340B7" w14:textId="5DF212CD" w:rsidR="009E029B" w:rsidRPr="00F62A0F" w:rsidRDefault="009E029B" w:rsidP="002A1F22">
      <w:pPr>
        <w:pStyle w:val="Default"/>
        <w:numPr>
          <w:ilvl w:val="0"/>
          <w:numId w:val="75"/>
        </w:numPr>
        <w:spacing w:before="120" w:after="51"/>
        <w:ind w:left="720" w:hanging="295"/>
        <w:jc w:val="both"/>
        <w:rPr>
          <w:color w:val="auto"/>
        </w:rPr>
      </w:pPr>
      <w:r w:rsidRPr="00F62A0F">
        <w:rPr>
          <w:color w:val="auto"/>
        </w:rPr>
        <w:t>nedostatky v náležitostech účetních dokladů a v účetní evidenci (např. systémové nedostatky v náležitostech účetních dokladů; nepodložení účtovaných částek)</w:t>
      </w:r>
    </w:p>
    <w:p w14:paraId="6F842938" w14:textId="5F452938" w:rsidR="009E029B" w:rsidRPr="00111A96" w:rsidRDefault="009E029B" w:rsidP="002A1F22">
      <w:pPr>
        <w:pStyle w:val="Default"/>
        <w:numPr>
          <w:ilvl w:val="0"/>
          <w:numId w:val="75"/>
        </w:numPr>
        <w:spacing w:before="120" w:after="51"/>
        <w:ind w:left="720" w:hanging="295"/>
        <w:jc w:val="both"/>
        <w:rPr>
          <w:color w:val="auto"/>
        </w:rPr>
      </w:pPr>
      <w:r w:rsidRPr="00111A96">
        <w:rPr>
          <w:color w:val="auto"/>
        </w:rPr>
        <w:t>nesoulad vykázaných aktiv a pasiv s výstupy inventarizace majetku a závazků, neprovedení inventarizace některého majetku a závazků (např. inventarizační komisí schválený stav neodpovídá stavu vykázanému v</w:t>
      </w:r>
      <w:r w:rsidR="0043465A">
        <w:rPr>
          <w:color w:val="auto"/>
        </w:rPr>
        <w:t> </w:t>
      </w:r>
      <w:r w:rsidRPr="00111A96">
        <w:rPr>
          <w:color w:val="auto"/>
        </w:rPr>
        <w:t>účetnictví</w:t>
      </w:r>
      <w:r w:rsidR="0043465A">
        <w:rPr>
          <w:color w:val="auto"/>
        </w:rPr>
        <w:t>,</w:t>
      </w:r>
      <w:r w:rsidRPr="00111A96">
        <w:rPr>
          <w:color w:val="auto"/>
        </w:rPr>
        <w:t xml:space="preserve"> neproúčtování inventarizačních rozdílů, do období, za</w:t>
      </w:r>
      <w:r w:rsidR="0043465A">
        <w:rPr>
          <w:color w:val="auto"/>
        </w:rPr>
        <w:t xml:space="preserve"> které se inventarizace provádí,</w:t>
      </w:r>
      <w:r w:rsidRPr="00111A96">
        <w:rPr>
          <w:color w:val="auto"/>
        </w:rPr>
        <w:t xml:space="preserve"> nedoložení provedení fyzické a dokladové inventarizace inventurními soupisy a inventurní evidencí) </w:t>
      </w:r>
    </w:p>
    <w:p w14:paraId="529821EB" w14:textId="192C6F52" w:rsidR="009E029B" w:rsidRPr="00111A96" w:rsidRDefault="009E029B" w:rsidP="002A1F22">
      <w:pPr>
        <w:pStyle w:val="Default"/>
        <w:numPr>
          <w:ilvl w:val="0"/>
          <w:numId w:val="75"/>
        </w:numPr>
        <w:spacing w:before="120" w:after="51"/>
        <w:ind w:left="720" w:hanging="295"/>
        <w:jc w:val="both"/>
        <w:rPr>
          <w:color w:val="auto"/>
        </w:rPr>
      </w:pPr>
      <w:r w:rsidRPr="00111A96">
        <w:rPr>
          <w:color w:val="auto"/>
        </w:rPr>
        <w:t>nedostatky v personální oblasti a odměňování (např. opakující se chybné s</w:t>
      </w:r>
      <w:r>
        <w:rPr>
          <w:color w:val="auto"/>
        </w:rPr>
        <w:t>tanovení a </w:t>
      </w:r>
      <w:r w:rsidRPr="00111A96">
        <w:rPr>
          <w:color w:val="auto"/>
        </w:rPr>
        <w:t xml:space="preserve">vyplácení příplatků) </w:t>
      </w:r>
    </w:p>
    <w:p w14:paraId="1656605A" w14:textId="7877720F" w:rsidR="0043465A" w:rsidRPr="0043465A" w:rsidRDefault="009E029B" w:rsidP="002A1F22">
      <w:pPr>
        <w:pStyle w:val="Default"/>
        <w:numPr>
          <w:ilvl w:val="0"/>
          <w:numId w:val="75"/>
        </w:numPr>
        <w:spacing w:before="120" w:after="51"/>
        <w:ind w:left="720" w:hanging="295"/>
        <w:jc w:val="both"/>
        <w:rPr>
          <w:color w:val="auto"/>
        </w:rPr>
      </w:pPr>
      <w:r w:rsidRPr="0043465A">
        <w:rPr>
          <w:color w:val="auto"/>
        </w:rPr>
        <w:t>nedodržení zřizovací listiny nebo pokynů zřizovatele (</w:t>
      </w:r>
      <w:r w:rsidR="0043465A" w:rsidRPr="0043465A">
        <w:rPr>
          <w:color w:val="auto"/>
        </w:rPr>
        <w:t xml:space="preserve">např. nevyžádání souhlasu zřizovatele s pořízením majetku v případech, kdy je souhlas zřizovatele vyžadován; nevyžádání souhlasu zřizovatele s vyřazením majetku v případech, kdy je souhlas zřizovatele vyžadován; opakované nedostatky v práci s pohledávkami; neprovedení výběrového řízení; zařazení majetku do nesprávné odpisové skupiny) </w:t>
      </w:r>
    </w:p>
    <w:p w14:paraId="694A037B" w14:textId="7D5E4F9B" w:rsidR="009E029B" w:rsidRPr="0043465A" w:rsidRDefault="009E029B" w:rsidP="002A1F22">
      <w:pPr>
        <w:pStyle w:val="Default"/>
        <w:numPr>
          <w:ilvl w:val="0"/>
          <w:numId w:val="75"/>
        </w:numPr>
        <w:spacing w:before="120" w:after="51"/>
        <w:ind w:left="720" w:hanging="295"/>
        <w:jc w:val="both"/>
        <w:rPr>
          <w:color w:val="auto"/>
        </w:rPr>
      </w:pPr>
      <w:r w:rsidRPr="0043465A">
        <w:rPr>
          <w:color w:val="auto"/>
        </w:rPr>
        <w:t xml:space="preserve">porušení zákona o rozpočtových pravidlech </w:t>
      </w:r>
    </w:p>
    <w:p w14:paraId="4341179F" w14:textId="77777777" w:rsidR="0043465A" w:rsidRPr="0043465A" w:rsidRDefault="009E029B" w:rsidP="002A1F22">
      <w:pPr>
        <w:pStyle w:val="Default"/>
        <w:numPr>
          <w:ilvl w:val="0"/>
          <w:numId w:val="75"/>
        </w:numPr>
        <w:spacing w:before="120" w:after="51"/>
        <w:ind w:left="720" w:hanging="295"/>
        <w:jc w:val="both"/>
        <w:rPr>
          <w:color w:val="auto"/>
        </w:rPr>
      </w:pPr>
      <w:r w:rsidRPr="0043465A">
        <w:rPr>
          <w:color w:val="auto"/>
        </w:rPr>
        <w:t xml:space="preserve">porušení zákona o finanční kontrole </w:t>
      </w:r>
      <w:r w:rsidR="0043465A" w:rsidRPr="0043465A">
        <w:rPr>
          <w:color w:val="auto"/>
        </w:rPr>
        <w:t>(např. nesprávné nastavení vnitřního kontrolního systému, nefunkční vnitřní kontrolní systém)</w:t>
      </w:r>
    </w:p>
    <w:p w14:paraId="2BA30E40" w14:textId="2A31601E" w:rsidR="009E029B" w:rsidRPr="0043465A" w:rsidRDefault="009E029B" w:rsidP="002A1F22">
      <w:pPr>
        <w:pStyle w:val="Default"/>
        <w:numPr>
          <w:ilvl w:val="0"/>
          <w:numId w:val="75"/>
        </w:numPr>
        <w:spacing w:before="120" w:after="51"/>
        <w:ind w:left="720" w:hanging="295"/>
        <w:jc w:val="both"/>
        <w:rPr>
          <w:color w:val="auto"/>
        </w:rPr>
      </w:pPr>
      <w:r w:rsidRPr="0043465A">
        <w:rPr>
          <w:color w:val="auto"/>
        </w:rPr>
        <w:t xml:space="preserve">porušení ostatních právních předpisů (např. není provedeno správné ocenění majetku, zásob; evidence pracovní doby není vedena průkazným způsobem) </w:t>
      </w:r>
    </w:p>
    <w:p w14:paraId="7BE03C4D" w14:textId="78926185" w:rsidR="009E029B" w:rsidRPr="00767C6E" w:rsidRDefault="009E029B" w:rsidP="002A1F22">
      <w:pPr>
        <w:pStyle w:val="Default"/>
        <w:numPr>
          <w:ilvl w:val="0"/>
          <w:numId w:val="75"/>
        </w:numPr>
        <w:spacing w:before="120" w:after="51"/>
        <w:ind w:left="720" w:hanging="295"/>
        <w:jc w:val="both"/>
        <w:rPr>
          <w:color w:val="auto"/>
        </w:rPr>
      </w:pPr>
      <w:r w:rsidRPr="0043465A">
        <w:rPr>
          <w:color w:val="auto"/>
        </w:rPr>
        <w:t xml:space="preserve">nedostatky mající charakter přestupku </w:t>
      </w:r>
      <w:r w:rsidR="0043465A" w:rsidRPr="0043465A">
        <w:rPr>
          <w:color w:val="auto"/>
        </w:rPr>
        <w:t>(např. nedostatky dle zákona č. 563/1991 Sb., o účetnictví nebo dle zákona č. 134/2016 Sb., o zadávání veřejných zakázek)</w:t>
      </w:r>
    </w:p>
    <w:p w14:paraId="647642FE" w14:textId="77777777" w:rsidR="009E029B" w:rsidRPr="00111A96" w:rsidRDefault="009E029B" w:rsidP="009E029B">
      <w:pPr>
        <w:pStyle w:val="Default"/>
        <w:spacing w:before="120"/>
        <w:jc w:val="both"/>
        <w:rPr>
          <w:color w:val="auto"/>
        </w:rPr>
      </w:pPr>
      <w:r w:rsidRPr="00111A96">
        <w:rPr>
          <w:color w:val="auto"/>
        </w:rPr>
        <w:t xml:space="preserve">Opatření: </w:t>
      </w:r>
    </w:p>
    <w:p w14:paraId="27F4EF34" w14:textId="5B296A84" w:rsidR="009E029B" w:rsidRPr="007E4663" w:rsidRDefault="009E029B" w:rsidP="002A1F22">
      <w:pPr>
        <w:pStyle w:val="Default"/>
        <w:numPr>
          <w:ilvl w:val="0"/>
          <w:numId w:val="112"/>
        </w:numPr>
        <w:tabs>
          <w:tab w:val="left" w:pos="360"/>
        </w:tabs>
        <w:spacing w:before="120" w:after="20"/>
        <w:ind w:left="0" w:firstLine="0"/>
        <w:jc w:val="both"/>
        <w:rPr>
          <w:b/>
          <w:color w:val="auto"/>
        </w:rPr>
      </w:pPr>
      <w:r w:rsidRPr="007E4663">
        <w:rPr>
          <w:b/>
          <w:color w:val="auto"/>
        </w:rPr>
        <w:t xml:space="preserve">snížení osobního příplatku o 30 % - 100 % </w:t>
      </w:r>
      <w:r w:rsidRPr="007E4663">
        <w:rPr>
          <w:b/>
          <w:bCs/>
          <w:color w:val="auto"/>
        </w:rPr>
        <w:t xml:space="preserve">s </w:t>
      </w:r>
      <w:r w:rsidRPr="007E4663">
        <w:rPr>
          <w:b/>
          <w:color w:val="auto"/>
        </w:rPr>
        <w:t>návrhem zřizovateli na přehodnocení výše osobního příplatku</w:t>
      </w:r>
      <w:r w:rsidR="0043465A" w:rsidRPr="007E4663">
        <w:rPr>
          <w:b/>
          <w:color w:val="auto"/>
        </w:rPr>
        <w:t xml:space="preserve"> </w:t>
      </w:r>
      <w:r w:rsidRPr="007E4663">
        <w:rPr>
          <w:b/>
          <w:bCs/>
          <w:color w:val="auto"/>
        </w:rPr>
        <w:t>za jeden až tři</w:t>
      </w:r>
      <w:r w:rsidR="0043465A" w:rsidRPr="007E4663">
        <w:rPr>
          <w:b/>
          <w:bCs/>
          <w:color w:val="auto"/>
        </w:rPr>
        <w:t xml:space="preserve"> měsíce </w:t>
      </w:r>
      <w:r w:rsidRPr="007E4663">
        <w:rPr>
          <w:b/>
          <w:bCs/>
          <w:color w:val="auto"/>
        </w:rPr>
        <w:t xml:space="preserve">u ředitelů, kterým je odměna za práci poskytována formou platu </w:t>
      </w:r>
    </w:p>
    <w:p w14:paraId="7A896B10" w14:textId="41683D0B" w:rsidR="009E029B" w:rsidRPr="007E4663" w:rsidRDefault="007E4663" w:rsidP="002A1F22">
      <w:pPr>
        <w:pStyle w:val="Default"/>
        <w:numPr>
          <w:ilvl w:val="0"/>
          <w:numId w:val="112"/>
        </w:numPr>
        <w:tabs>
          <w:tab w:val="left" w:pos="360"/>
        </w:tabs>
        <w:spacing w:before="120" w:after="20"/>
        <w:ind w:left="0" w:firstLine="0"/>
        <w:jc w:val="both"/>
        <w:rPr>
          <w:b/>
          <w:color w:val="auto"/>
        </w:rPr>
      </w:pPr>
      <w:r w:rsidRPr="009E029B">
        <w:rPr>
          <w:b/>
          <w:color w:val="auto"/>
        </w:rPr>
        <w:t>snížení</w:t>
      </w:r>
      <w:r w:rsidR="0043465A" w:rsidRPr="007E4663">
        <w:rPr>
          <w:b/>
          <w:color w:val="auto"/>
        </w:rPr>
        <w:t xml:space="preserve"> </w:t>
      </w:r>
      <w:r w:rsidR="009E029B" w:rsidRPr="007E4663">
        <w:rPr>
          <w:b/>
          <w:color w:val="auto"/>
        </w:rPr>
        <w:t xml:space="preserve">mzdy měsíčně od 1 000 Kč do 5 000 Kč s </w:t>
      </w:r>
      <w:r w:rsidR="0043465A" w:rsidRPr="007E4663">
        <w:rPr>
          <w:b/>
          <w:color w:val="auto"/>
        </w:rPr>
        <w:t xml:space="preserve">návrhem zřizovateli na </w:t>
      </w:r>
      <w:r w:rsidR="009E029B" w:rsidRPr="007E4663">
        <w:rPr>
          <w:b/>
          <w:color w:val="auto"/>
        </w:rPr>
        <w:t>přehodnocení</w:t>
      </w:r>
      <w:r w:rsidR="0043465A" w:rsidRPr="007E4663">
        <w:rPr>
          <w:b/>
          <w:color w:val="auto"/>
        </w:rPr>
        <w:t xml:space="preserve"> </w:t>
      </w:r>
      <w:r w:rsidR="009E029B" w:rsidRPr="007E4663">
        <w:rPr>
          <w:b/>
          <w:color w:val="auto"/>
        </w:rPr>
        <w:t>výše mzdy za jeden</w:t>
      </w:r>
      <w:r w:rsidR="0043465A" w:rsidRPr="007E4663">
        <w:rPr>
          <w:b/>
          <w:color w:val="auto"/>
        </w:rPr>
        <w:t xml:space="preserve"> </w:t>
      </w:r>
      <w:r w:rsidR="009E029B" w:rsidRPr="007E4663">
        <w:rPr>
          <w:b/>
          <w:color w:val="auto"/>
        </w:rPr>
        <w:t>až</w:t>
      </w:r>
      <w:r w:rsidR="0043465A" w:rsidRPr="007E4663">
        <w:rPr>
          <w:b/>
          <w:color w:val="auto"/>
        </w:rPr>
        <w:t xml:space="preserve"> </w:t>
      </w:r>
      <w:r w:rsidR="009E029B" w:rsidRPr="007E4663">
        <w:rPr>
          <w:b/>
          <w:color w:val="auto"/>
        </w:rPr>
        <w:t>tři</w:t>
      </w:r>
      <w:r w:rsidR="0043465A" w:rsidRPr="007E4663">
        <w:rPr>
          <w:b/>
          <w:color w:val="auto"/>
        </w:rPr>
        <w:t xml:space="preserve"> měsíce </w:t>
      </w:r>
      <w:r w:rsidR="009E029B" w:rsidRPr="007E4663">
        <w:rPr>
          <w:b/>
          <w:color w:val="auto"/>
        </w:rPr>
        <w:t>u ředitelů, kterým je odměna za</w:t>
      </w:r>
      <w:r w:rsidR="0043465A" w:rsidRPr="007E4663">
        <w:rPr>
          <w:b/>
          <w:color w:val="auto"/>
        </w:rPr>
        <w:t xml:space="preserve"> </w:t>
      </w:r>
      <w:r w:rsidR="009E029B" w:rsidRPr="007E4663">
        <w:rPr>
          <w:b/>
          <w:color w:val="auto"/>
        </w:rPr>
        <w:t xml:space="preserve">práci poskytována formou mzdy </w:t>
      </w:r>
    </w:p>
    <w:p w14:paraId="04DD4877" w14:textId="77777777" w:rsidR="009E029B" w:rsidRPr="00111A96" w:rsidRDefault="009E029B" w:rsidP="009E029B">
      <w:pPr>
        <w:pStyle w:val="Default"/>
        <w:jc w:val="both"/>
        <w:rPr>
          <w:color w:val="auto"/>
        </w:rPr>
      </w:pPr>
    </w:p>
    <w:p w14:paraId="3831B640" w14:textId="77777777" w:rsidR="009E029B" w:rsidRDefault="009E029B" w:rsidP="009E029B">
      <w:pPr>
        <w:pStyle w:val="Default"/>
        <w:jc w:val="both"/>
        <w:rPr>
          <w:color w:val="auto"/>
        </w:rPr>
      </w:pPr>
    </w:p>
    <w:p w14:paraId="1B92143E" w14:textId="77777777" w:rsidR="00027A96" w:rsidRDefault="00027A96" w:rsidP="009E029B">
      <w:pPr>
        <w:pStyle w:val="Default"/>
        <w:jc w:val="both"/>
        <w:rPr>
          <w:color w:val="auto"/>
        </w:rPr>
      </w:pPr>
    </w:p>
    <w:p w14:paraId="232209EB" w14:textId="77777777" w:rsidR="00027A96" w:rsidRPr="00111A96" w:rsidRDefault="00027A96" w:rsidP="009E029B">
      <w:pPr>
        <w:pStyle w:val="Default"/>
        <w:jc w:val="both"/>
        <w:rPr>
          <w:color w:val="auto"/>
        </w:rPr>
      </w:pPr>
    </w:p>
    <w:p w14:paraId="662997DB" w14:textId="17A1A46F" w:rsidR="009E029B" w:rsidRPr="00966672" w:rsidRDefault="00605F15" w:rsidP="002A1F22">
      <w:pPr>
        <w:pStyle w:val="Default"/>
        <w:numPr>
          <w:ilvl w:val="0"/>
          <w:numId w:val="72"/>
        </w:numPr>
        <w:spacing w:before="120"/>
        <w:ind w:left="284" w:hanging="284"/>
        <w:jc w:val="both"/>
        <w:rPr>
          <w:b/>
          <w:bCs/>
          <w:color w:val="auto"/>
        </w:rPr>
      </w:pPr>
      <w:r w:rsidRPr="00111A96">
        <w:rPr>
          <w:b/>
          <w:bCs/>
          <w:color w:val="auto"/>
        </w:rPr>
        <w:lastRenderedPageBreak/>
        <w:t>Zjištění – kategorie</w:t>
      </w:r>
      <w:r w:rsidR="009E029B" w:rsidRPr="00111A96">
        <w:rPr>
          <w:b/>
          <w:bCs/>
          <w:color w:val="auto"/>
        </w:rPr>
        <w:t xml:space="preserve"> D </w:t>
      </w:r>
    </w:p>
    <w:p w14:paraId="64B387E5" w14:textId="77777777" w:rsidR="009E029B" w:rsidRPr="00111A96" w:rsidRDefault="009E029B" w:rsidP="009E029B">
      <w:pPr>
        <w:pStyle w:val="Default"/>
        <w:spacing w:before="120"/>
        <w:ind w:left="284"/>
        <w:jc w:val="both"/>
        <w:rPr>
          <w:color w:val="auto"/>
        </w:rPr>
      </w:pPr>
      <w:r w:rsidRPr="00111A96">
        <w:rPr>
          <w:color w:val="auto"/>
        </w:rPr>
        <w:t xml:space="preserve">Nedostatky, které mají významný vliv na výsledek hospodaření nebo na stav vykázaného majetku, např.: </w:t>
      </w:r>
    </w:p>
    <w:p w14:paraId="56714624" w14:textId="76A7C7E2" w:rsidR="009E029B" w:rsidRPr="000D6958" w:rsidRDefault="009E029B" w:rsidP="002A1F22">
      <w:pPr>
        <w:pStyle w:val="Default"/>
        <w:numPr>
          <w:ilvl w:val="0"/>
          <w:numId w:val="74"/>
        </w:numPr>
        <w:spacing w:before="120" w:after="51"/>
        <w:ind w:left="720" w:hanging="295"/>
        <w:jc w:val="both"/>
        <w:rPr>
          <w:color w:val="auto"/>
        </w:rPr>
      </w:pPr>
      <w:r w:rsidRPr="00111A96">
        <w:rPr>
          <w:color w:val="auto"/>
        </w:rPr>
        <w:t xml:space="preserve">údaje účetní závěrky nesouhlasí se skutečným stavem majetku, závazků, majetkových a finančních fondů, finanční situací a výsledkem hospodaření </w:t>
      </w:r>
      <w:r w:rsidR="00271E7E" w:rsidRPr="007C58D7">
        <w:rPr>
          <w:color w:val="auto"/>
        </w:rPr>
        <w:t>PO</w:t>
      </w:r>
      <w:r w:rsidRPr="000D6958">
        <w:rPr>
          <w:color w:val="auto"/>
        </w:rPr>
        <w:t xml:space="preserve"> podle schválených závazných ukaza</w:t>
      </w:r>
      <w:r>
        <w:rPr>
          <w:color w:val="auto"/>
        </w:rPr>
        <w:t>telů schválených zřizovatelem</w:t>
      </w:r>
      <w:r w:rsidR="007757FC">
        <w:rPr>
          <w:color w:val="auto"/>
        </w:rPr>
        <w:t xml:space="preserve"> </w:t>
      </w:r>
      <w:r>
        <w:rPr>
          <w:color w:val="auto"/>
        </w:rPr>
        <w:t>a </w:t>
      </w:r>
      <w:r w:rsidRPr="000D6958">
        <w:rPr>
          <w:color w:val="auto"/>
        </w:rPr>
        <w:t xml:space="preserve">vlastního schváleného rozpočtu nákladů a výnosů, včetně </w:t>
      </w:r>
      <w:r w:rsidR="007C58D7">
        <w:rPr>
          <w:color w:val="auto"/>
        </w:rPr>
        <w:t>doplňkové</w:t>
      </w:r>
      <w:r w:rsidRPr="000D6958">
        <w:rPr>
          <w:color w:val="auto"/>
        </w:rPr>
        <w:t xml:space="preserve"> činnosti </w:t>
      </w:r>
    </w:p>
    <w:p w14:paraId="529CA6C6" w14:textId="77777777" w:rsidR="009E029B" w:rsidRPr="00111A96" w:rsidRDefault="009E029B" w:rsidP="002A1F22">
      <w:pPr>
        <w:pStyle w:val="Default"/>
        <w:numPr>
          <w:ilvl w:val="0"/>
          <w:numId w:val="74"/>
        </w:numPr>
        <w:spacing w:before="120" w:after="51"/>
        <w:ind w:left="720" w:hanging="295"/>
        <w:jc w:val="both"/>
        <w:rPr>
          <w:color w:val="auto"/>
        </w:rPr>
      </w:pPr>
      <w:r w:rsidRPr="00111A96">
        <w:rPr>
          <w:color w:val="auto"/>
        </w:rPr>
        <w:t xml:space="preserve">účetnictví není vedeno úplným, průkazným a správným způsobem, vyplacení platu bylo provedeno v rozporu s platnou právní úpravou </w:t>
      </w:r>
    </w:p>
    <w:p w14:paraId="5EB6CFA5" w14:textId="36D1F557" w:rsidR="009E029B" w:rsidRPr="00111A96" w:rsidRDefault="009E029B" w:rsidP="002A1F22">
      <w:pPr>
        <w:pStyle w:val="Default"/>
        <w:numPr>
          <w:ilvl w:val="0"/>
          <w:numId w:val="74"/>
        </w:numPr>
        <w:spacing w:before="120" w:after="51"/>
        <w:ind w:left="720" w:hanging="295"/>
        <w:jc w:val="both"/>
        <w:rPr>
          <w:color w:val="auto"/>
        </w:rPr>
      </w:pPr>
      <w:r w:rsidRPr="00111A96">
        <w:rPr>
          <w:color w:val="auto"/>
        </w:rPr>
        <w:t>neoprávněné použití, zadržení, ztráta nebo p</w:t>
      </w:r>
      <w:r>
        <w:rPr>
          <w:color w:val="auto"/>
        </w:rPr>
        <w:t>oškození veřejných prostředků v </w:t>
      </w:r>
      <w:r w:rsidR="007C58D7">
        <w:rPr>
          <w:color w:val="auto"/>
        </w:rPr>
        <w:t>hodnotě do 300 </w:t>
      </w:r>
      <w:r w:rsidRPr="00111A96">
        <w:rPr>
          <w:color w:val="auto"/>
        </w:rPr>
        <w:t>000 Kč</w:t>
      </w:r>
    </w:p>
    <w:p w14:paraId="2648E55A" w14:textId="77777777" w:rsidR="009E029B" w:rsidRPr="00111A96" w:rsidRDefault="009E029B" w:rsidP="002A1F22">
      <w:pPr>
        <w:pStyle w:val="Default"/>
        <w:numPr>
          <w:ilvl w:val="0"/>
          <w:numId w:val="74"/>
        </w:numPr>
        <w:spacing w:before="120" w:after="51"/>
        <w:ind w:left="720" w:hanging="295"/>
        <w:jc w:val="both"/>
        <w:rPr>
          <w:color w:val="auto"/>
        </w:rPr>
      </w:pPr>
      <w:r w:rsidRPr="00111A96">
        <w:rPr>
          <w:color w:val="auto"/>
        </w:rPr>
        <w:t xml:space="preserve">porušení zákona o finanční kontrole </w:t>
      </w:r>
    </w:p>
    <w:p w14:paraId="55938390" w14:textId="77777777" w:rsidR="009E029B" w:rsidRPr="00111A96" w:rsidRDefault="009E029B" w:rsidP="002A1F22">
      <w:pPr>
        <w:pStyle w:val="Default"/>
        <w:numPr>
          <w:ilvl w:val="0"/>
          <w:numId w:val="74"/>
        </w:numPr>
        <w:spacing w:before="120" w:after="51"/>
        <w:ind w:left="720" w:hanging="295"/>
        <w:jc w:val="both"/>
        <w:rPr>
          <w:color w:val="auto"/>
        </w:rPr>
      </w:pPr>
      <w:r w:rsidRPr="00111A96">
        <w:rPr>
          <w:color w:val="auto"/>
        </w:rPr>
        <w:t xml:space="preserve">porušení ostatních právních předpisů </w:t>
      </w:r>
    </w:p>
    <w:p w14:paraId="172B0B4C" w14:textId="77777777" w:rsidR="009E029B" w:rsidRPr="00111A96" w:rsidRDefault="009E029B" w:rsidP="002A1F22">
      <w:pPr>
        <w:pStyle w:val="Default"/>
        <w:numPr>
          <w:ilvl w:val="0"/>
          <w:numId w:val="74"/>
        </w:numPr>
        <w:spacing w:before="120" w:after="51"/>
        <w:ind w:left="720" w:hanging="295"/>
        <w:jc w:val="both"/>
        <w:rPr>
          <w:color w:val="auto"/>
        </w:rPr>
      </w:pPr>
      <w:r w:rsidRPr="00111A96">
        <w:rPr>
          <w:color w:val="auto"/>
        </w:rPr>
        <w:t xml:space="preserve">neplnění pokynů zřizovatele </w:t>
      </w:r>
    </w:p>
    <w:p w14:paraId="37104E88" w14:textId="77777777" w:rsidR="009E029B" w:rsidRPr="00111A96" w:rsidRDefault="009E029B" w:rsidP="009E029B">
      <w:pPr>
        <w:pStyle w:val="Default"/>
        <w:jc w:val="both"/>
        <w:rPr>
          <w:color w:val="auto"/>
        </w:rPr>
      </w:pPr>
    </w:p>
    <w:p w14:paraId="07A17DFE" w14:textId="77777777" w:rsidR="003A1BE1" w:rsidRPr="00111A96" w:rsidRDefault="003A1BE1" w:rsidP="00DA6F42">
      <w:pPr>
        <w:pStyle w:val="Default"/>
        <w:spacing w:before="240" w:after="120"/>
        <w:jc w:val="both"/>
        <w:rPr>
          <w:color w:val="auto"/>
        </w:rPr>
      </w:pPr>
      <w:r w:rsidRPr="00111A96">
        <w:rPr>
          <w:color w:val="auto"/>
        </w:rPr>
        <w:t xml:space="preserve">Opatření: </w:t>
      </w:r>
    </w:p>
    <w:p w14:paraId="596B30CB" w14:textId="4755BB13" w:rsidR="009E029B" w:rsidRPr="00FB0C93" w:rsidRDefault="009E029B" w:rsidP="002A1F22">
      <w:pPr>
        <w:pStyle w:val="Default"/>
        <w:numPr>
          <w:ilvl w:val="0"/>
          <w:numId w:val="113"/>
        </w:numPr>
        <w:tabs>
          <w:tab w:val="left" w:pos="360"/>
        </w:tabs>
        <w:spacing w:before="120" w:after="20"/>
        <w:ind w:left="0" w:firstLine="0"/>
        <w:jc w:val="both"/>
        <w:rPr>
          <w:b/>
          <w:color w:val="auto"/>
        </w:rPr>
      </w:pPr>
      <w:r w:rsidRPr="00FB0C93">
        <w:rPr>
          <w:b/>
          <w:color w:val="auto"/>
        </w:rPr>
        <w:t>snížení osobního příplatku o 50 % - 100 % s návrhem zřizovate</w:t>
      </w:r>
      <w:r w:rsidR="00DF6BBC" w:rsidRPr="00FB0C93">
        <w:rPr>
          <w:b/>
          <w:color w:val="auto"/>
        </w:rPr>
        <w:t>li na </w:t>
      </w:r>
      <w:r w:rsidRPr="00FB0C93">
        <w:rPr>
          <w:b/>
          <w:color w:val="auto"/>
        </w:rPr>
        <w:t xml:space="preserve">přehodnocení výše osobního příplatku za šest měsíců u ředitelů, kterým je odměna za práci poskytována formou platu </w:t>
      </w:r>
    </w:p>
    <w:p w14:paraId="003BCC71" w14:textId="6460168D" w:rsidR="009E029B" w:rsidRPr="00FB0C93" w:rsidRDefault="009E029B" w:rsidP="002A1F22">
      <w:pPr>
        <w:pStyle w:val="Default"/>
        <w:numPr>
          <w:ilvl w:val="0"/>
          <w:numId w:val="113"/>
        </w:numPr>
        <w:tabs>
          <w:tab w:val="left" w:pos="360"/>
        </w:tabs>
        <w:spacing w:before="120" w:after="20"/>
        <w:ind w:left="0" w:firstLine="0"/>
        <w:jc w:val="both"/>
        <w:rPr>
          <w:b/>
          <w:color w:val="auto"/>
        </w:rPr>
      </w:pPr>
      <w:r w:rsidRPr="00FB0C93">
        <w:rPr>
          <w:b/>
          <w:color w:val="auto"/>
        </w:rPr>
        <w:t xml:space="preserve">snížení mzdy měsíčně od 5 000 Kč do 10 000 Kč s </w:t>
      </w:r>
      <w:r w:rsidR="00DF6BBC" w:rsidRPr="00FB0C93">
        <w:rPr>
          <w:b/>
          <w:color w:val="auto"/>
        </w:rPr>
        <w:t>návrhem zřizovateli na </w:t>
      </w:r>
      <w:r w:rsidRPr="00FB0C93">
        <w:rPr>
          <w:b/>
          <w:color w:val="auto"/>
        </w:rPr>
        <w:t xml:space="preserve">přehodnocení výše mzdy za šest měsíců u ředitelů, kterým je </w:t>
      </w:r>
      <w:r w:rsidR="00DF6BBC" w:rsidRPr="00FB0C93">
        <w:rPr>
          <w:b/>
          <w:color w:val="auto"/>
        </w:rPr>
        <w:t>odměna za </w:t>
      </w:r>
      <w:r w:rsidRPr="00FB0C93">
        <w:rPr>
          <w:b/>
          <w:color w:val="auto"/>
        </w:rPr>
        <w:t xml:space="preserve">práci poskytována formou mzdy </w:t>
      </w:r>
    </w:p>
    <w:p w14:paraId="111EC5B9" w14:textId="77777777" w:rsidR="009E029B" w:rsidRDefault="009E029B" w:rsidP="009E029B">
      <w:pPr>
        <w:pStyle w:val="Default"/>
        <w:jc w:val="both"/>
        <w:rPr>
          <w:color w:val="auto"/>
        </w:rPr>
      </w:pPr>
    </w:p>
    <w:p w14:paraId="6494064D" w14:textId="77777777" w:rsidR="009E029B" w:rsidRDefault="009E029B" w:rsidP="009E029B">
      <w:pPr>
        <w:pStyle w:val="Default"/>
        <w:jc w:val="both"/>
        <w:rPr>
          <w:color w:val="auto"/>
        </w:rPr>
      </w:pPr>
    </w:p>
    <w:p w14:paraId="1DC293BE" w14:textId="77777777" w:rsidR="009E029B" w:rsidRPr="00111A96" w:rsidRDefault="009E029B" w:rsidP="002A1F22">
      <w:pPr>
        <w:pStyle w:val="Default"/>
        <w:numPr>
          <w:ilvl w:val="0"/>
          <w:numId w:val="72"/>
        </w:numPr>
        <w:spacing w:before="120"/>
        <w:ind w:left="284" w:hanging="284"/>
        <w:jc w:val="both"/>
        <w:rPr>
          <w:b/>
          <w:color w:val="auto"/>
        </w:rPr>
      </w:pPr>
      <w:r w:rsidRPr="00111A96">
        <w:rPr>
          <w:b/>
          <w:bCs/>
          <w:color w:val="auto"/>
        </w:rPr>
        <w:t xml:space="preserve"> Zjištění – kategorie E </w:t>
      </w:r>
    </w:p>
    <w:p w14:paraId="4CAAAEEC" w14:textId="77777777" w:rsidR="009E029B" w:rsidRPr="00111A96" w:rsidRDefault="009E029B" w:rsidP="009E029B">
      <w:pPr>
        <w:pStyle w:val="Default"/>
        <w:spacing w:before="120"/>
        <w:ind w:left="284"/>
        <w:jc w:val="both"/>
        <w:rPr>
          <w:color w:val="auto"/>
        </w:rPr>
      </w:pPr>
      <w:r w:rsidRPr="00111A96">
        <w:rPr>
          <w:color w:val="auto"/>
        </w:rPr>
        <w:t xml:space="preserve">Vážné nedostatky, např.: </w:t>
      </w:r>
    </w:p>
    <w:p w14:paraId="4B0577D7" w14:textId="5EEE78A8" w:rsidR="009E029B" w:rsidRPr="00111A96" w:rsidRDefault="009E029B" w:rsidP="002A1F22">
      <w:pPr>
        <w:pStyle w:val="Default"/>
        <w:numPr>
          <w:ilvl w:val="0"/>
          <w:numId w:val="73"/>
        </w:numPr>
        <w:spacing w:before="120" w:after="10"/>
        <w:jc w:val="both"/>
        <w:rPr>
          <w:color w:val="auto"/>
        </w:rPr>
      </w:pPr>
      <w:r w:rsidRPr="00111A96">
        <w:rPr>
          <w:color w:val="auto"/>
        </w:rPr>
        <w:t xml:space="preserve">hospodaření </w:t>
      </w:r>
      <w:r w:rsidR="00271E7E" w:rsidRPr="00B60E8F">
        <w:rPr>
          <w:color w:val="auto"/>
        </w:rPr>
        <w:t xml:space="preserve">PO </w:t>
      </w:r>
      <w:r w:rsidRPr="00B60E8F">
        <w:rPr>
          <w:color w:val="auto"/>
        </w:rPr>
        <w:t>n</w:t>
      </w:r>
      <w:r w:rsidRPr="00111A96">
        <w:rPr>
          <w:color w:val="auto"/>
        </w:rPr>
        <w:t xml:space="preserve">eodpovídá platným obecně závazným právním předpisům (včetně vlastních vnitřních předpisů), schváleným závazným ukazatelům, včetně vztahů ke státnímu rozpočtu a rozpočtu zřizovatele </w:t>
      </w:r>
    </w:p>
    <w:p w14:paraId="2BD3405C" w14:textId="77777777" w:rsidR="009E029B" w:rsidRPr="00111A96" w:rsidRDefault="009E029B" w:rsidP="002A1F22">
      <w:pPr>
        <w:pStyle w:val="Default"/>
        <w:numPr>
          <w:ilvl w:val="0"/>
          <w:numId w:val="73"/>
        </w:numPr>
        <w:spacing w:before="120" w:after="10"/>
        <w:jc w:val="both"/>
        <w:rPr>
          <w:color w:val="auto"/>
        </w:rPr>
      </w:pPr>
      <w:r w:rsidRPr="00111A96">
        <w:rPr>
          <w:color w:val="auto"/>
        </w:rPr>
        <w:t xml:space="preserve">nehospodárné a neefektivní vynakládání finančních prostředků </w:t>
      </w:r>
    </w:p>
    <w:p w14:paraId="6258C750" w14:textId="77777777" w:rsidR="009E029B" w:rsidRPr="00111A96" w:rsidRDefault="009E029B" w:rsidP="002A1F22">
      <w:pPr>
        <w:pStyle w:val="Default"/>
        <w:numPr>
          <w:ilvl w:val="0"/>
          <w:numId w:val="73"/>
        </w:numPr>
        <w:spacing w:before="120" w:after="10"/>
        <w:jc w:val="both"/>
        <w:rPr>
          <w:color w:val="auto"/>
        </w:rPr>
      </w:pPr>
      <w:r w:rsidRPr="00111A96">
        <w:rPr>
          <w:color w:val="auto"/>
        </w:rPr>
        <w:t xml:space="preserve">závažné porušení zřizovací listiny </w:t>
      </w:r>
    </w:p>
    <w:p w14:paraId="02E32341" w14:textId="77777777" w:rsidR="009E029B" w:rsidRPr="00111A96" w:rsidRDefault="009E029B" w:rsidP="002A1F22">
      <w:pPr>
        <w:pStyle w:val="Default"/>
        <w:numPr>
          <w:ilvl w:val="0"/>
          <w:numId w:val="73"/>
        </w:numPr>
        <w:spacing w:before="120" w:after="10"/>
        <w:jc w:val="both"/>
        <w:rPr>
          <w:color w:val="auto"/>
        </w:rPr>
      </w:pPr>
      <w:r w:rsidRPr="00111A96">
        <w:rPr>
          <w:color w:val="auto"/>
        </w:rPr>
        <w:t xml:space="preserve">závažné porušení právních předpisů </w:t>
      </w:r>
    </w:p>
    <w:p w14:paraId="5ECC2A43" w14:textId="412984D9" w:rsidR="009E029B" w:rsidRPr="00111A96" w:rsidRDefault="009E029B" w:rsidP="002A1F22">
      <w:pPr>
        <w:pStyle w:val="Default"/>
        <w:numPr>
          <w:ilvl w:val="0"/>
          <w:numId w:val="73"/>
        </w:numPr>
        <w:spacing w:before="120"/>
        <w:jc w:val="both"/>
        <w:rPr>
          <w:color w:val="auto"/>
        </w:rPr>
      </w:pPr>
      <w:r w:rsidRPr="00111A96">
        <w:rPr>
          <w:color w:val="auto"/>
        </w:rPr>
        <w:t>neoprávněné použití, ztráta nebo poškození veřejných prostředků v hodnotě přesahující 300</w:t>
      </w:r>
      <w:r w:rsidR="00B60E8F">
        <w:rPr>
          <w:color w:val="auto"/>
        </w:rPr>
        <w:t> </w:t>
      </w:r>
      <w:r w:rsidRPr="00111A96">
        <w:rPr>
          <w:color w:val="auto"/>
        </w:rPr>
        <w:t>000 Kč</w:t>
      </w:r>
    </w:p>
    <w:p w14:paraId="57DC17C3" w14:textId="77777777" w:rsidR="009E029B" w:rsidRPr="00111A96" w:rsidRDefault="009E029B" w:rsidP="009E029B">
      <w:pPr>
        <w:pStyle w:val="Default"/>
        <w:jc w:val="both"/>
        <w:rPr>
          <w:color w:val="auto"/>
        </w:rPr>
      </w:pPr>
    </w:p>
    <w:p w14:paraId="31888A3A" w14:textId="77777777" w:rsidR="009E029B" w:rsidRPr="00111A96" w:rsidRDefault="009E029B" w:rsidP="003A1BE1">
      <w:pPr>
        <w:pStyle w:val="Default"/>
        <w:spacing w:before="120"/>
        <w:jc w:val="both"/>
        <w:rPr>
          <w:color w:val="auto"/>
        </w:rPr>
      </w:pPr>
      <w:r w:rsidRPr="00111A96">
        <w:rPr>
          <w:color w:val="auto"/>
        </w:rPr>
        <w:t xml:space="preserve">Opatření: </w:t>
      </w:r>
    </w:p>
    <w:p w14:paraId="5E2BAC9C" w14:textId="77777777" w:rsidR="009E029B" w:rsidRPr="003A1BE1" w:rsidRDefault="009E029B" w:rsidP="003A1BE1">
      <w:pPr>
        <w:pStyle w:val="Default"/>
        <w:spacing w:before="120" w:after="20"/>
        <w:jc w:val="both"/>
        <w:rPr>
          <w:b/>
          <w:bCs/>
          <w:color w:val="auto"/>
        </w:rPr>
      </w:pPr>
      <w:r w:rsidRPr="003A1BE1">
        <w:rPr>
          <w:b/>
          <w:bCs/>
          <w:color w:val="auto"/>
        </w:rPr>
        <w:t>a. odnětí osobního příplatku s návrhem zřizovateli na</w:t>
      </w:r>
      <w:r w:rsidR="003A1BE1">
        <w:rPr>
          <w:b/>
          <w:bCs/>
          <w:color w:val="auto"/>
        </w:rPr>
        <w:t> </w:t>
      </w:r>
      <w:r w:rsidRPr="003A1BE1">
        <w:rPr>
          <w:b/>
          <w:bCs/>
          <w:color w:val="auto"/>
        </w:rPr>
        <w:t xml:space="preserve">přiznání osobního příplatku za dobu devíti měsíců až po odvolání </w:t>
      </w:r>
      <w:r w:rsidRPr="00B60E8F">
        <w:rPr>
          <w:b/>
          <w:bCs/>
          <w:color w:val="auto"/>
        </w:rPr>
        <w:t>z</w:t>
      </w:r>
      <w:r w:rsidR="00175BBF" w:rsidRPr="00B60E8F">
        <w:rPr>
          <w:b/>
          <w:bCs/>
          <w:color w:val="auto"/>
        </w:rPr>
        <w:t xml:space="preserve"> vedoucího</w:t>
      </w:r>
      <w:r w:rsidRPr="00B60E8F">
        <w:rPr>
          <w:b/>
          <w:bCs/>
          <w:color w:val="auto"/>
        </w:rPr>
        <w:t xml:space="preserve"> </w:t>
      </w:r>
      <w:r w:rsidRPr="003A1BE1">
        <w:rPr>
          <w:b/>
          <w:bCs/>
          <w:color w:val="auto"/>
        </w:rPr>
        <w:t xml:space="preserve">pracovního místa u ředitelů, kterým je odměna za práci poskytována formou platu </w:t>
      </w:r>
    </w:p>
    <w:p w14:paraId="4C89B8D5" w14:textId="5F0B7B00" w:rsidR="009E029B" w:rsidRPr="00DF6BBC" w:rsidRDefault="009E029B" w:rsidP="00DF6BBC">
      <w:pPr>
        <w:pStyle w:val="Default"/>
        <w:spacing w:before="120" w:after="20"/>
        <w:jc w:val="both"/>
        <w:rPr>
          <w:b/>
          <w:bCs/>
          <w:color w:val="auto"/>
        </w:rPr>
      </w:pPr>
      <w:r w:rsidRPr="00DF6BBC">
        <w:rPr>
          <w:b/>
          <w:bCs/>
          <w:color w:val="auto"/>
        </w:rPr>
        <w:t>b. v případě ředitelů školských příspěvkových organizací odnětí osobního příplatku s návrhem na přiznání osobního příplatku za dobu devíti měsíců až</w:t>
      </w:r>
      <w:r w:rsidR="003A1BE1">
        <w:rPr>
          <w:b/>
          <w:bCs/>
          <w:color w:val="auto"/>
        </w:rPr>
        <w:t> </w:t>
      </w:r>
      <w:r w:rsidRPr="00DF6BBC">
        <w:rPr>
          <w:b/>
          <w:bCs/>
          <w:color w:val="auto"/>
        </w:rPr>
        <w:t>po</w:t>
      </w:r>
      <w:r w:rsidR="00B60E8F">
        <w:rPr>
          <w:b/>
          <w:bCs/>
          <w:color w:val="auto"/>
        </w:rPr>
        <w:t xml:space="preserve"> </w:t>
      </w:r>
      <w:r w:rsidRPr="00DF6BBC">
        <w:rPr>
          <w:b/>
          <w:bCs/>
          <w:color w:val="auto"/>
        </w:rPr>
        <w:t>odvolání z</w:t>
      </w:r>
      <w:r w:rsidR="00B60E8F">
        <w:rPr>
          <w:b/>
          <w:bCs/>
          <w:color w:val="auto"/>
        </w:rPr>
        <w:t> </w:t>
      </w:r>
      <w:r w:rsidR="00175BBF" w:rsidRPr="00B60E8F">
        <w:rPr>
          <w:b/>
          <w:bCs/>
          <w:color w:val="auto"/>
        </w:rPr>
        <w:t>vedoucího</w:t>
      </w:r>
      <w:r w:rsidRPr="00B60E8F">
        <w:rPr>
          <w:b/>
          <w:bCs/>
          <w:color w:val="auto"/>
        </w:rPr>
        <w:t> </w:t>
      </w:r>
      <w:r w:rsidRPr="00DF6BBC">
        <w:rPr>
          <w:b/>
          <w:bCs/>
          <w:color w:val="auto"/>
        </w:rPr>
        <w:t xml:space="preserve">pracovního místa ředitele z důvodu závažného porušení nebo neplnění </w:t>
      </w:r>
      <w:r w:rsidRPr="00DF6BBC">
        <w:rPr>
          <w:b/>
          <w:bCs/>
          <w:color w:val="auto"/>
        </w:rPr>
        <w:lastRenderedPageBreak/>
        <w:t>právních povinností vyplývajících z jeho</w:t>
      </w:r>
      <w:r w:rsidR="003A1BE1">
        <w:rPr>
          <w:b/>
          <w:bCs/>
          <w:color w:val="auto"/>
        </w:rPr>
        <w:t xml:space="preserve"> činností, úkolů a pravomocí na </w:t>
      </w:r>
      <w:r w:rsidRPr="00DF6BBC">
        <w:rPr>
          <w:b/>
          <w:bCs/>
          <w:color w:val="auto"/>
        </w:rPr>
        <w:t>vedoucím pracovním místě ředitele, které bylo zjištěno zřizovatelem</w:t>
      </w:r>
    </w:p>
    <w:p w14:paraId="5A84AD40" w14:textId="48436FB2" w:rsidR="009E029B" w:rsidRPr="00DF6BBC" w:rsidRDefault="009E029B" w:rsidP="00DF6BBC">
      <w:pPr>
        <w:pStyle w:val="Default"/>
        <w:spacing w:before="120" w:after="20"/>
        <w:jc w:val="both"/>
        <w:rPr>
          <w:b/>
          <w:bCs/>
          <w:color w:val="auto"/>
        </w:rPr>
      </w:pPr>
      <w:r w:rsidRPr="00DF6BBC">
        <w:rPr>
          <w:b/>
          <w:bCs/>
          <w:color w:val="auto"/>
        </w:rPr>
        <w:t>c. snížení mzdy měsíčně nejméně o 10</w:t>
      </w:r>
      <w:r w:rsidR="00B60E8F">
        <w:rPr>
          <w:b/>
          <w:bCs/>
          <w:color w:val="auto"/>
        </w:rPr>
        <w:t> </w:t>
      </w:r>
      <w:r w:rsidR="003A1BE1">
        <w:rPr>
          <w:b/>
          <w:bCs/>
          <w:color w:val="auto"/>
        </w:rPr>
        <w:t>000 Kč s návrhem zřizovateli na </w:t>
      </w:r>
      <w:r w:rsidRPr="00DF6BBC">
        <w:rPr>
          <w:b/>
          <w:bCs/>
          <w:color w:val="auto"/>
        </w:rPr>
        <w:t>přehodnocení výše mzdy minimálně za dobu</w:t>
      </w:r>
      <w:r w:rsidR="003A1BE1">
        <w:rPr>
          <w:b/>
          <w:bCs/>
          <w:color w:val="auto"/>
        </w:rPr>
        <w:t xml:space="preserve"> devíti měsíců až po odvolání </w:t>
      </w:r>
      <w:r w:rsidR="003A1BE1" w:rsidRPr="00B60E8F">
        <w:rPr>
          <w:b/>
          <w:bCs/>
          <w:color w:val="auto"/>
        </w:rPr>
        <w:t>z</w:t>
      </w:r>
      <w:r w:rsidR="00175BBF" w:rsidRPr="00B60E8F">
        <w:rPr>
          <w:b/>
          <w:bCs/>
          <w:color w:val="auto"/>
        </w:rPr>
        <w:t xml:space="preserve"> vedoucího </w:t>
      </w:r>
      <w:r w:rsidR="00EC63A4" w:rsidRPr="00B60E8F">
        <w:rPr>
          <w:b/>
          <w:bCs/>
          <w:color w:val="auto"/>
        </w:rPr>
        <w:t xml:space="preserve">pracovního </w:t>
      </w:r>
      <w:r w:rsidR="00EC63A4">
        <w:rPr>
          <w:b/>
          <w:bCs/>
          <w:color w:val="auto"/>
        </w:rPr>
        <w:t>místa u </w:t>
      </w:r>
      <w:r w:rsidRPr="00DF6BBC">
        <w:rPr>
          <w:b/>
          <w:bCs/>
          <w:color w:val="auto"/>
        </w:rPr>
        <w:t xml:space="preserve">ředitelů, kterým je odměna za práci poskytována formou mzdy </w:t>
      </w:r>
    </w:p>
    <w:p w14:paraId="2EF76357" w14:textId="77777777" w:rsidR="009E029B" w:rsidRPr="009E029B" w:rsidRDefault="009E029B" w:rsidP="009E029B">
      <w:pPr>
        <w:pStyle w:val="Default"/>
        <w:spacing w:before="120"/>
        <w:ind w:left="284"/>
        <w:jc w:val="both"/>
        <w:rPr>
          <w:color w:val="auto"/>
        </w:rPr>
      </w:pPr>
    </w:p>
    <w:p w14:paraId="63AADA71" w14:textId="77777777" w:rsidR="009E029B" w:rsidRPr="00111A96" w:rsidRDefault="009E029B" w:rsidP="009E029B">
      <w:pPr>
        <w:pStyle w:val="Default"/>
        <w:jc w:val="both"/>
        <w:rPr>
          <w:color w:val="auto"/>
        </w:rPr>
      </w:pPr>
    </w:p>
    <w:p w14:paraId="2C8B1916" w14:textId="43B6BACA" w:rsidR="009E029B" w:rsidRPr="00111A96" w:rsidRDefault="009E029B" w:rsidP="009E029B">
      <w:pPr>
        <w:pStyle w:val="Default"/>
        <w:spacing w:before="120"/>
        <w:jc w:val="both"/>
        <w:rPr>
          <w:color w:val="auto"/>
        </w:rPr>
      </w:pPr>
      <w:r w:rsidRPr="00111A96">
        <w:rPr>
          <w:color w:val="auto"/>
        </w:rPr>
        <w:t xml:space="preserve">Určení kategorie nedostatků závisí na počtu, závažnosti a dopadů zjištěných nedostatků do </w:t>
      </w:r>
      <w:r w:rsidRPr="00B60E8F">
        <w:rPr>
          <w:color w:val="auto"/>
        </w:rPr>
        <w:t xml:space="preserve">hospodaření </w:t>
      </w:r>
      <w:r w:rsidR="00271E7E" w:rsidRPr="00B60E8F">
        <w:rPr>
          <w:color w:val="auto"/>
        </w:rPr>
        <w:t>PO</w:t>
      </w:r>
      <w:r w:rsidRPr="00B60E8F">
        <w:rPr>
          <w:color w:val="auto"/>
        </w:rPr>
        <w:t xml:space="preserve">, posouzené </w:t>
      </w:r>
      <w:r w:rsidRPr="00111A96">
        <w:rPr>
          <w:color w:val="auto"/>
        </w:rPr>
        <w:t>z hlediska významnosti.</w:t>
      </w:r>
    </w:p>
    <w:p w14:paraId="6F4E3A61" w14:textId="657015E7" w:rsidR="009E029B" w:rsidRPr="00111A96" w:rsidRDefault="009E029B" w:rsidP="009E029B">
      <w:pPr>
        <w:pStyle w:val="Default"/>
        <w:spacing w:before="120"/>
        <w:jc w:val="both"/>
        <w:rPr>
          <w:color w:val="auto"/>
        </w:rPr>
      </w:pPr>
      <w:r w:rsidRPr="00111A96">
        <w:rPr>
          <w:color w:val="auto"/>
        </w:rPr>
        <w:t xml:space="preserve">Kritérium pro stanovení významnosti může být použito např. 0,3 % hodnoty netto aktiv za kontrolované období dle </w:t>
      </w:r>
      <w:r w:rsidR="00B60E8F">
        <w:rPr>
          <w:color w:val="auto"/>
        </w:rPr>
        <w:t xml:space="preserve">§ 26 odst. 2 </w:t>
      </w:r>
      <w:r w:rsidRPr="00111A96">
        <w:rPr>
          <w:color w:val="auto"/>
        </w:rPr>
        <w:t xml:space="preserve">vyhlášky č. 410/2009 Sb. </w:t>
      </w:r>
    </w:p>
    <w:p w14:paraId="27228FD4" w14:textId="77777777" w:rsidR="009E029B" w:rsidRPr="00111A96" w:rsidRDefault="009E029B" w:rsidP="009E029B">
      <w:pPr>
        <w:pStyle w:val="Default"/>
        <w:jc w:val="both"/>
        <w:rPr>
          <w:color w:val="auto"/>
        </w:rPr>
      </w:pPr>
    </w:p>
    <w:p w14:paraId="0117E039" w14:textId="4AF5C431" w:rsidR="00737587" w:rsidRPr="007154BF" w:rsidRDefault="003A1BE1" w:rsidP="00737587">
      <w:pPr>
        <w:pStyle w:val="Nadpis3"/>
        <w:spacing w:before="120"/>
        <w:rPr>
          <w:lang w:val="cs-CZ"/>
        </w:rPr>
      </w:pPr>
      <w:bookmarkStart w:id="174" w:name="_Formulář_hodnocení_práce"/>
      <w:bookmarkStart w:id="175" w:name="_bookmark31"/>
      <w:bookmarkStart w:id="176" w:name="_bookmark33"/>
      <w:bookmarkStart w:id="177" w:name="_bookmark34"/>
      <w:bookmarkStart w:id="178" w:name="_bookmark36"/>
      <w:bookmarkStart w:id="179" w:name="_bookmark37"/>
      <w:bookmarkEnd w:id="174"/>
      <w:bookmarkEnd w:id="175"/>
      <w:bookmarkEnd w:id="176"/>
      <w:bookmarkEnd w:id="177"/>
      <w:bookmarkEnd w:id="178"/>
      <w:bookmarkEnd w:id="179"/>
      <w:r>
        <w:rPr>
          <w:lang w:val="cs-CZ"/>
        </w:rPr>
        <w:br w:type="page"/>
      </w:r>
      <w:bookmarkStart w:id="180" w:name="_Toc90205506"/>
      <w:bookmarkStart w:id="181" w:name="_Toc155704932"/>
      <w:r w:rsidR="00737587" w:rsidRPr="007154BF">
        <w:rPr>
          <w:lang w:val="cs-CZ"/>
        </w:rPr>
        <w:lastRenderedPageBreak/>
        <w:t xml:space="preserve">Příloha č. </w:t>
      </w:r>
      <w:r w:rsidR="00070DA4">
        <w:rPr>
          <w:lang w:val="cs-CZ"/>
        </w:rPr>
        <w:t>2</w:t>
      </w:r>
      <w:r w:rsidR="00737587" w:rsidRPr="007154BF">
        <w:rPr>
          <w:lang w:val="cs-CZ"/>
        </w:rPr>
        <w:t xml:space="preserve"> - Principy pro zadávání veřejných zakázek</w:t>
      </w:r>
      <w:bookmarkEnd w:id="180"/>
      <w:bookmarkEnd w:id="181"/>
    </w:p>
    <w:p w14:paraId="007DB937" w14:textId="792AFB99" w:rsidR="00737587" w:rsidRDefault="00737587" w:rsidP="00737587">
      <w:pPr>
        <w:spacing w:before="120" w:after="120"/>
        <w:jc w:val="center"/>
        <w:rPr>
          <w:rFonts w:ascii="Arial" w:hAnsi="Arial"/>
          <w:b/>
          <w:sz w:val="24"/>
          <w:lang w:val="cs-CZ"/>
        </w:rPr>
      </w:pPr>
      <w:r w:rsidRPr="00737587">
        <w:rPr>
          <w:rFonts w:ascii="Arial" w:hAnsi="Arial"/>
          <w:b/>
          <w:sz w:val="24"/>
          <w:lang w:val="cs-CZ"/>
        </w:rPr>
        <w:t>Základní principy pro zadávání veřejných zakázek příspěvkovými organizacemi zřízenými Olomouckým krajem</w:t>
      </w:r>
    </w:p>
    <w:p w14:paraId="4ACE3703" w14:textId="77777777" w:rsidR="00E6249E" w:rsidRPr="00737587" w:rsidRDefault="00E6249E" w:rsidP="00E6249E">
      <w:pPr>
        <w:spacing w:before="120" w:after="120"/>
        <w:jc w:val="center"/>
        <w:rPr>
          <w:rFonts w:ascii="Arial" w:hAnsi="Arial"/>
          <w:b/>
          <w:sz w:val="24"/>
          <w:lang w:val="cs-CZ"/>
        </w:rPr>
      </w:pPr>
    </w:p>
    <w:tbl>
      <w:tblPr>
        <w:tblW w:w="9654" w:type="dxa"/>
        <w:tblInd w:w="-214" w:type="dxa"/>
        <w:tblCellMar>
          <w:left w:w="70" w:type="dxa"/>
          <w:right w:w="70" w:type="dxa"/>
        </w:tblCellMar>
        <w:tblLook w:val="00A0" w:firstRow="1" w:lastRow="0" w:firstColumn="1" w:lastColumn="0" w:noHBand="0" w:noVBand="0"/>
      </w:tblPr>
      <w:tblGrid>
        <w:gridCol w:w="3559"/>
        <w:gridCol w:w="6095"/>
      </w:tblGrid>
      <w:tr w:rsidR="00E6249E" w:rsidRPr="00111A96" w14:paraId="472D6204" w14:textId="77777777" w:rsidTr="0096159D">
        <w:trPr>
          <w:trHeight w:val="480"/>
          <w:tblHeader/>
        </w:trPr>
        <w:tc>
          <w:tcPr>
            <w:tcW w:w="3559" w:type="dxa"/>
            <w:tcBorders>
              <w:top w:val="double" w:sz="6" w:space="0" w:color="auto"/>
              <w:left w:val="single" w:sz="4" w:space="0" w:color="auto"/>
              <w:bottom w:val="double" w:sz="6" w:space="0" w:color="auto"/>
              <w:right w:val="double" w:sz="6" w:space="0" w:color="auto"/>
            </w:tcBorders>
            <w:shd w:val="clear" w:color="000000" w:fill="D9D9D9"/>
            <w:noWrap/>
            <w:vAlign w:val="center"/>
          </w:tcPr>
          <w:p w14:paraId="64213C17" w14:textId="77777777" w:rsidR="00E6249E" w:rsidRPr="00111A96" w:rsidRDefault="00E6249E" w:rsidP="0096159D">
            <w:pPr>
              <w:jc w:val="center"/>
              <w:rPr>
                <w:rFonts w:ascii="Arial" w:hAnsi="Arial"/>
                <w:sz w:val="20"/>
                <w:lang w:val="cs-CZ"/>
              </w:rPr>
            </w:pPr>
            <w:bookmarkStart w:id="182" w:name="RANGE!A3:B6"/>
            <w:bookmarkEnd w:id="182"/>
            <w:r w:rsidRPr="00111A96">
              <w:rPr>
                <w:rFonts w:ascii="Arial" w:hAnsi="Arial"/>
                <w:sz w:val="20"/>
                <w:lang w:val="cs-CZ"/>
              </w:rPr>
              <w:t>veřejná zakázka</w:t>
            </w:r>
          </w:p>
        </w:tc>
        <w:tc>
          <w:tcPr>
            <w:tcW w:w="6095" w:type="dxa"/>
            <w:tcBorders>
              <w:top w:val="double" w:sz="6" w:space="0" w:color="auto"/>
              <w:left w:val="nil"/>
              <w:bottom w:val="double" w:sz="6" w:space="0" w:color="auto"/>
              <w:right w:val="single" w:sz="4" w:space="0" w:color="auto"/>
            </w:tcBorders>
            <w:shd w:val="clear" w:color="000000" w:fill="D9D9D9"/>
            <w:noWrap/>
            <w:vAlign w:val="center"/>
          </w:tcPr>
          <w:p w14:paraId="6A0B1B90" w14:textId="77777777" w:rsidR="00E6249E" w:rsidRPr="00111A96" w:rsidRDefault="00E6249E" w:rsidP="0096159D">
            <w:pPr>
              <w:jc w:val="center"/>
              <w:rPr>
                <w:rFonts w:ascii="Arial" w:hAnsi="Arial"/>
                <w:sz w:val="20"/>
              </w:rPr>
            </w:pPr>
            <w:r w:rsidRPr="00111A96">
              <w:rPr>
                <w:rFonts w:ascii="Arial" w:hAnsi="Arial"/>
                <w:sz w:val="20"/>
                <w:lang w:val="cs-CZ"/>
              </w:rPr>
              <w:t>základní principy</w:t>
            </w:r>
          </w:p>
        </w:tc>
      </w:tr>
      <w:tr w:rsidR="00E6249E" w:rsidRPr="00772AF1" w14:paraId="2B2FC67C" w14:textId="77777777" w:rsidTr="0096159D">
        <w:trPr>
          <w:trHeight w:val="600"/>
        </w:trPr>
        <w:tc>
          <w:tcPr>
            <w:tcW w:w="3559" w:type="dxa"/>
            <w:tcBorders>
              <w:top w:val="nil"/>
              <w:left w:val="single" w:sz="4" w:space="0" w:color="auto"/>
              <w:bottom w:val="double" w:sz="6" w:space="0" w:color="auto"/>
              <w:right w:val="double" w:sz="6" w:space="0" w:color="auto"/>
            </w:tcBorders>
            <w:noWrap/>
            <w:vAlign w:val="center"/>
          </w:tcPr>
          <w:p w14:paraId="33161336" w14:textId="77777777" w:rsidR="00E6249E" w:rsidRPr="00426B26" w:rsidRDefault="00E6249E" w:rsidP="0096159D">
            <w:pPr>
              <w:jc w:val="center"/>
              <w:rPr>
                <w:rFonts w:ascii="Arial" w:hAnsi="Arial"/>
                <w:b/>
                <w:sz w:val="20"/>
              </w:rPr>
            </w:pPr>
            <w:r w:rsidRPr="00426B26">
              <w:rPr>
                <w:rFonts w:ascii="Arial" w:hAnsi="Arial"/>
                <w:b/>
                <w:sz w:val="20"/>
                <w:lang w:val="cs-CZ"/>
              </w:rPr>
              <w:t>veřejné zakázky</w:t>
            </w:r>
            <w:r w:rsidRPr="00426B26">
              <w:rPr>
                <w:rFonts w:ascii="Arial" w:hAnsi="Arial"/>
                <w:b/>
                <w:sz w:val="20"/>
              </w:rPr>
              <w:t xml:space="preserve"> </w:t>
            </w:r>
            <w:r w:rsidRPr="00426B26">
              <w:rPr>
                <w:rFonts w:ascii="Arial" w:hAnsi="Arial"/>
                <w:b/>
                <w:sz w:val="20"/>
                <w:lang w:val="cs-CZ"/>
              </w:rPr>
              <w:br/>
              <w:t>malého rozsahu</w:t>
            </w:r>
          </w:p>
          <w:p w14:paraId="70EBDDB3" w14:textId="77777777" w:rsidR="00E6249E" w:rsidRPr="00426B26" w:rsidRDefault="00E6249E" w:rsidP="0096159D">
            <w:pPr>
              <w:pStyle w:val="Odstavecseseznamem"/>
              <w:jc w:val="center"/>
              <w:rPr>
                <w:b/>
                <w:sz w:val="20"/>
              </w:rPr>
            </w:pPr>
            <w:r w:rsidRPr="00426B26">
              <w:rPr>
                <w:b/>
                <w:sz w:val="20"/>
              </w:rPr>
              <w:t>I.</w:t>
            </w:r>
            <w:r w:rsidRPr="00426B26">
              <w:rPr>
                <w:b/>
                <w:sz w:val="20"/>
                <w:lang w:val="cs-CZ"/>
              </w:rPr>
              <w:t> kategorie</w:t>
            </w:r>
          </w:p>
          <w:p w14:paraId="23A50920" w14:textId="77777777" w:rsidR="00E6249E" w:rsidRPr="00426B26" w:rsidRDefault="00E6249E" w:rsidP="0096159D">
            <w:pPr>
              <w:pStyle w:val="Odstavecseseznamem"/>
              <w:ind w:left="1080"/>
              <w:jc w:val="center"/>
              <w:rPr>
                <w:b/>
                <w:sz w:val="20"/>
                <w:lang w:val="cs-CZ"/>
              </w:rPr>
            </w:pPr>
          </w:p>
          <w:p w14:paraId="0D5BD616" w14:textId="77777777" w:rsidR="00E6249E" w:rsidRPr="00426B26" w:rsidRDefault="00E6249E" w:rsidP="0096159D">
            <w:pPr>
              <w:jc w:val="center"/>
              <w:rPr>
                <w:rFonts w:ascii="Arial" w:hAnsi="Arial"/>
                <w:sz w:val="20"/>
                <w:lang w:val="cs-CZ"/>
              </w:rPr>
            </w:pPr>
            <w:r w:rsidRPr="00426B26">
              <w:rPr>
                <w:rFonts w:ascii="Arial" w:hAnsi="Arial"/>
                <w:sz w:val="20"/>
                <w:lang w:val="cs-CZ"/>
              </w:rPr>
              <w:t>nedosáhne 500 tis. Kč bez DPH</w:t>
            </w:r>
          </w:p>
        </w:tc>
        <w:tc>
          <w:tcPr>
            <w:tcW w:w="6095" w:type="dxa"/>
            <w:tcBorders>
              <w:top w:val="nil"/>
              <w:left w:val="nil"/>
              <w:bottom w:val="double" w:sz="6" w:space="0" w:color="auto"/>
              <w:right w:val="single" w:sz="4" w:space="0" w:color="auto"/>
            </w:tcBorders>
            <w:vAlign w:val="center"/>
          </w:tcPr>
          <w:p w14:paraId="1730CC15" w14:textId="77777777" w:rsidR="00E6249E" w:rsidRPr="00426B26" w:rsidRDefault="00E6249E" w:rsidP="0096159D">
            <w:pPr>
              <w:spacing w:before="120" w:after="120"/>
              <w:jc w:val="both"/>
              <w:rPr>
                <w:rFonts w:ascii="Arial" w:hAnsi="Arial"/>
                <w:sz w:val="20"/>
                <w:lang w:val="cs-CZ"/>
              </w:rPr>
            </w:pPr>
            <w:r w:rsidRPr="00426B26">
              <w:rPr>
                <w:rFonts w:ascii="Arial" w:hAnsi="Arial"/>
                <w:sz w:val="20"/>
                <w:lang w:val="cs-CZ"/>
              </w:rPr>
              <w:t>Zadávání veřejné zakázky:</w:t>
            </w:r>
          </w:p>
          <w:p w14:paraId="4611FD0C" w14:textId="3BD5C0FF" w:rsidR="00E6249E" w:rsidRPr="00426B26" w:rsidRDefault="00E6249E" w:rsidP="00E6249E">
            <w:pPr>
              <w:pStyle w:val="Odstavecseseznamem"/>
              <w:numPr>
                <w:ilvl w:val="0"/>
                <w:numId w:val="95"/>
              </w:numPr>
              <w:spacing w:before="120" w:after="120"/>
              <w:jc w:val="both"/>
              <w:rPr>
                <w:sz w:val="20"/>
                <w:lang w:val="cs-CZ"/>
              </w:rPr>
            </w:pPr>
            <w:r w:rsidRPr="00426B26">
              <w:rPr>
                <w:sz w:val="20"/>
                <w:lang w:val="cs-CZ"/>
              </w:rPr>
              <w:t xml:space="preserve">méně než 50 tis. Kč bez </w:t>
            </w:r>
            <w:r w:rsidR="003B3CA7" w:rsidRPr="00426B26">
              <w:rPr>
                <w:sz w:val="20"/>
                <w:lang w:val="cs-CZ"/>
              </w:rPr>
              <w:t>DPH – na</w:t>
            </w:r>
            <w:r w:rsidRPr="00426B26">
              <w:rPr>
                <w:sz w:val="20"/>
                <w:lang w:val="cs-CZ"/>
              </w:rPr>
              <w:t xml:space="preserve"> základě svých zkušeností a znalostí situace na trhu přímým nákupem drobných položek v obchodě, či běžnými platbami za služby a zboží,</w:t>
            </w:r>
          </w:p>
          <w:p w14:paraId="3B2590C6" w14:textId="1466E949" w:rsidR="00E6249E" w:rsidRPr="00426B26" w:rsidRDefault="00E6249E" w:rsidP="00E6249E">
            <w:pPr>
              <w:pStyle w:val="Odstavecseseznamem"/>
              <w:numPr>
                <w:ilvl w:val="0"/>
                <w:numId w:val="95"/>
              </w:numPr>
              <w:spacing w:before="120" w:after="120"/>
              <w:jc w:val="both"/>
              <w:rPr>
                <w:sz w:val="20"/>
                <w:lang w:val="cs-CZ"/>
              </w:rPr>
            </w:pPr>
            <w:r w:rsidRPr="00426B26">
              <w:rPr>
                <w:sz w:val="20"/>
                <w:lang w:val="cs-CZ"/>
              </w:rPr>
              <w:t xml:space="preserve"> od 50 tis. Kč bez DPH, ale méně než 500 tis. Kč bez </w:t>
            </w:r>
            <w:r w:rsidR="003B3CA7" w:rsidRPr="00426B26">
              <w:rPr>
                <w:sz w:val="20"/>
                <w:lang w:val="cs-CZ"/>
              </w:rPr>
              <w:t>DPH – je</w:t>
            </w:r>
            <w:r w:rsidRPr="00426B26">
              <w:rPr>
                <w:sz w:val="20"/>
                <w:lang w:val="cs-CZ"/>
              </w:rPr>
              <w:t xml:space="preserve"> nutné průkazným způsobem doložit, na základě</w:t>
            </w:r>
            <w:r w:rsidR="003B3CA7">
              <w:rPr>
                <w:sz w:val="20"/>
                <w:lang w:val="cs-CZ"/>
              </w:rPr>
              <w:t>,</w:t>
            </w:r>
            <w:r w:rsidRPr="00426B26">
              <w:rPr>
                <w:sz w:val="20"/>
                <w:lang w:val="cs-CZ"/>
              </w:rPr>
              <w:t xml:space="preserve"> čeho se zadavatel rozhodl; např.: využití webového srovnávače cen, zkušenost s obdobným typem zakázek,</w:t>
            </w:r>
          </w:p>
        </w:tc>
      </w:tr>
      <w:tr w:rsidR="00E6249E" w:rsidRPr="00772AF1" w14:paraId="0B7AB920" w14:textId="77777777" w:rsidTr="0096159D">
        <w:trPr>
          <w:trHeight w:val="600"/>
        </w:trPr>
        <w:tc>
          <w:tcPr>
            <w:tcW w:w="3559" w:type="dxa"/>
            <w:tcBorders>
              <w:top w:val="double" w:sz="6" w:space="0" w:color="auto"/>
              <w:left w:val="single" w:sz="4" w:space="0" w:color="auto"/>
              <w:bottom w:val="double" w:sz="6" w:space="0" w:color="auto"/>
              <w:right w:val="double" w:sz="6" w:space="0" w:color="auto"/>
            </w:tcBorders>
            <w:noWrap/>
            <w:vAlign w:val="center"/>
          </w:tcPr>
          <w:p w14:paraId="62DE529E" w14:textId="77777777" w:rsidR="00E6249E" w:rsidRPr="00FB0513" w:rsidRDefault="00E6249E" w:rsidP="0096159D">
            <w:pPr>
              <w:pStyle w:val="Odstavecseseznamem"/>
              <w:ind w:left="-70"/>
              <w:jc w:val="center"/>
              <w:rPr>
                <w:b/>
                <w:sz w:val="20"/>
                <w:lang w:val="cs-CZ"/>
              </w:rPr>
            </w:pPr>
            <w:r w:rsidRPr="00FB0513">
              <w:rPr>
                <w:b/>
                <w:sz w:val="20"/>
                <w:lang w:val="cs-CZ"/>
              </w:rPr>
              <w:t xml:space="preserve">veřejné zakázky </w:t>
            </w:r>
            <w:r w:rsidRPr="00FB0513">
              <w:rPr>
                <w:b/>
                <w:sz w:val="20"/>
                <w:lang w:val="cs-CZ"/>
              </w:rPr>
              <w:br/>
              <w:t>malého rozsahu</w:t>
            </w:r>
            <w:r w:rsidRPr="00FB0513">
              <w:rPr>
                <w:sz w:val="20"/>
                <w:lang w:val="cs-CZ"/>
              </w:rPr>
              <w:br/>
            </w:r>
            <w:r w:rsidRPr="00FB0513">
              <w:rPr>
                <w:b/>
                <w:sz w:val="20"/>
                <w:lang w:val="cs-CZ"/>
              </w:rPr>
              <w:t>II. kategorie</w:t>
            </w:r>
          </w:p>
          <w:p w14:paraId="061473DC" w14:textId="77777777" w:rsidR="00E6249E" w:rsidRPr="00426B26" w:rsidRDefault="00E6249E" w:rsidP="0096159D">
            <w:pPr>
              <w:jc w:val="center"/>
              <w:rPr>
                <w:rFonts w:ascii="Arial" w:hAnsi="Arial"/>
                <w:sz w:val="20"/>
                <w:lang w:val="cs-CZ"/>
              </w:rPr>
            </w:pPr>
            <w:r w:rsidRPr="00FB0513">
              <w:rPr>
                <w:rFonts w:ascii="Arial" w:hAnsi="Arial"/>
                <w:sz w:val="20"/>
                <w:lang w:val="cs-CZ"/>
              </w:rPr>
              <w:br/>
            </w:r>
            <w:r w:rsidRPr="00426B26">
              <w:rPr>
                <w:rFonts w:ascii="Arial" w:hAnsi="Arial"/>
                <w:sz w:val="20"/>
                <w:lang w:val="cs-CZ"/>
              </w:rPr>
              <w:br/>
              <w:t>od 500 tis. Kč bez DPH</w:t>
            </w:r>
            <w:r w:rsidRPr="00426B26">
              <w:rPr>
                <w:rFonts w:ascii="Arial" w:hAnsi="Arial"/>
                <w:sz w:val="20"/>
                <w:lang w:val="cs-CZ"/>
              </w:rPr>
              <w:br/>
            </w:r>
          </w:p>
          <w:p w14:paraId="59AD6715" w14:textId="77777777" w:rsidR="00E6249E" w:rsidRPr="00426B26" w:rsidRDefault="00E6249E" w:rsidP="0096159D">
            <w:pPr>
              <w:jc w:val="center"/>
              <w:rPr>
                <w:rFonts w:ascii="Arial" w:hAnsi="Arial"/>
                <w:sz w:val="20"/>
                <w:lang w:val="cs-CZ"/>
              </w:rPr>
            </w:pPr>
            <w:r w:rsidRPr="00426B26">
              <w:rPr>
                <w:rFonts w:ascii="Arial" w:hAnsi="Arial"/>
                <w:sz w:val="20"/>
                <w:lang w:val="cs-CZ"/>
              </w:rPr>
              <w:t xml:space="preserve"> méně než 1 mil. Kč bez DPH </w:t>
            </w:r>
          </w:p>
          <w:p w14:paraId="6C587841" w14:textId="77777777" w:rsidR="00E6249E" w:rsidRPr="00426B26" w:rsidRDefault="00E6249E" w:rsidP="0096159D">
            <w:pPr>
              <w:jc w:val="center"/>
              <w:rPr>
                <w:rFonts w:ascii="Arial" w:hAnsi="Arial"/>
                <w:sz w:val="20"/>
                <w:lang w:val="cs-CZ"/>
              </w:rPr>
            </w:pPr>
          </w:p>
          <w:p w14:paraId="190A3779" w14:textId="77777777" w:rsidR="00E6249E" w:rsidRPr="00A54139" w:rsidRDefault="00E6249E" w:rsidP="0096159D">
            <w:pPr>
              <w:jc w:val="center"/>
              <w:rPr>
                <w:rFonts w:ascii="Arial" w:hAnsi="Arial"/>
                <w:strike/>
                <w:sz w:val="20"/>
                <w:lang w:val="cs-CZ"/>
              </w:rPr>
            </w:pPr>
            <w:r w:rsidRPr="00FB0513">
              <w:rPr>
                <w:rFonts w:ascii="Arial" w:hAnsi="Arial"/>
                <w:sz w:val="20"/>
              </w:rPr>
              <w:t>pro</w:t>
            </w:r>
            <w:r w:rsidRPr="00FB0513">
              <w:rPr>
                <w:rFonts w:ascii="Arial" w:hAnsi="Arial"/>
                <w:sz w:val="20"/>
                <w:lang w:val="cs-CZ"/>
              </w:rPr>
              <w:t xml:space="preserve"> dodávky</w:t>
            </w:r>
            <w:r w:rsidRPr="00FB0513">
              <w:rPr>
                <w:rFonts w:ascii="Arial" w:hAnsi="Arial"/>
                <w:sz w:val="20"/>
              </w:rPr>
              <w:t>,</w:t>
            </w:r>
            <w:r w:rsidRPr="00FB0513">
              <w:rPr>
                <w:rFonts w:ascii="Arial" w:hAnsi="Arial"/>
                <w:sz w:val="20"/>
                <w:lang w:val="cs-CZ"/>
              </w:rPr>
              <w:t xml:space="preserve"> služby</w:t>
            </w:r>
            <w:r w:rsidRPr="00FB0513">
              <w:rPr>
                <w:rFonts w:ascii="Arial" w:hAnsi="Arial"/>
                <w:sz w:val="20"/>
              </w:rPr>
              <w:t xml:space="preserve"> a</w:t>
            </w:r>
            <w:r w:rsidRPr="00FB0513">
              <w:rPr>
                <w:rFonts w:ascii="Arial" w:hAnsi="Arial"/>
                <w:sz w:val="20"/>
                <w:lang w:val="cs-CZ"/>
              </w:rPr>
              <w:t xml:space="preserve"> stavební práce</w:t>
            </w:r>
          </w:p>
        </w:tc>
        <w:tc>
          <w:tcPr>
            <w:tcW w:w="6095" w:type="dxa"/>
            <w:tcBorders>
              <w:top w:val="double" w:sz="6" w:space="0" w:color="auto"/>
              <w:left w:val="nil"/>
              <w:bottom w:val="double" w:sz="6" w:space="0" w:color="auto"/>
              <w:right w:val="single" w:sz="4" w:space="0" w:color="auto"/>
            </w:tcBorders>
            <w:vAlign w:val="center"/>
          </w:tcPr>
          <w:p w14:paraId="37FED920" w14:textId="77777777" w:rsidR="00E6249E" w:rsidRPr="00426B26" w:rsidRDefault="00E6249E" w:rsidP="0096159D">
            <w:pPr>
              <w:spacing w:before="120" w:after="120"/>
              <w:jc w:val="both"/>
              <w:rPr>
                <w:rFonts w:ascii="Arial" w:hAnsi="Arial" w:cs="Arial"/>
                <w:strike/>
                <w:sz w:val="20"/>
                <w:lang w:val="cs-CZ"/>
              </w:rPr>
            </w:pPr>
            <w:r w:rsidRPr="00883DA5">
              <w:rPr>
                <w:rFonts w:ascii="Arial" w:hAnsi="Arial" w:cs="Arial"/>
                <w:sz w:val="20"/>
                <w:lang w:val="cs-CZ"/>
              </w:rPr>
              <w:t xml:space="preserve">Při </w:t>
            </w:r>
            <w:r w:rsidRPr="00293E99">
              <w:rPr>
                <w:rFonts w:ascii="Arial" w:hAnsi="Arial" w:cs="Arial"/>
                <w:sz w:val="20"/>
                <w:lang w:val="cs-CZ"/>
              </w:rPr>
              <w:t xml:space="preserve">provádění </w:t>
            </w:r>
            <w:r w:rsidRPr="00426B26">
              <w:rPr>
                <w:rFonts w:ascii="Arial" w:hAnsi="Arial" w:cs="Arial"/>
                <w:sz w:val="20"/>
                <w:lang w:val="cs-CZ"/>
              </w:rPr>
              <w:t>průzkumu trhu osloví zadavatel min. 3 dodavatele k podání nabídky na veřejnou zakázku malého rozsahu. Zadavatel bude požadovat nabídky od účastníků (v písemné nebo elektronické podobě). Zadavatel v rámci průzkumu trhu uvede základní informace o veřejné zakázce (rozsah předmětu VZ, termín plnění, požadavky na kvalifikaci, a další relevantní informace).</w:t>
            </w:r>
          </w:p>
          <w:p w14:paraId="46DC74FF" w14:textId="77777777" w:rsidR="00E6249E" w:rsidRPr="00883DA5" w:rsidRDefault="00E6249E" w:rsidP="0096159D">
            <w:pPr>
              <w:spacing w:before="120" w:after="120"/>
              <w:jc w:val="both"/>
              <w:rPr>
                <w:rFonts w:ascii="Arial" w:hAnsi="Arial" w:cs="Arial"/>
                <w:sz w:val="20"/>
                <w:lang w:val="cs-CZ"/>
              </w:rPr>
            </w:pPr>
            <w:r w:rsidRPr="00883DA5">
              <w:rPr>
                <w:rFonts w:ascii="Arial" w:hAnsi="Arial" w:cs="Arial"/>
                <w:sz w:val="20"/>
                <w:lang w:val="cs-CZ"/>
              </w:rPr>
              <w:t xml:space="preserve">Ve výjimečných případech může zadavatel rozhodnout o dodavateli i bez provedení </w:t>
            </w:r>
            <w:r w:rsidRPr="00293E99">
              <w:rPr>
                <w:rFonts w:ascii="Arial" w:hAnsi="Arial" w:cs="Arial"/>
                <w:sz w:val="20"/>
                <w:lang w:val="cs-CZ"/>
              </w:rPr>
              <w:t>průzkumu trhu</w:t>
            </w:r>
            <w:r w:rsidRPr="00426B26">
              <w:rPr>
                <w:rFonts w:ascii="Arial" w:hAnsi="Arial" w:cs="Arial"/>
                <w:sz w:val="20"/>
                <w:lang w:val="cs-CZ"/>
              </w:rPr>
              <w:t xml:space="preserve">. V takovém případě bude vyhotoven interní dokument, kde budou důvody přímého zadání podrobně rozepsány. Obdobně postupuje zadavatel </w:t>
            </w:r>
            <w:r w:rsidRPr="00883DA5">
              <w:rPr>
                <w:rFonts w:ascii="Arial" w:hAnsi="Arial" w:cs="Arial"/>
                <w:sz w:val="20"/>
                <w:lang w:val="cs-CZ"/>
              </w:rPr>
              <w:t>v případě naléhavé potřeby, jde-li o ohrožení životů nebo zdraví lidu, havárii, přírodní katastrofu nebo hrozí-li nebezpečí škody velkého rozsahu.</w:t>
            </w:r>
          </w:p>
          <w:p w14:paraId="12812259" w14:textId="77777777" w:rsidR="00E6249E" w:rsidRPr="00426B26" w:rsidRDefault="00E6249E" w:rsidP="0096159D">
            <w:pPr>
              <w:spacing w:before="120" w:after="120"/>
              <w:jc w:val="both"/>
              <w:rPr>
                <w:rFonts w:ascii="Arial" w:hAnsi="Arial" w:cs="Arial"/>
                <w:strike/>
                <w:sz w:val="20"/>
                <w:lang w:val="cs-CZ"/>
              </w:rPr>
            </w:pPr>
            <w:r w:rsidRPr="00883DA5">
              <w:rPr>
                <w:rFonts w:ascii="Arial" w:hAnsi="Arial" w:cs="Arial"/>
                <w:sz w:val="20"/>
                <w:lang w:val="cs-CZ"/>
              </w:rPr>
              <w:t xml:space="preserve">K vyhodnocení </w:t>
            </w:r>
            <w:r w:rsidRPr="00426B26">
              <w:rPr>
                <w:rFonts w:ascii="Arial" w:hAnsi="Arial" w:cs="Arial"/>
                <w:sz w:val="20"/>
                <w:lang w:val="cs-CZ"/>
              </w:rPr>
              <w:t>nabídek může zadavatel ustanovit komisi. O provedeném průzkumu trhu bude zadavatel informovat prostřednictvím vedoucího věcně příslušného odboru Krajského úřadu Olomouckého kraje odpovědného člena Rady Olomouckého kraje. Zadavatel jmenuje na základě svého rozhodnutí nejméně 3 členy komise a jejich náhradníky.</w:t>
            </w:r>
          </w:p>
          <w:p w14:paraId="7F0F5D49" w14:textId="77777777" w:rsidR="00E6249E" w:rsidRPr="00BE51E3" w:rsidRDefault="00E6249E" w:rsidP="0096159D">
            <w:pPr>
              <w:spacing w:after="120"/>
              <w:jc w:val="both"/>
              <w:rPr>
                <w:rFonts w:ascii="Arial" w:hAnsi="Arial"/>
                <w:sz w:val="20"/>
                <w:lang w:val="cs-CZ"/>
              </w:rPr>
            </w:pPr>
            <w:r w:rsidRPr="00426B26">
              <w:rPr>
                <w:rFonts w:ascii="Arial" w:hAnsi="Arial" w:cs="Arial"/>
                <w:sz w:val="20"/>
                <w:lang w:val="cs-CZ"/>
              </w:rPr>
              <w:t>VPO může stanovit, jaké náležitosti k veřejné zakázce mají být požadovány.</w:t>
            </w:r>
          </w:p>
        </w:tc>
      </w:tr>
      <w:tr w:rsidR="00E6249E" w:rsidRPr="00772AF1" w14:paraId="0DABDE51" w14:textId="77777777" w:rsidTr="0096159D">
        <w:trPr>
          <w:trHeight w:val="839"/>
        </w:trPr>
        <w:tc>
          <w:tcPr>
            <w:tcW w:w="3559" w:type="dxa"/>
            <w:tcBorders>
              <w:top w:val="double" w:sz="6" w:space="0" w:color="auto"/>
              <w:left w:val="single" w:sz="4" w:space="0" w:color="auto"/>
              <w:bottom w:val="single" w:sz="4" w:space="0" w:color="auto"/>
              <w:right w:val="double" w:sz="6" w:space="0" w:color="auto"/>
            </w:tcBorders>
            <w:vAlign w:val="center"/>
          </w:tcPr>
          <w:p w14:paraId="7E1CC0FC" w14:textId="77777777" w:rsidR="00E6249E" w:rsidRPr="00426B26" w:rsidRDefault="00E6249E" w:rsidP="0096159D">
            <w:pPr>
              <w:jc w:val="center"/>
              <w:rPr>
                <w:rFonts w:ascii="Arial" w:hAnsi="Arial"/>
                <w:sz w:val="20"/>
                <w:lang w:val="cs-CZ"/>
              </w:rPr>
            </w:pPr>
            <w:r w:rsidRPr="00426B26">
              <w:rPr>
                <w:rFonts w:ascii="Arial" w:hAnsi="Arial"/>
                <w:b/>
                <w:sz w:val="20"/>
                <w:lang w:val="cs-CZ"/>
              </w:rPr>
              <w:t xml:space="preserve">veřejné zakázky </w:t>
            </w:r>
            <w:r w:rsidRPr="00426B26">
              <w:rPr>
                <w:rFonts w:ascii="Arial" w:hAnsi="Arial"/>
                <w:b/>
                <w:sz w:val="20"/>
                <w:lang w:val="cs-CZ"/>
              </w:rPr>
              <w:br/>
              <w:t>malého rozsahu</w:t>
            </w:r>
            <w:r w:rsidRPr="00426B26">
              <w:rPr>
                <w:rFonts w:ascii="Arial" w:hAnsi="Arial"/>
                <w:sz w:val="20"/>
                <w:lang w:val="cs-CZ"/>
              </w:rPr>
              <w:br/>
            </w:r>
            <w:r w:rsidRPr="00426B26">
              <w:rPr>
                <w:rFonts w:ascii="Arial" w:hAnsi="Arial"/>
                <w:b/>
                <w:sz w:val="20"/>
                <w:lang w:val="cs-CZ"/>
              </w:rPr>
              <w:t>III. kategorie</w:t>
            </w:r>
            <w:r w:rsidRPr="00426B26">
              <w:rPr>
                <w:rFonts w:ascii="Arial" w:hAnsi="Arial"/>
                <w:sz w:val="20"/>
                <w:lang w:val="cs-CZ"/>
              </w:rPr>
              <w:br/>
            </w:r>
            <w:r w:rsidRPr="00426B26">
              <w:rPr>
                <w:rFonts w:ascii="Arial" w:hAnsi="Arial"/>
                <w:sz w:val="20"/>
                <w:lang w:val="cs-CZ"/>
              </w:rPr>
              <w:br/>
              <w:t>od 1 mil. Kč bez DPH</w:t>
            </w:r>
            <w:r w:rsidRPr="00426B26">
              <w:rPr>
                <w:rFonts w:ascii="Arial" w:hAnsi="Arial"/>
                <w:sz w:val="20"/>
                <w:lang w:val="cs-CZ"/>
              </w:rPr>
              <w:br/>
            </w:r>
            <w:r w:rsidRPr="00426B26">
              <w:rPr>
                <w:rFonts w:ascii="Arial" w:hAnsi="Arial"/>
                <w:sz w:val="20"/>
                <w:lang w:val="cs-CZ"/>
              </w:rPr>
              <w:br/>
              <w:t xml:space="preserve"> méně než 3 mil. Kč bez DPH </w:t>
            </w:r>
          </w:p>
          <w:p w14:paraId="302484E0" w14:textId="77777777" w:rsidR="00E6249E" w:rsidRPr="00426B26" w:rsidRDefault="00E6249E" w:rsidP="0096159D">
            <w:pPr>
              <w:jc w:val="center"/>
              <w:rPr>
                <w:rFonts w:ascii="Arial" w:hAnsi="Arial"/>
                <w:sz w:val="20"/>
                <w:lang w:val="cs-CZ"/>
              </w:rPr>
            </w:pPr>
            <w:r w:rsidRPr="00426B26">
              <w:rPr>
                <w:rFonts w:ascii="Arial" w:hAnsi="Arial"/>
                <w:sz w:val="20"/>
                <w:lang w:val="cs-CZ"/>
              </w:rPr>
              <w:t xml:space="preserve">pro dodávky a služby </w:t>
            </w:r>
          </w:p>
          <w:p w14:paraId="040A4CA3" w14:textId="77777777" w:rsidR="00E6249E" w:rsidRPr="00426B26" w:rsidRDefault="00E6249E" w:rsidP="0096159D">
            <w:pPr>
              <w:jc w:val="center"/>
              <w:rPr>
                <w:rFonts w:ascii="Arial" w:hAnsi="Arial"/>
                <w:sz w:val="20"/>
                <w:lang w:val="cs-CZ"/>
              </w:rPr>
            </w:pPr>
            <w:r w:rsidRPr="00426B26">
              <w:rPr>
                <w:rFonts w:ascii="Arial" w:hAnsi="Arial"/>
                <w:sz w:val="20"/>
                <w:lang w:val="cs-CZ"/>
              </w:rPr>
              <w:br/>
              <w:t xml:space="preserve">méně než 6 mil. Kč bez DPH </w:t>
            </w:r>
          </w:p>
          <w:p w14:paraId="1A2AB2BA" w14:textId="77777777" w:rsidR="00E6249E" w:rsidRPr="00426B26" w:rsidRDefault="00E6249E" w:rsidP="0096159D">
            <w:pPr>
              <w:jc w:val="center"/>
              <w:rPr>
                <w:rFonts w:ascii="Arial" w:hAnsi="Arial"/>
                <w:sz w:val="20"/>
                <w:lang w:val="cs-CZ"/>
              </w:rPr>
            </w:pPr>
            <w:r w:rsidRPr="00426B26">
              <w:rPr>
                <w:rFonts w:ascii="Arial" w:hAnsi="Arial"/>
                <w:sz w:val="20"/>
                <w:lang w:val="cs-CZ"/>
              </w:rPr>
              <w:t>pro stavební práce</w:t>
            </w:r>
          </w:p>
        </w:tc>
        <w:tc>
          <w:tcPr>
            <w:tcW w:w="6095" w:type="dxa"/>
            <w:tcBorders>
              <w:top w:val="double" w:sz="6" w:space="0" w:color="auto"/>
              <w:left w:val="nil"/>
              <w:bottom w:val="single" w:sz="4" w:space="0" w:color="auto"/>
              <w:right w:val="single" w:sz="4" w:space="0" w:color="auto"/>
            </w:tcBorders>
            <w:vAlign w:val="center"/>
          </w:tcPr>
          <w:p w14:paraId="7317552C" w14:textId="77777777" w:rsidR="00E6249E" w:rsidRPr="00426B26" w:rsidRDefault="00E6249E" w:rsidP="0096159D">
            <w:pPr>
              <w:spacing w:before="120" w:after="120"/>
              <w:jc w:val="both"/>
              <w:rPr>
                <w:rFonts w:ascii="Arial" w:hAnsi="Arial" w:cs="Arial"/>
                <w:strike/>
                <w:sz w:val="20"/>
                <w:lang w:val="cs-CZ"/>
              </w:rPr>
            </w:pPr>
            <w:r w:rsidRPr="00426B26">
              <w:rPr>
                <w:rFonts w:ascii="Arial" w:hAnsi="Arial" w:cs="Arial"/>
                <w:sz w:val="20"/>
                <w:lang w:val="cs-CZ"/>
              </w:rPr>
              <w:t>Při provádění výběrového řízení osloví zadavatel min. 5 dodavatelů k podání nabídky na veřejnou zakázku malého rozsahu, nebo zveřejní výzvu na profilu zadavatele, případně webových stránkách. Zadavatel bude vždy požadovat nabídky od účastníků (v písemné nebo elektronické podobě).</w:t>
            </w:r>
          </w:p>
          <w:p w14:paraId="612B5D63" w14:textId="77777777" w:rsidR="00E6249E" w:rsidRPr="00426B26" w:rsidRDefault="00E6249E" w:rsidP="0096159D">
            <w:pPr>
              <w:spacing w:before="120" w:after="120"/>
              <w:jc w:val="both"/>
              <w:rPr>
                <w:rFonts w:ascii="Arial" w:hAnsi="Arial" w:cs="Arial"/>
                <w:sz w:val="20"/>
                <w:lang w:val="cs-CZ"/>
              </w:rPr>
            </w:pPr>
            <w:r w:rsidRPr="00426B26">
              <w:rPr>
                <w:rFonts w:ascii="Arial" w:hAnsi="Arial" w:cs="Arial"/>
                <w:sz w:val="20"/>
                <w:lang w:val="cs-CZ"/>
              </w:rPr>
              <w:t>Ve výjimečných případech může zadavatel rozhodnout o dodavateli i bez provedení výběrového řízení. V takovém případě bude vyhotoven interní dokument, kde budou důvody přímého zadání podrobně rozepsány. Obdobně postupuje zadavatel v případě naléhavé potřeby, jde-li o ohrožení životů nebo zdraví lidu, havárii, přírodní katastrofu nebo hrozí-li nebezpečí škody velkého rozsahu.</w:t>
            </w:r>
          </w:p>
          <w:p w14:paraId="57AA8817" w14:textId="77777777" w:rsidR="00E6249E" w:rsidRPr="00426B26" w:rsidRDefault="00E6249E" w:rsidP="0096159D">
            <w:pPr>
              <w:spacing w:before="120" w:after="120"/>
              <w:jc w:val="both"/>
              <w:rPr>
                <w:rFonts w:ascii="Arial" w:hAnsi="Arial" w:cs="Arial"/>
                <w:sz w:val="20"/>
                <w:lang w:val="cs-CZ"/>
              </w:rPr>
            </w:pPr>
            <w:r w:rsidRPr="00426B26">
              <w:rPr>
                <w:rFonts w:ascii="Arial" w:hAnsi="Arial" w:cs="Arial"/>
                <w:sz w:val="20"/>
                <w:lang w:val="cs-CZ"/>
              </w:rPr>
              <w:t xml:space="preserve">K vyhodnocení nabídek musí zadavatel ustanovit komisi. O připravovaném výběrovém řízení bude zadavatel informovat prostřednictvím vedoucího věcně příslušného odboru Krajského úřadu Olomouckého kraje odpovědného člena Rady Olomouckého kraje a hejtmana Olomouckého kraje. Zadavatel jmenuje na základě svého rozhodnutí nejméně 3 členy komise a jejich náhradníky.  </w:t>
            </w:r>
            <w:r w:rsidRPr="00426B26">
              <w:rPr>
                <w:rFonts w:ascii="Arial" w:hAnsi="Arial" w:cs="Arial"/>
                <w:sz w:val="20"/>
                <w:lang w:val="cs-CZ"/>
              </w:rPr>
              <w:lastRenderedPageBreak/>
              <w:t>Vedoucí věcně příslušného odboru může navrhnout do komise 1 člena. Tento návrh zadavatel musí akceptovat.</w:t>
            </w:r>
          </w:p>
          <w:p w14:paraId="4433AE20" w14:textId="77777777" w:rsidR="00E6249E" w:rsidRPr="00426B26" w:rsidRDefault="00E6249E" w:rsidP="0096159D">
            <w:pPr>
              <w:spacing w:after="120"/>
              <w:jc w:val="both"/>
              <w:rPr>
                <w:rFonts w:ascii="Arial" w:hAnsi="Arial" w:cs="Arial"/>
                <w:sz w:val="20"/>
                <w:lang w:val="cs-CZ"/>
              </w:rPr>
            </w:pPr>
            <w:r w:rsidRPr="00426B26">
              <w:rPr>
                <w:rFonts w:ascii="Arial" w:hAnsi="Arial" w:cs="Arial"/>
                <w:sz w:val="20"/>
                <w:lang w:val="cs-CZ"/>
              </w:rPr>
              <w:t>VPO stanoví, jaké náležitosti k veřejné zakázce bude požadovat.</w:t>
            </w:r>
          </w:p>
        </w:tc>
      </w:tr>
      <w:tr w:rsidR="00E6249E" w:rsidRPr="00772AF1" w14:paraId="7096923E" w14:textId="77777777" w:rsidTr="0096159D">
        <w:trPr>
          <w:trHeight w:val="839"/>
        </w:trPr>
        <w:tc>
          <w:tcPr>
            <w:tcW w:w="3559" w:type="dxa"/>
            <w:tcBorders>
              <w:top w:val="double" w:sz="6" w:space="0" w:color="auto"/>
              <w:left w:val="single" w:sz="4" w:space="0" w:color="auto"/>
              <w:bottom w:val="single" w:sz="4" w:space="0" w:color="auto"/>
              <w:right w:val="double" w:sz="6" w:space="0" w:color="auto"/>
            </w:tcBorders>
            <w:vAlign w:val="center"/>
          </w:tcPr>
          <w:p w14:paraId="157C70FE" w14:textId="77777777" w:rsidR="00E6249E" w:rsidRPr="00426B26" w:rsidRDefault="00E6249E" w:rsidP="0096159D">
            <w:pPr>
              <w:jc w:val="center"/>
              <w:rPr>
                <w:rFonts w:ascii="Arial" w:hAnsi="Arial"/>
                <w:sz w:val="20"/>
                <w:lang w:val="cs-CZ"/>
              </w:rPr>
            </w:pPr>
            <w:r w:rsidRPr="00426B26">
              <w:rPr>
                <w:rFonts w:ascii="Arial" w:hAnsi="Arial"/>
                <w:b/>
                <w:sz w:val="20"/>
                <w:lang w:val="cs-CZ"/>
              </w:rPr>
              <w:lastRenderedPageBreak/>
              <w:t xml:space="preserve">veřejné zakázky </w:t>
            </w:r>
            <w:r w:rsidRPr="00426B26">
              <w:rPr>
                <w:rFonts w:ascii="Arial" w:hAnsi="Arial"/>
                <w:b/>
                <w:sz w:val="20"/>
                <w:lang w:val="cs-CZ"/>
              </w:rPr>
              <w:br/>
              <w:t>malého rozsahu</w:t>
            </w:r>
            <w:r w:rsidRPr="00426B26">
              <w:rPr>
                <w:rFonts w:ascii="Arial" w:hAnsi="Arial"/>
                <w:sz w:val="20"/>
                <w:lang w:val="cs-CZ"/>
              </w:rPr>
              <w:br/>
            </w:r>
            <w:r w:rsidRPr="00426B26">
              <w:rPr>
                <w:rFonts w:ascii="Arial" w:hAnsi="Arial"/>
                <w:b/>
                <w:sz w:val="20"/>
                <w:lang w:val="cs-CZ"/>
              </w:rPr>
              <w:t>IV. kategorie</w:t>
            </w:r>
            <w:r w:rsidRPr="00426B26">
              <w:rPr>
                <w:rFonts w:ascii="Arial" w:hAnsi="Arial"/>
                <w:sz w:val="20"/>
                <w:lang w:val="cs-CZ"/>
              </w:rPr>
              <w:br/>
            </w:r>
            <w:r w:rsidRPr="00426B26">
              <w:rPr>
                <w:rFonts w:ascii="Arial" w:hAnsi="Arial"/>
                <w:sz w:val="20"/>
                <w:lang w:val="cs-CZ"/>
              </w:rPr>
              <w:br/>
              <w:t>od 6 mil. Kč bez DPH</w:t>
            </w:r>
            <w:r w:rsidRPr="00426B26">
              <w:rPr>
                <w:rFonts w:ascii="Arial" w:hAnsi="Arial"/>
                <w:sz w:val="20"/>
                <w:lang w:val="cs-CZ"/>
              </w:rPr>
              <w:br/>
            </w:r>
            <w:r w:rsidRPr="00426B26">
              <w:rPr>
                <w:rFonts w:ascii="Arial" w:hAnsi="Arial"/>
                <w:sz w:val="20"/>
                <w:lang w:val="cs-CZ"/>
              </w:rPr>
              <w:br/>
              <w:t xml:space="preserve">méně než 9 mil. Kč bez DPH </w:t>
            </w:r>
          </w:p>
          <w:p w14:paraId="62077027" w14:textId="77777777" w:rsidR="00E6249E" w:rsidRPr="00426B26" w:rsidRDefault="00E6249E" w:rsidP="0096159D">
            <w:pPr>
              <w:jc w:val="center"/>
              <w:rPr>
                <w:rFonts w:ascii="Arial" w:hAnsi="Arial"/>
                <w:b/>
                <w:sz w:val="20"/>
                <w:lang w:val="cs-CZ"/>
              </w:rPr>
            </w:pPr>
            <w:r w:rsidRPr="00426B26">
              <w:rPr>
                <w:rFonts w:ascii="Arial" w:hAnsi="Arial"/>
                <w:sz w:val="20"/>
                <w:lang w:val="cs-CZ"/>
              </w:rPr>
              <w:t>pro stavební práce</w:t>
            </w:r>
          </w:p>
        </w:tc>
        <w:tc>
          <w:tcPr>
            <w:tcW w:w="6095" w:type="dxa"/>
            <w:tcBorders>
              <w:top w:val="double" w:sz="6" w:space="0" w:color="auto"/>
              <w:left w:val="nil"/>
              <w:bottom w:val="single" w:sz="4" w:space="0" w:color="auto"/>
              <w:right w:val="single" w:sz="4" w:space="0" w:color="auto"/>
            </w:tcBorders>
            <w:vAlign w:val="center"/>
          </w:tcPr>
          <w:p w14:paraId="526664A1" w14:textId="77777777" w:rsidR="00E6249E" w:rsidRPr="00426B26" w:rsidRDefault="00E6249E" w:rsidP="0096159D">
            <w:pPr>
              <w:spacing w:before="120" w:after="120"/>
              <w:jc w:val="both"/>
              <w:rPr>
                <w:rFonts w:ascii="Arial" w:hAnsi="Arial"/>
                <w:sz w:val="20"/>
                <w:lang w:val="cs-CZ"/>
              </w:rPr>
            </w:pPr>
            <w:r w:rsidRPr="00426B26">
              <w:rPr>
                <w:rFonts w:ascii="Arial" w:hAnsi="Arial"/>
                <w:sz w:val="20"/>
                <w:lang w:val="cs-CZ"/>
              </w:rPr>
              <w:t>Veřejná zakázka malého rozsahu bude uveřejněna a zahájena na profilu zadavatele. Zadavatel bude vždy požadovat nabídky od účastníků prostřednictvím elektronického nástroje.</w:t>
            </w:r>
          </w:p>
          <w:p w14:paraId="3D2F53DF" w14:textId="77777777" w:rsidR="00E6249E" w:rsidRPr="00426B26" w:rsidRDefault="00E6249E" w:rsidP="0096159D">
            <w:pPr>
              <w:spacing w:after="120"/>
              <w:jc w:val="both"/>
              <w:rPr>
                <w:rFonts w:ascii="Arial" w:hAnsi="Arial"/>
                <w:sz w:val="20"/>
                <w:lang w:val="cs-CZ"/>
              </w:rPr>
            </w:pPr>
            <w:r w:rsidRPr="00426B26">
              <w:rPr>
                <w:rFonts w:ascii="Arial" w:hAnsi="Arial"/>
                <w:sz w:val="20"/>
                <w:lang w:val="cs-CZ"/>
              </w:rPr>
              <w:t xml:space="preserve">Ve výjimečných případech, jde-li o ohrožení životů nebo zdraví lidu, havárii, přírodní katastrofu nebo hrozí-li nebezpečí škody velkého rozsahu </w:t>
            </w:r>
            <w:r w:rsidRPr="00426B26">
              <w:rPr>
                <w:rFonts w:ascii="Arial" w:hAnsi="Arial" w:cs="Arial"/>
                <w:sz w:val="20"/>
                <w:lang w:val="cs-CZ"/>
              </w:rPr>
              <w:t>může zadavatel rozhodnout o dodavateli i bez provedení výběrového řízení</w:t>
            </w:r>
            <w:r w:rsidRPr="00426B26">
              <w:rPr>
                <w:rFonts w:ascii="Arial" w:hAnsi="Arial"/>
                <w:sz w:val="20"/>
                <w:lang w:val="cs-CZ"/>
              </w:rPr>
              <w:t xml:space="preserve">. </w:t>
            </w:r>
            <w:r w:rsidRPr="00426B26">
              <w:rPr>
                <w:rFonts w:ascii="Arial" w:hAnsi="Arial" w:cs="Arial"/>
                <w:sz w:val="20"/>
                <w:lang w:val="cs-CZ"/>
              </w:rPr>
              <w:t>V takovém případě bude vyhotoven interní dokument, kde budou důvody podrobně rozepsány.</w:t>
            </w:r>
          </w:p>
          <w:p w14:paraId="5BB1749E" w14:textId="77777777" w:rsidR="00E6249E" w:rsidRPr="00426B26" w:rsidRDefault="00E6249E" w:rsidP="0096159D">
            <w:pPr>
              <w:spacing w:after="120"/>
              <w:jc w:val="both"/>
              <w:rPr>
                <w:rFonts w:ascii="Arial" w:hAnsi="Arial"/>
                <w:sz w:val="20"/>
                <w:lang w:val="cs-CZ"/>
              </w:rPr>
            </w:pPr>
            <w:r w:rsidRPr="00426B26">
              <w:rPr>
                <w:rFonts w:ascii="Arial" w:hAnsi="Arial"/>
                <w:sz w:val="20"/>
                <w:lang w:val="cs-CZ"/>
              </w:rPr>
              <w:t xml:space="preserve">K vyhodnocení nabídek musí zadavatel ustanovit komisi. O připravovaném výběrovém řízení bude zadavatel informovat prostřednictvím vedoucího věcně příslušného odboru Krajského úřadu Olomouckého kraje odpovědného člena Rady Olomouckého kraje a hejtmana Olomouckého kraje. </w:t>
            </w:r>
            <w:r w:rsidRPr="00426B26">
              <w:rPr>
                <w:rFonts w:ascii="Arial" w:hAnsi="Arial" w:cs="Arial"/>
                <w:sz w:val="20"/>
                <w:lang w:val="cs-CZ"/>
              </w:rPr>
              <w:t>Zadavatel jmenuje na základě svého rozhodnutí nejméně 3 členy komise a jejich náhradníky.</w:t>
            </w:r>
            <w:r w:rsidRPr="00426B26">
              <w:rPr>
                <w:rFonts w:ascii="Arial" w:hAnsi="Arial"/>
                <w:sz w:val="20"/>
                <w:lang w:val="cs-CZ"/>
              </w:rPr>
              <w:t xml:space="preserve"> Vedoucí věcně příslušného odboru může navrhnout do komise 1 člena. Tento návrh zadavatel musí akceptovat.</w:t>
            </w:r>
          </w:p>
          <w:p w14:paraId="41D3ACBC" w14:textId="77777777" w:rsidR="00E6249E" w:rsidRPr="00426B26" w:rsidRDefault="00E6249E" w:rsidP="0096159D">
            <w:pPr>
              <w:spacing w:before="120" w:after="120"/>
              <w:jc w:val="both"/>
              <w:rPr>
                <w:rFonts w:ascii="Arial" w:hAnsi="Arial"/>
                <w:sz w:val="20"/>
                <w:lang w:val="cs-CZ"/>
              </w:rPr>
            </w:pPr>
            <w:r w:rsidRPr="00426B26">
              <w:rPr>
                <w:rFonts w:ascii="Arial" w:hAnsi="Arial"/>
                <w:sz w:val="20"/>
                <w:lang w:val="cs-CZ"/>
              </w:rPr>
              <w:t>VPO stanoví, jaké náležitosti k veřejné zakázce bude požadovat.</w:t>
            </w:r>
          </w:p>
        </w:tc>
      </w:tr>
      <w:tr w:rsidR="00E6249E" w:rsidRPr="00772AF1" w14:paraId="597F663D" w14:textId="77777777" w:rsidTr="0096159D">
        <w:trPr>
          <w:trHeight w:val="4036"/>
        </w:trPr>
        <w:tc>
          <w:tcPr>
            <w:tcW w:w="3559" w:type="dxa"/>
            <w:tcBorders>
              <w:top w:val="double" w:sz="6" w:space="0" w:color="auto"/>
              <w:left w:val="single" w:sz="4" w:space="0" w:color="auto"/>
              <w:bottom w:val="double" w:sz="6" w:space="0" w:color="auto"/>
              <w:right w:val="double" w:sz="6" w:space="0" w:color="auto"/>
            </w:tcBorders>
            <w:vAlign w:val="center"/>
          </w:tcPr>
          <w:p w14:paraId="5B754E95" w14:textId="77777777" w:rsidR="00E6249E" w:rsidRPr="00426B26" w:rsidRDefault="00E6249E" w:rsidP="0096159D">
            <w:pPr>
              <w:spacing w:after="240"/>
              <w:jc w:val="center"/>
              <w:rPr>
                <w:rFonts w:ascii="Arial" w:hAnsi="Arial"/>
                <w:sz w:val="20"/>
                <w:lang w:val="cs-CZ"/>
              </w:rPr>
            </w:pPr>
            <w:r w:rsidRPr="00426B26">
              <w:rPr>
                <w:rFonts w:ascii="Arial" w:hAnsi="Arial"/>
                <w:b/>
                <w:sz w:val="20"/>
                <w:lang w:val="cs-CZ"/>
              </w:rPr>
              <w:t xml:space="preserve">podlimitní a nadlimitní </w:t>
            </w:r>
            <w:r w:rsidRPr="00426B26">
              <w:rPr>
                <w:rFonts w:ascii="Arial" w:hAnsi="Arial"/>
                <w:b/>
                <w:sz w:val="20"/>
                <w:lang w:val="cs-CZ"/>
              </w:rPr>
              <w:br/>
              <w:t>veřejné zakázky</w:t>
            </w:r>
            <w:r w:rsidRPr="00426B26">
              <w:rPr>
                <w:rFonts w:ascii="Arial" w:hAnsi="Arial"/>
                <w:sz w:val="20"/>
                <w:lang w:val="cs-CZ"/>
              </w:rPr>
              <w:br/>
            </w:r>
            <w:r w:rsidRPr="00426B26">
              <w:rPr>
                <w:rFonts w:ascii="Arial" w:hAnsi="Arial"/>
                <w:sz w:val="20"/>
                <w:lang w:val="cs-CZ"/>
              </w:rPr>
              <w:br/>
            </w:r>
            <w:r w:rsidRPr="00426B26">
              <w:rPr>
                <w:rFonts w:ascii="Arial" w:hAnsi="Arial"/>
                <w:sz w:val="20"/>
                <w:lang w:val="cs-CZ"/>
              </w:rPr>
              <w:br/>
              <w:t xml:space="preserve">vyšší než 3 mil. Kč bez DPH pro dodávky a služby </w:t>
            </w:r>
            <w:r w:rsidRPr="00426B26">
              <w:rPr>
                <w:rFonts w:ascii="Arial" w:hAnsi="Arial"/>
                <w:sz w:val="20"/>
                <w:lang w:val="cs-CZ"/>
              </w:rPr>
              <w:br/>
              <w:t>vyšší 9 mil. Kč</w:t>
            </w:r>
            <w:r w:rsidRPr="00426B26">
              <w:rPr>
                <w:rFonts w:ascii="Arial" w:hAnsi="Arial"/>
                <w:sz w:val="20"/>
              </w:rPr>
              <w:t xml:space="preserve"> bez DPH pro</w:t>
            </w:r>
            <w:r w:rsidRPr="00426B26">
              <w:rPr>
                <w:rFonts w:ascii="Arial" w:hAnsi="Arial"/>
                <w:sz w:val="20"/>
                <w:lang w:val="cs-CZ"/>
              </w:rPr>
              <w:t xml:space="preserve"> stavební práce</w:t>
            </w:r>
          </w:p>
        </w:tc>
        <w:tc>
          <w:tcPr>
            <w:tcW w:w="6095" w:type="dxa"/>
            <w:tcBorders>
              <w:top w:val="double" w:sz="6" w:space="0" w:color="auto"/>
              <w:left w:val="nil"/>
              <w:bottom w:val="double" w:sz="6" w:space="0" w:color="auto"/>
              <w:right w:val="single" w:sz="4" w:space="0" w:color="auto"/>
            </w:tcBorders>
            <w:vAlign w:val="center"/>
          </w:tcPr>
          <w:p w14:paraId="3E547FEC" w14:textId="77777777" w:rsidR="00E6249E" w:rsidRPr="00426B26" w:rsidRDefault="00E6249E" w:rsidP="0096159D">
            <w:pPr>
              <w:spacing w:before="120" w:after="120"/>
              <w:jc w:val="both"/>
              <w:rPr>
                <w:rFonts w:ascii="Arial" w:hAnsi="Arial"/>
                <w:sz w:val="20"/>
                <w:lang w:val="cs-CZ"/>
              </w:rPr>
            </w:pPr>
            <w:r w:rsidRPr="00426B26">
              <w:rPr>
                <w:rFonts w:ascii="Arial" w:hAnsi="Arial"/>
                <w:sz w:val="20"/>
                <w:lang w:val="cs-CZ"/>
              </w:rPr>
              <w:t xml:space="preserve">Podlimitní a nadlimitní veřejné zakázky zadavatel zadává plně v souladu se zákonem č. 134/2016 Sb., o zadávání veřejných zakázek. </w:t>
            </w:r>
          </w:p>
          <w:p w14:paraId="4ABC59C0" w14:textId="77777777" w:rsidR="00E6249E" w:rsidRPr="00426B26" w:rsidRDefault="00E6249E" w:rsidP="0096159D">
            <w:pPr>
              <w:spacing w:after="120"/>
              <w:jc w:val="both"/>
              <w:rPr>
                <w:rFonts w:ascii="Arial" w:hAnsi="Arial"/>
                <w:sz w:val="20"/>
                <w:lang w:val="cs-CZ"/>
              </w:rPr>
            </w:pPr>
            <w:r w:rsidRPr="00426B26">
              <w:rPr>
                <w:rFonts w:ascii="Arial" w:hAnsi="Arial"/>
                <w:sz w:val="20"/>
                <w:lang w:val="cs-CZ"/>
              </w:rPr>
              <w:t xml:space="preserve">O připraveném zadávacím řízení bude zadavatel informovat prostřednictvím vedoucího věcně příslušného odboru Krajského úřadu Olomouckého kraje odpovědného člena Rady Olomouckého kraje a hejtmana Olomouckého kraje. </w:t>
            </w:r>
          </w:p>
          <w:p w14:paraId="36CBEC7F" w14:textId="77777777" w:rsidR="00E6249E" w:rsidRPr="00426B26" w:rsidRDefault="00E6249E" w:rsidP="0096159D">
            <w:pPr>
              <w:spacing w:after="120"/>
              <w:jc w:val="both"/>
              <w:rPr>
                <w:rFonts w:ascii="Arial" w:hAnsi="Arial"/>
                <w:sz w:val="20"/>
                <w:lang w:val="cs-CZ"/>
              </w:rPr>
            </w:pPr>
            <w:r w:rsidRPr="00426B26">
              <w:rPr>
                <w:rFonts w:ascii="Arial" w:hAnsi="Arial"/>
                <w:sz w:val="20"/>
                <w:lang w:val="cs-CZ"/>
              </w:rPr>
              <w:t xml:space="preserve">Členy a náhradníky hodnotící komise jmenuje na základě svého rozhodnutí zadavatel, přičemž do minimálně pětičlenné hodnotící komise navrhne zřizovatel (Rada Olomouckého kraje) minimálně 3 členy a jejich náhradníky tak, aby tvořili nadpoloviční většinu. Tento návrh zadavatel musí akceptovat. </w:t>
            </w:r>
          </w:p>
          <w:p w14:paraId="483CA47F" w14:textId="77777777" w:rsidR="00E6249E" w:rsidRPr="00426B26" w:rsidRDefault="00E6249E" w:rsidP="0096159D">
            <w:pPr>
              <w:spacing w:after="120"/>
              <w:jc w:val="both"/>
              <w:rPr>
                <w:rFonts w:ascii="Arial" w:hAnsi="Arial"/>
                <w:sz w:val="20"/>
                <w:lang w:val="cs-CZ"/>
              </w:rPr>
            </w:pPr>
            <w:r w:rsidRPr="00426B26">
              <w:rPr>
                <w:rFonts w:ascii="Arial" w:hAnsi="Arial"/>
                <w:sz w:val="20"/>
                <w:lang w:val="cs-CZ"/>
              </w:rPr>
              <w:t>VPO stanoví, jaké náležitosti k veřejné zakázce bude požadovat.</w:t>
            </w:r>
          </w:p>
        </w:tc>
      </w:tr>
      <w:tr w:rsidR="00E6249E" w:rsidRPr="00772AF1" w14:paraId="362A8A50" w14:textId="77777777" w:rsidTr="0096159D">
        <w:trPr>
          <w:trHeight w:val="2679"/>
        </w:trPr>
        <w:tc>
          <w:tcPr>
            <w:tcW w:w="3559" w:type="dxa"/>
            <w:tcBorders>
              <w:top w:val="double" w:sz="6" w:space="0" w:color="auto"/>
              <w:left w:val="single" w:sz="4" w:space="0" w:color="auto"/>
              <w:bottom w:val="double" w:sz="6" w:space="0" w:color="auto"/>
              <w:right w:val="double" w:sz="6" w:space="0" w:color="auto"/>
            </w:tcBorders>
            <w:vAlign w:val="center"/>
          </w:tcPr>
          <w:p w14:paraId="078224A8" w14:textId="77777777" w:rsidR="00E6249E" w:rsidRPr="00426B26" w:rsidRDefault="00E6249E" w:rsidP="0096159D">
            <w:pPr>
              <w:spacing w:after="240"/>
              <w:jc w:val="center"/>
              <w:rPr>
                <w:rFonts w:ascii="Arial" w:hAnsi="Arial"/>
                <w:b/>
                <w:sz w:val="20"/>
                <w:highlight w:val="yellow"/>
                <w:lang w:val="cs-CZ"/>
              </w:rPr>
            </w:pPr>
            <w:r w:rsidRPr="00426B26">
              <w:rPr>
                <w:rFonts w:ascii="Arial" w:hAnsi="Arial"/>
                <w:b/>
                <w:sz w:val="20"/>
                <w:lang w:val="cs-CZ"/>
              </w:rPr>
              <w:t>Zavedení DNS</w:t>
            </w:r>
          </w:p>
        </w:tc>
        <w:tc>
          <w:tcPr>
            <w:tcW w:w="6095" w:type="dxa"/>
            <w:tcBorders>
              <w:top w:val="double" w:sz="6" w:space="0" w:color="auto"/>
              <w:left w:val="nil"/>
              <w:bottom w:val="double" w:sz="6" w:space="0" w:color="auto"/>
              <w:right w:val="single" w:sz="4" w:space="0" w:color="auto"/>
            </w:tcBorders>
            <w:vAlign w:val="center"/>
          </w:tcPr>
          <w:p w14:paraId="26C4E320" w14:textId="77777777" w:rsidR="00E6249E" w:rsidRPr="00426B26" w:rsidRDefault="00E6249E" w:rsidP="0096159D">
            <w:pPr>
              <w:spacing w:before="120" w:after="120"/>
              <w:jc w:val="both"/>
              <w:rPr>
                <w:rFonts w:ascii="Arial" w:hAnsi="Arial"/>
                <w:sz w:val="20"/>
                <w:lang w:val="cs-CZ"/>
              </w:rPr>
            </w:pPr>
            <w:r w:rsidRPr="00426B26">
              <w:rPr>
                <w:rFonts w:ascii="Arial" w:hAnsi="Arial"/>
                <w:sz w:val="20"/>
                <w:lang w:val="cs-CZ"/>
              </w:rPr>
              <w:t xml:space="preserve">Zavedení DNS je v plné kompetenci Rady Olomouckého kraje. Zadávací podmínky jsou předkládány oddělením veřejných zakázek odboru kancelář ředitele Krajského úřadu Olomouckého kraje ke schválení Radě Olomouckého kraje. </w:t>
            </w:r>
          </w:p>
          <w:p w14:paraId="6A4A0EE6" w14:textId="0B000439" w:rsidR="00E6249E" w:rsidRPr="00426B26" w:rsidRDefault="00E6249E" w:rsidP="0096159D">
            <w:pPr>
              <w:spacing w:before="120" w:after="120"/>
              <w:jc w:val="both"/>
              <w:rPr>
                <w:rFonts w:ascii="Arial" w:hAnsi="Arial"/>
                <w:sz w:val="20"/>
                <w:highlight w:val="yellow"/>
                <w:lang w:val="cs-CZ"/>
              </w:rPr>
            </w:pPr>
            <w:r w:rsidRPr="00426B26">
              <w:rPr>
                <w:rFonts w:ascii="Arial" w:hAnsi="Arial"/>
                <w:sz w:val="20"/>
                <w:lang w:val="cs-CZ"/>
              </w:rPr>
              <w:t>Rada Olomouckého kraje schvaluje zařazení účastníků a zavedení DNS. Průběžné žádosti o zařazení do DNS po zavedení DNS posuzuje komise jmenovaná Radou Olomouckého kraje a o zařazení do DNS rozhoduje hejtman</w:t>
            </w:r>
            <w:r w:rsidR="00FF3BAD">
              <w:rPr>
                <w:rFonts w:ascii="Arial" w:hAnsi="Arial"/>
                <w:sz w:val="20"/>
                <w:lang w:val="cs-CZ"/>
              </w:rPr>
              <w:t>,</w:t>
            </w:r>
            <w:r w:rsidRPr="00426B26">
              <w:rPr>
                <w:rFonts w:ascii="Arial" w:hAnsi="Arial"/>
                <w:sz w:val="20"/>
                <w:lang w:val="cs-CZ"/>
              </w:rPr>
              <w:t xml:space="preserve"> popř. pověřená osoba Krajského úřadu Olomouckého kraje.</w:t>
            </w:r>
          </w:p>
        </w:tc>
      </w:tr>
      <w:tr w:rsidR="00E6249E" w:rsidRPr="00772AF1" w14:paraId="4F76A0EF" w14:textId="77777777" w:rsidTr="0096159D">
        <w:trPr>
          <w:trHeight w:val="3207"/>
        </w:trPr>
        <w:tc>
          <w:tcPr>
            <w:tcW w:w="3559" w:type="dxa"/>
            <w:tcBorders>
              <w:top w:val="double" w:sz="6" w:space="0" w:color="auto"/>
              <w:left w:val="single" w:sz="4" w:space="0" w:color="auto"/>
              <w:bottom w:val="double" w:sz="6" w:space="0" w:color="auto"/>
              <w:right w:val="double" w:sz="6" w:space="0" w:color="auto"/>
            </w:tcBorders>
            <w:vAlign w:val="center"/>
          </w:tcPr>
          <w:p w14:paraId="1908E31A" w14:textId="660F89CB" w:rsidR="00E6249E" w:rsidRPr="00E6249E" w:rsidRDefault="00E6249E" w:rsidP="0096159D">
            <w:pPr>
              <w:spacing w:before="120"/>
              <w:jc w:val="center"/>
              <w:rPr>
                <w:rFonts w:ascii="Arial" w:hAnsi="Arial"/>
                <w:bCs/>
                <w:sz w:val="20"/>
                <w:lang w:val="cs-CZ"/>
              </w:rPr>
            </w:pPr>
            <w:r w:rsidRPr="00426B26">
              <w:rPr>
                <w:rFonts w:ascii="Arial" w:hAnsi="Arial"/>
                <w:b/>
                <w:sz w:val="20"/>
                <w:lang w:val="cs-CZ"/>
              </w:rPr>
              <w:lastRenderedPageBreak/>
              <w:t>Minitendry v rámci DNS</w:t>
            </w:r>
            <w:r w:rsidRPr="00E6249E">
              <w:rPr>
                <w:rFonts w:ascii="Arial" w:hAnsi="Arial"/>
                <w:bCs/>
                <w:sz w:val="20"/>
                <w:lang w:val="cs-CZ"/>
              </w:rPr>
              <w:t>) *</w:t>
            </w:r>
          </w:p>
          <w:p w14:paraId="04FD0D3A" w14:textId="77777777" w:rsidR="00E6249E" w:rsidRPr="00426B26" w:rsidRDefault="00E6249E" w:rsidP="0096159D">
            <w:pPr>
              <w:spacing w:before="120"/>
              <w:jc w:val="center"/>
              <w:rPr>
                <w:rFonts w:ascii="Arial" w:hAnsi="Arial"/>
                <w:bCs/>
                <w:sz w:val="20"/>
                <w:lang w:val="cs-CZ"/>
              </w:rPr>
            </w:pPr>
            <w:r w:rsidRPr="00426B26">
              <w:rPr>
                <w:rFonts w:ascii="Arial" w:hAnsi="Arial"/>
                <w:bCs/>
                <w:sz w:val="20"/>
                <w:lang w:val="cs-CZ"/>
              </w:rPr>
              <w:t>od 0 Kč bez DPH</w:t>
            </w:r>
          </w:p>
          <w:p w14:paraId="7AF1270F" w14:textId="77777777" w:rsidR="00E6249E" w:rsidRPr="00426B26" w:rsidRDefault="00E6249E" w:rsidP="0096159D">
            <w:pPr>
              <w:spacing w:after="240"/>
              <w:jc w:val="center"/>
              <w:rPr>
                <w:rFonts w:ascii="Arial" w:hAnsi="Arial"/>
                <w:b/>
                <w:sz w:val="20"/>
                <w:highlight w:val="yellow"/>
                <w:lang w:val="cs-CZ"/>
              </w:rPr>
            </w:pPr>
            <w:r w:rsidRPr="00426B26">
              <w:rPr>
                <w:rFonts w:ascii="Arial" w:hAnsi="Arial"/>
                <w:bCs/>
                <w:sz w:val="20"/>
                <w:lang w:val="cs-CZ"/>
              </w:rPr>
              <w:t>méně než 50 mil. Kč bez DPH</w:t>
            </w:r>
            <w:r w:rsidRPr="00426B26">
              <w:rPr>
                <w:rFonts w:ascii="Arial" w:hAnsi="Arial"/>
                <w:b/>
                <w:sz w:val="20"/>
                <w:lang w:val="cs-CZ"/>
              </w:rPr>
              <w:t xml:space="preserve"> </w:t>
            </w:r>
          </w:p>
        </w:tc>
        <w:tc>
          <w:tcPr>
            <w:tcW w:w="6095" w:type="dxa"/>
            <w:tcBorders>
              <w:top w:val="double" w:sz="6" w:space="0" w:color="auto"/>
              <w:left w:val="nil"/>
              <w:bottom w:val="double" w:sz="6" w:space="0" w:color="auto"/>
              <w:right w:val="single" w:sz="4" w:space="0" w:color="auto"/>
            </w:tcBorders>
            <w:vAlign w:val="center"/>
          </w:tcPr>
          <w:p w14:paraId="1074651C" w14:textId="77777777" w:rsidR="00E6249E" w:rsidRPr="00426B26" w:rsidRDefault="00E6249E" w:rsidP="0096159D">
            <w:pPr>
              <w:spacing w:before="120" w:after="120"/>
              <w:jc w:val="both"/>
              <w:rPr>
                <w:rFonts w:ascii="Arial" w:hAnsi="Arial"/>
                <w:sz w:val="20"/>
                <w:lang w:val="cs-CZ"/>
              </w:rPr>
            </w:pPr>
            <w:r w:rsidRPr="00426B26">
              <w:rPr>
                <w:rFonts w:ascii="Arial" w:hAnsi="Arial"/>
                <w:sz w:val="20"/>
                <w:lang w:val="cs-CZ"/>
              </w:rPr>
              <w:t xml:space="preserve">Minitendry prováděné v rámci DNS jsou v plné kompetenci příspěvkové organizace. </w:t>
            </w:r>
          </w:p>
          <w:p w14:paraId="5C57A3FC" w14:textId="77777777" w:rsidR="00E6249E" w:rsidRPr="00426B26" w:rsidRDefault="00E6249E" w:rsidP="0096159D">
            <w:pPr>
              <w:spacing w:before="120" w:after="120"/>
              <w:jc w:val="both"/>
              <w:rPr>
                <w:rFonts w:ascii="Arial" w:hAnsi="Arial"/>
                <w:sz w:val="20"/>
                <w:lang w:val="cs-CZ"/>
              </w:rPr>
            </w:pPr>
            <w:r w:rsidRPr="00426B26">
              <w:rPr>
                <w:rFonts w:ascii="Arial" w:hAnsi="Arial"/>
                <w:sz w:val="20"/>
                <w:lang w:val="cs-CZ"/>
              </w:rPr>
              <w:t>Zadávací podmínky „minitendru“ a Rozhodnutí o výběru dodavatele schvaluje a podepisuje příslušná osoba příspěvkové organizace.</w:t>
            </w:r>
          </w:p>
          <w:p w14:paraId="293AD8F5" w14:textId="1AAEBCD3" w:rsidR="00E6249E" w:rsidRPr="00426B26" w:rsidRDefault="00E6249E" w:rsidP="0096159D">
            <w:pPr>
              <w:spacing w:before="120" w:after="120"/>
              <w:jc w:val="both"/>
              <w:rPr>
                <w:rFonts w:ascii="Arial" w:hAnsi="Arial"/>
                <w:sz w:val="20"/>
                <w:lang w:val="cs-CZ"/>
              </w:rPr>
            </w:pPr>
            <w:r w:rsidRPr="00426B26">
              <w:rPr>
                <w:rFonts w:ascii="Arial" w:hAnsi="Arial"/>
                <w:sz w:val="20"/>
                <w:lang w:val="cs-CZ"/>
              </w:rPr>
              <w:t>Na základě provedeného minitendru může být uzavřená smlouva</w:t>
            </w:r>
            <w:r w:rsidR="00FF3BAD">
              <w:rPr>
                <w:rFonts w:ascii="Arial" w:hAnsi="Arial"/>
                <w:sz w:val="20"/>
                <w:lang w:val="cs-CZ"/>
              </w:rPr>
              <w:t>,</w:t>
            </w:r>
            <w:r w:rsidRPr="00426B26">
              <w:rPr>
                <w:rFonts w:ascii="Arial" w:hAnsi="Arial"/>
                <w:sz w:val="20"/>
                <w:lang w:val="cs-CZ"/>
              </w:rPr>
              <w:t xml:space="preserve"> popř. objednávka, která bude podepsaná zástupcem příslušné PO.</w:t>
            </w:r>
          </w:p>
          <w:p w14:paraId="51A203BF" w14:textId="77777777" w:rsidR="00E6249E" w:rsidRPr="00426B26" w:rsidRDefault="00E6249E" w:rsidP="0096159D">
            <w:pPr>
              <w:spacing w:before="120" w:after="120"/>
              <w:jc w:val="both"/>
              <w:rPr>
                <w:rFonts w:ascii="Arial" w:hAnsi="Arial"/>
                <w:sz w:val="20"/>
                <w:highlight w:val="yellow"/>
                <w:lang w:val="cs-CZ"/>
              </w:rPr>
            </w:pPr>
            <w:r w:rsidRPr="00426B26">
              <w:rPr>
                <w:rFonts w:ascii="Arial" w:hAnsi="Arial"/>
                <w:sz w:val="20"/>
                <w:lang w:val="cs-CZ"/>
              </w:rPr>
              <w:t>Pro vybrané komodity může být využit e-katalog, přičemž výběr z e-katalogu provádí zástupce příslušné PO.</w:t>
            </w:r>
          </w:p>
        </w:tc>
      </w:tr>
    </w:tbl>
    <w:p w14:paraId="1508D5E8" w14:textId="60D4CEF0" w:rsidR="00E6249E" w:rsidRPr="00426B26" w:rsidRDefault="00E6249E" w:rsidP="00E6249E">
      <w:pPr>
        <w:autoSpaceDE w:val="0"/>
        <w:autoSpaceDN w:val="0"/>
        <w:adjustRightInd w:val="0"/>
        <w:spacing w:before="240"/>
        <w:jc w:val="both"/>
        <w:rPr>
          <w:rFonts w:ascii="Arial" w:hAnsi="Arial"/>
          <w:sz w:val="24"/>
          <w:lang w:val="cs-CZ"/>
        </w:rPr>
      </w:pPr>
      <w:r>
        <w:rPr>
          <w:lang w:val="cs-CZ"/>
        </w:rPr>
        <w:t xml:space="preserve">) </w:t>
      </w:r>
      <w:r w:rsidRPr="00426B26">
        <w:rPr>
          <w:lang w:val="cs-CZ"/>
        </w:rPr>
        <w:t>* U minitendrů DNS zadávaných pro PO centrálním zadavatelem postupuje PO v souladu s pokyny centrálního zadavatele a dle čl. 33 směrnice – Centrální nákup.</w:t>
      </w:r>
    </w:p>
    <w:p w14:paraId="0F02DA09" w14:textId="77777777" w:rsidR="00E6249E" w:rsidRPr="00737587" w:rsidRDefault="00E6249E" w:rsidP="00E6249E">
      <w:pPr>
        <w:autoSpaceDE w:val="0"/>
        <w:autoSpaceDN w:val="0"/>
        <w:adjustRightInd w:val="0"/>
        <w:spacing w:before="240"/>
        <w:ind w:left="-284"/>
        <w:jc w:val="both"/>
        <w:rPr>
          <w:sz w:val="24"/>
          <w:lang w:val="cs-CZ"/>
        </w:rPr>
      </w:pPr>
      <w:r w:rsidRPr="00111A96">
        <w:rPr>
          <w:rFonts w:ascii="Arial" w:hAnsi="Arial"/>
          <w:sz w:val="24"/>
          <w:lang w:val="cs-CZ"/>
        </w:rPr>
        <w:t>Zadavatel při zadávání veřejných zakázek musí dodržovat zásady transparentnosti</w:t>
      </w:r>
      <w:r>
        <w:rPr>
          <w:rFonts w:ascii="Arial" w:hAnsi="Arial"/>
          <w:sz w:val="24"/>
          <w:lang w:val="cs-CZ"/>
        </w:rPr>
        <w:t xml:space="preserve"> </w:t>
      </w:r>
      <w:r w:rsidRPr="00EF1020">
        <w:rPr>
          <w:rFonts w:ascii="Arial" w:hAnsi="Arial"/>
          <w:sz w:val="24"/>
          <w:lang w:val="cs-CZ"/>
        </w:rPr>
        <w:t xml:space="preserve">a přiměřenosti, rovného zacházení a zákazu diskriminace podle § 6 zákona č.134/2016 Sb., o zadávání veřejných zakázek. Dále musí zadavatel, při vytváření zadávacích podmínek, hodnocení nabídek a výběru dodavatele, pokud je to vzhledem k povaze a smyslu </w:t>
      </w:r>
      <w:r>
        <w:rPr>
          <w:rFonts w:ascii="Arial" w:hAnsi="Arial"/>
          <w:sz w:val="24"/>
          <w:lang w:val="cs-CZ"/>
        </w:rPr>
        <w:t xml:space="preserve">veřejné zakázky </w:t>
      </w:r>
      <w:r w:rsidRPr="00EF1020">
        <w:rPr>
          <w:rFonts w:ascii="Arial" w:hAnsi="Arial"/>
          <w:sz w:val="24"/>
          <w:lang w:val="cs-CZ"/>
        </w:rPr>
        <w:t>možné, dodržovat zásady sociálně odpovědného zadávání, environmentálně odpovědného zadávání a inovací. Současně musí být dodrženy principy hospodárnosti</w:t>
      </w:r>
      <w:r w:rsidRPr="00737587">
        <w:rPr>
          <w:rFonts w:ascii="Arial" w:hAnsi="Arial"/>
          <w:sz w:val="24"/>
          <w:lang w:val="cs-CZ"/>
        </w:rPr>
        <w:t>,</w:t>
      </w:r>
      <w:r w:rsidRPr="00EF1020">
        <w:rPr>
          <w:rFonts w:ascii="Arial" w:hAnsi="Arial"/>
          <w:sz w:val="24"/>
          <w:lang w:val="cs-CZ"/>
        </w:rPr>
        <w:t xml:space="preserve"> efektivnosti</w:t>
      </w:r>
      <w:r w:rsidRPr="00737587">
        <w:rPr>
          <w:rFonts w:ascii="Arial" w:hAnsi="Arial"/>
          <w:sz w:val="24"/>
          <w:lang w:val="cs-CZ"/>
        </w:rPr>
        <w:t xml:space="preserve"> a</w:t>
      </w:r>
      <w:r w:rsidRPr="00EF1020">
        <w:rPr>
          <w:rFonts w:ascii="Arial" w:hAnsi="Arial"/>
          <w:sz w:val="24"/>
          <w:lang w:val="cs-CZ"/>
        </w:rPr>
        <w:t> účelnosti</w:t>
      </w:r>
      <w:r w:rsidRPr="00737587">
        <w:rPr>
          <w:rFonts w:ascii="Arial" w:hAnsi="Arial"/>
          <w:sz w:val="24"/>
          <w:lang w:val="cs-CZ"/>
        </w:rPr>
        <w:t>.</w:t>
      </w:r>
    </w:p>
    <w:p w14:paraId="0E22095F" w14:textId="77777777" w:rsidR="00E6249E" w:rsidRDefault="00E6249E" w:rsidP="00737587">
      <w:pPr>
        <w:spacing w:before="120" w:after="120"/>
        <w:jc w:val="center"/>
        <w:rPr>
          <w:rFonts w:ascii="Arial" w:hAnsi="Arial"/>
          <w:b/>
          <w:sz w:val="24"/>
          <w:lang w:val="cs-CZ"/>
        </w:rPr>
      </w:pPr>
    </w:p>
    <w:p w14:paraId="2F89F685" w14:textId="77777777" w:rsidR="00E86A43" w:rsidRPr="00737587" w:rsidRDefault="00E86A43" w:rsidP="00737587">
      <w:pPr>
        <w:spacing w:before="120" w:after="120"/>
        <w:jc w:val="center"/>
        <w:rPr>
          <w:rFonts w:ascii="Arial" w:hAnsi="Arial"/>
          <w:b/>
          <w:sz w:val="24"/>
          <w:lang w:val="cs-CZ"/>
        </w:rPr>
      </w:pPr>
    </w:p>
    <w:sectPr w:rsidR="00E86A43" w:rsidRPr="00737587" w:rsidSect="003D43F1">
      <w:footerReference w:type="default" r:id="rId11"/>
      <w:pgSz w:w="11907" w:h="16840" w:code="9"/>
      <w:pgMar w:top="1021" w:right="1134" w:bottom="851" w:left="1134" w:header="1247"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DF69E" w14:textId="77777777" w:rsidR="001E5190" w:rsidRDefault="001E5190">
      <w:r>
        <w:separator/>
      </w:r>
    </w:p>
    <w:p w14:paraId="1F9AC9D1" w14:textId="77777777" w:rsidR="001E5190" w:rsidRDefault="001E5190"/>
    <w:p w14:paraId="103D162B" w14:textId="77777777" w:rsidR="001E5190" w:rsidRDefault="001E5190"/>
  </w:endnote>
  <w:endnote w:type="continuationSeparator" w:id="0">
    <w:p w14:paraId="0D77B395" w14:textId="77777777" w:rsidR="001E5190" w:rsidRDefault="001E5190">
      <w:r>
        <w:continuationSeparator/>
      </w:r>
    </w:p>
    <w:p w14:paraId="44311772" w14:textId="77777777" w:rsidR="001E5190" w:rsidRDefault="001E5190"/>
    <w:p w14:paraId="2A5D52B9" w14:textId="77777777" w:rsidR="001E5190" w:rsidRDefault="001E5190"/>
  </w:endnote>
  <w:endnote w:type="continuationNotice" w:id="1">
    <w:p w14:paraId="5179948E" w14:textId="77777777" w:rsidR="001E5190" w:rsidRDefault="001E5190"/>
    <w:p w14:paraId="4044DDC8" w14:textId="77777777" w:rsidR="001E5190" w:rsidRDefault="001E5190"/>
    <w:p w14:paraId="2CFD2576" w14:textId="77777777" w:rsidR="001E5190" w:rsidRDefault="001E5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85EE" w14:textId="77777777" w:rsidR="001B3EA9" w:rsidRDefault="001B3EA9" w:rsidP="001F2B52">
    <w:pPr>
      <w:contextualSpacing/>
      <w:jc w:val="both"/>
      <w:rPr>
        <w:rFonts w:ascii="Arial" w:hAnsi="Arial" w:cs="Arial"/>
        <w:i/>
        <w:iCs/>
        <w:sz w:val="20"/>
        <w:szCs w:val="20"/>
        <w:lang w:val="sv-SE"/>
      </w:rPr>
    </w:pPr>
  </w:p>
  <w:p w14:paraId="3EFD842D" w14:textId="77777777" w:rsidR="00DA6B23" w:rsidRPr="001B3EA9" w:rsidRDefault="00DA6B23" w:rsidP="001F2B52">
    <w:pPr>
      <w:contextualSpacing/>
      <w:jc w:val="both"/>
      <w:rPr>
        <w:rFonts w:ascii="Arial" w:hAnsi="Arial" w:cs="Arial"/>
        <w:i/>
        <w:iCs/>
        <w:sz w:val="20"/>
        <w:szCs w:val="20"/>
        <w:lang w:val="sv-SE"/>
      </w:rPr>
    </w:pPr>
  </w:p>
  <w:p w14:paraId="63E55276" w14:textId="1654F7CC" w:rsidR="001F2B52" w:rsidRPr="001F2B52" w:rsidRDefault="001F2B52">
    <w:pPr>
      <w:pStyle w:val="Zpat"/>
      <w:rPr>
        <w:lang w:val="sv-SE"/>
      </w:rPr>
    </w:pPr>
  </w:p>
  <w:p w14:paraId="23B70550" w14:textId="1528EB90" w:rsidR="00F53C26" w:rsidRPr="00273C69" w:rsidRDefault="00F53C26" w:rsidP="00CF6A1E">
    <w:pPr>
      <w:pStyle w:val="Zpat"/>
      <w:rPr>
        <w:rFonts w:ascii="Arial" w:hAnsi="Arial" w:cs="Arial"/>
        <w:i/>
        <w:color w:val="FFFFFF" w:themeColor="background1"/>
        <w:sz w:val="20"/>
        <w:szCs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0499" w14:textId="77777777" w:rsidR="001B3EA9" w:rsidRDefault="001B3EA9" w:rsidP="001B3EA9">
    <w:pPr>
      <w:contextualSpacing/>
      <w:jc w:val="both"/>
      <w:rPr>
        <w:rFonts w:ascii="Arial" w:hAnsi="Arial" w:cs="Arial"/>
        <w:i/>
        <w:iCs/>
        <w:sz w:val="20"/>
        <w:szCs w:val="20"/>
        <w:lang w:val="sv-SE"/>
      </w:rPr>
    </w:pPr>
  </w:p>
  <w:p w14:paraId="4A32ECEF" w14:textId="77777777" w:rsidR="00DA6B23" w:rsidRDefault="00DA6B23" w:rsidP="001B3EA9">
    <w:pPr>
      <w:contextualSpacing/>
      <w:jc w:val="both"/>
      <w:rPr>
        <w:rFonts w:ascii="Arial" w:hAnsi="Arial" w:cs="Arial"/>
        <w:i/>
        <w:iCs/>
        <w:sz w:val="20"/>
        <w:szCs w:val="20"/>
        <w:lang w:val="sv-SE"/>
      </w:rPr>
    </w:pPr>
  </w:p>
  <w:p w14:paraId="21F9E86F" w14:textId="77777777" w:rsidR="00DA6B23" w:rsidRDefault="00DA6B23" w:rsidP="001B3EA9">
    <w:pPr>
      <w:contextualSpacing/>
      <w:jc w:val="both"/>
      <w:rPr>
        <w:rFonts w:ascii="Arial" w:hAnsi="Arial" w:cs="Arial"/>
        <w:i/>
        <w:iCs/>
        <w:sz w:val="20"/>
        <w:szCs w:val="20"/>
        <w:lang w:val="sv-SE"/>
      </w:rPr>
    </w:pPr>
  </w:p>
  <w:p w14:paraId="1785B567" w14:textId="77777777" w:rsidR="00DA6B23" w:rsidRPr="001B3EA9" w:rsidRDefault="00DA6B23" w:rsidP="001B3EA9">
    <w:pPr>
      <w:contextualSpacing/>
      <w:jc w:val="both"/>
      <w:rPr>
        <w:rFonts w:ascii="Arial" w:hAnsi="Arial" w:cs="Arial"/>
        <w:i/>
        <w:iCs/>
        <w:sz w:val="20"/>
        <w:szCs w:val="20"/>
        <w:lang w:val="sv-SE"/>
      </w:rPr>
    </w:pPr>
  </w:p>
  <w:p w14:paraId="1218D930" w14:textId="77777777" w:rsidR="00F53C26" w:rsidRPr="001B3EA9" w:rsidRDefault="00F53C26" w:rsidP="00EF727A">
    <w:pPr>
      <w:pStyle w:val="Zpat"/>
      <w:jc w:val="center"/>
      <w:rPr>
        <w:rFonts w:ascii="Arial" w:hAnsi="Arial" w:cs="Arial"/>
        <w:sz w:val="18"/>
        <w:szCs w:val="20"/>
        <w:lang w:val="sv-SE"/>
      </w:rPr>
    </w:pPr>
  </w:p>
  <w:p w14:paraId="691958F9" w14:textId="77777777" w:rsidR="00F53C26" w:rsidRPr="00E26E08" w:rsidRDefault="00F53C26">
    <w:pPr>
      <w:rPr>
        <w:lang w:val="cs-C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34CE" w14:textId="77777777" w:rsidR="00DA6B23" w:rsidRDefault="00DA6B23" w:rsidP="001B3EA9">
    <w:pPr>
      <w:pStyle w:val="Zpat"/>
      <w:rPr>
        <w:rFonts w:ascii="Arial" w:hAnsi="Arial" w:cs="Arial"/>
        <w:sz w:val="18"/>
        <w:szCs w:val="18"/>
      </w:rPr>
    </w:pPr>
  </w:p>
  <w:p w14:paraId="1F638B83" w14:textId="48EBDC62" w:rsidR="00DA6B23" w:rsidRPr="00DA6B23" w:rsidRDefault="00DA6B23" w:rsidP="001B3EA9">
    <w:pPr>
      <w:pStyle w:val="Zpat"/>
      <w:rPr>
        <w:rFonts w:ascii="Arial" w:hAnsi="Arial" w:cs="Arial"/>
        <w:sz w:val="18"/>
        <w:szCs w:val="18"/>
        <w:lang w:val="sv-SE"/>
      </w:rPr>
    </w:pPr>
    <w:r w:rsidRPr="00DA6B23">
      <w:rPr>
        <w:rFonts w:ascii="Arial" w:hAnsi="Arial" w:cs="Arial"/>
        <w:sz w:val="18"/>
        <w:szCs w:val="18"/>
      </w:rPr>
      <w:t xml:space="preserve">                                                                                                 </w:t>
    </w:r>
    <w:r w:rsidR="001B3EA9" w:rsidRPr="00DA6B23">
      <w:rPr>
        <w:rFonts w:ascii="Arial" w:hAnsi="Arial" w:cs="Arial"/>
        <w:sz w:val="18"/>
        <w:szCs w:val="18"/>
      </w:rPr>
      <w:fldChar w:fldCharType="begin"/>
    </w:r>
    <w:r w:rsidR="001B3EA9" w:rsidRPr="00DA6B23">
      <w:rPr>
        <w:rFonts w:ascii="Arial" w:hAnsi="Arial" w:cs="Arial"/>
        <w:sz w:val="18"/>
        <w:szCs w:val="18"/>
        <w:lang w:val="sv-SE"/>
      </w:rPr>
      <w:instrText xml:space="preserve"> PAGE </w:instrText>
    </w:r>
    <w:r w:rsidR="001B3EA9" w:rsidRPr="00DA6B23">
      <w:rPr>
        <w:rFonts w:ascii="Arial" w:hAnsi="Arial" w:cs="Arial"/>
        <w:sz w:val="18"/>
        <w:szCs w:val="18"/>
      </w:rPr>
      <w:fldChar w:fldCharType="separate"/>
    </w:r>
    <w:r w:rsidR="001B3EA9" w:rsidRPr="00DA6B23">
      <w:rPr>
        <w:rFonts w:ascii="Arial" w:hAnsi="Arial" w:cs="Arial"/>
        <w:sz w:val="18"/>
        <w:szCs w:val="18"/>
        <w:lang w:val="sv-SE"/>
      </w:rPr>
      <w:t>1</w:t>
    </w:r>
    <w:r w:rsidR="001B3EA9" w:rsidRPr="00DA6B23">
      <w:rPr>
        <w:rFonts w:ascii="Arial" w:hAnsi="Arial" w:cs="Arial"/>
        <w:sz w:val="18"/>
        <w:szCs w:val="18"/>
      </w:rPr>
      <w:fldChar w:fldCharType="end"/>
    </w:r>
    <w:r w:rsidR="001B3EA9" w:rsidRPr="00DA6B23">
      <w:rPr>
        <w:rFonts w:ascii="Arial" w:hAnsi="Arial" w:cs="Arial"/>
        <w:sz w:val="18"/>
        <w:szCs w:val="18"/>
        <w:lang w:val="sv-SE"/>
      </w:rPr>
      <w:t xml:space="preserve"> </w:t>
    </w:r>
  </w:p>
  <w:p w14:paraId="26912DFF" w14:textId="77777777" w:rsidR="00F53C26" w:rsidRPr="00DA6B23" w:rsidRDefault="00F53C26" w:rsidP="000D6FF6">
    <w:pPr>
      <w:pStyle w:val="Zpat"/>
      <w:rPr>
        <w:lang w:val="sv-SE"/>
      </w:rPr>
    </w:pPr>
  </w:p>
  <w:p w14:paraId="3A28D5A2" w14:textId="77777777" w:rsidR="00DA6B23" w:rsidRDefault="00DA6B23" w:rsidP="000D6FF6">
    <w:pPr>
      <w:pStyle w:val="Zpat"/>
      <w:rPr>
        <w:lang w:val="sv-SE"/>
      </w:rPr>
    </w:pPr>
  </w:p>
  <w:p w14:paraId="34B1551A" w14:textId="77777777" w:rsidR="00DA6B23" w:rsidRPr="001B3EA9" w:rsidRDefault="00DA6B23" w:rsidP="000D6FF6">
    <w:pPr>
      <w:pStyle w:val="Zpa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F30CF" w14:textId="77777777" w:rsidR="001E5190" w:rsidRDefault="001E5190">
      <w:r>
        <w:separator/>
      </w:r>
    </w:p>
  </w:footnote>
  <w:footnote w:type="continuationSeparator" w:id="0">
    <w:p w14:paraId="5C11B275" w14:textId="77777777" w:rsidR="001E5190" w:rsidRDefault="001E5190">
      <w:r>
        <w:continuationSeparator/>
      </w:r>
    </w:p>
  </w:footnote>
  <w:footnote w:type="continuationNotice" w:id="1">
    <w:p w14:paraId="20EFD2C8" w14:textId="77777777" w:rsidR="001E5190" w:rsidRDefault="001E5190"/>
    <w:p w14:paraId="2B75F4C9" w14:textId="77777777" w:rsidR="001E5190" w:rsidRDefault="001E5190"/>
    <w:p w14:paraId="673C8A59" w14:textId="77777777" w:rsidR="001E5190" w:rsidRDefault="001E5190"/>
  </w:footnote>
  <w:footnote w:id="2">
    <w:p w14:paraId="11E62E8F" w14:textId="4082BD5B" w:rsidR="00F53C26" w:rsidRDefault="00F53C26" w:rsidP="000B3CEA">
      <w:pPr>
        <w:pStyle w:val="Textkomente"/>
        <w:jc w:val="both"/>
      </w:pPr>
      <w:r w:rsidRPr="00684312">
        <w:rPr>
          <w:rStyle w:val="Znakapoznpodarou"/>
          <w:color w:val="000000" w:themeColor="text1"/>
        </w:rPr>
        <w:footnoteRef/>
      </w:r>
      <w:r w:rsidRPr="00684312">
        <w:rPr>
          <w:color w:val="000000" w:themeColor="text1"/>
        </w:rPr>
        <w:t xml:space="preserve"> </w:t>
      </w:r>
      <w:r w:rsidRPr="000B3CEA">
        <w:rPr>
          <w:color w:val="auto"/>
          <w:sz w:val="18"/>
        </w:rPr>
        <w:t xml:space="preserve">Zákon č. </w:t>
      </w:r>
      <w:r w:rsidRPr="000B3CEA">
        <w:rPr>
          <w:color w:val="auto"/>
        </w:rPr>
        <w:t>561/2004 Sb., o předškolním, základním, středním, vyšším odborném a jiném vzdělávání (školský zákon), ve znění pozdějších předpisů</w:t>
      </w:r>
    </w:p>
    <w:p w14:paraId="4F21E860" w14:textId="637A2EC9" w:rsidR="00F53C26" w:rsidRPr="00684312" w:rsidRDefault="00F53C26" w:rsidP="00BE0D27">
      <w:pPr>
        <w:pStyle w:val="Textpoznpodarou"/>
        <w:rPr>
          <w:color w:val="000000" w:themeColor="text1"/>
        </w:rPr>
      </w:pPr>
    </w:p>
  </w:footnote>
  <w:footnote w:id="3">
    <w:p w14:paraId="5B0D6E92" w14:textId="77777777" w:rsidR="00F53C26" w:rsidRPr="00684312" w:rsidRDefault="00F53C26">
      <w:pPr>
        <w:pStyle w:val="Textpoznpodarou"/>
        <w:rPr>
          <w:color w:val="000000" w:themeColor="text1"/>
        </w:rPr>
      </w:pPr>
      <w:r w:rsidRPr="00684312">
        <w:rPr>
          <w:rStyle w:val="Znakapoznpodarou"/>
          <w:color w:val="000000" w:themeColor="text1"/>
        </w:rPr>
        <w:footnoteRef/>
      </w:r>
      <w:r w:rsidRPr="00684312">
        <w:rPr>
          <w:color w:val="000000" w:themeColor="text1"/>
        </w:rPr>
        <w:t xml:space="preserve"> </w:t>
      </w:r>
      <w:r w:rsidRPr="00684312">
        <w:rPr>
          <w:rFonts w:ascii="Arial" w:hAnsi="Arial" w:cs="Arial"/>
          <w:color w:val="000000" w:themeColor="text1"/>
          <w:sz w:val="18"/>
        </w:rPr>
        <w:t>Zákon č. 159/2006 Sb., o střetu zájmů</w:t>
      </w:r>
      <w:r w:rsidRPr="00684312">
        <w:rPr>
          <w:rFonts w:ascii="Arial" w:hAnsi="Arial" w:cs="Arial"/>
          <w:color w:val="000000" w:themeColor="text1"/>
          <w:sz w:val="18"/>
          <w:szCs w:val="18"/>
        </w:rPr>
        <w:t>, ve znění pozdějších předpisů</w:t>
      </w:r>
    </w:p>
  </w:footnote>
  <w:footnote w:id="4">
    <w:p w14:paraId="2D57C3B0" w14:textId="77777777" w:rsidR="00F53C26" w:rsidRPr="00703215" w:rsidRDefault="00F53C26" w:rsidP="00645BF8">
      <w:pPr>
        <w:pStyle w:val="Textpoznpodarou"/>
        <w:rPr>
          <w:rFonts w:ascii="Arial" w:hAnsi="Arial" w:cs="Arial"/>
          <w:sz w:val="18"/>
          <w:szCs w:val="18"/>
        </w:rPr>
      </w:pPr>
      <w:r w:rsidRPr="00703215">
        <w:rPr>
          <w:rStyle w:val="Znakapoznpodarou"/>
          <w:rFonts w:ascii="Arial" w:hAnsi="Arial" w:cs="Arial"/>
          <w:sz w:val="18"/>
          <w:szCs w:val="18"/>
        </w:rPr>
        <w:footnoteRef/>
      </w:r>
      <w:r w:rsidRPr="00703215">
        <w:rPr>
          <w:rFonts w:ascii="Arial" w:hAnsi="Arial" w:cs="Arial"/>
          <w:sz w:val="18"/>
          <w:szCs w:val="18"/>
        </w:rPr>
        <w:t xml:space="preserve"> Zákon č. 250/2000 Sb., o rozpočtových pravidlech územních rozpočtů, ve znění pozdějších předpisů</w:t>
      </w:r>
    </w:p>
  </w:footnote>
  <w:footnote w:id="5">
    <w:p w14:paraId="1AFAF8F4" w14:textId="77777777" w:rsidR="00F53C26" w:rsidRDefault="00F53C26" w:rsidP="00645BF8">
      <w:pPr>
        <w:pStyle w:val="Textpoznpodarou"/>
      </w:pPr>
      <w:r>
        <w:rPr>
          <w:rStyle w:val="Znakapoznpodarou"/>
        </w:rPr>
        <w:footnoteRef/>
      </w:r>
      <w:r>
        <w:t xml:space="preserve"> </w:t>
      </w:r>
      <w:r w:rsidRPr="00703215">
        <w:rPr>
          <w:rFonts w:ascii="Arial" w:hAnsi="Arial" w:cs="Arial"/>
          <w:sz w:val="18"/>
          <w:szCs w:val="18"/>
        </w:rPr>
        <w:t>Zákon č. 250/2000 Sb., o rozpočtových pravidlech územních rozpočtů, ve znění pozdějších předpisů</w:t>
      </w:r>
    </w:p>
  </w:footnote>
  <w:footnote w:id="6">
    <w:p w14:paraId="292D5D18" w14:textId="77777777" w:rsidR="00F53C26" w:rsidRPr="00703215" w:rsidRDefault="00F53C26" w:rsidP="00645BF8">
      <w:pPr>
        <w:pStyle w:val="Textpoznpodarou"/>
        <w:rPr>
          <w:rFonts w:ascii="Arial" w:hAnsi="Arial" w:cs="Arial"/>
          <w:sz w:val="18"/>
          <w:szCs w:val="18"/>
        </w:rPr>
      </w:pPr>
      <w:r w:rsidRPr="00703215">
        <w:rPr>
          <w:rStyle w:val="Znakapoznpodarou"/>
          <w:rFonts w:ascii="Arial" w:hAnsi="Arial" w:cs="Arial"/>
          <w:sz w:val="18"/>
          <w:szCs w:val="18"/>
        </w:rPr>
        <w:footnoteRef/>
      </w:r>
      <w:r w:rsidRPr="00703215">
        <w:rPr>
          <w:rFonts w:ascii="Arial" w:hAnsi="Arial" w:cs="Arial"/>
          <w:sz w:val="18"/>
          <w:szCs w:val="18"/>
        </w:rPr>
        <w:t xml:space="preserve"> </w:t>
      </w:r>
      <w:r>
        <w:rPr>
          <w:rFonts w:ascii="Arial" w:hAnsi="Arial" w:cs="Arial"/>
          <w:sz w:val="18"/>
          <w:szCs w:val="18"/>
        </w:rPr>
        <w:t>Zá</w:t>
      </w:r>
      <w:r w:rsidRPr="00703215">
        <w:rPr>
          <w:rFonts w:ascii="Arial" w:hAnsi="Arial" w:cs="Arial"/>
          <w:sz w:val="18"/>
          <w:szCs w:val="18"/>
        </w:rPr>
        <w:t xml:space="preserve">kon č. </w:t>
      </w:r>
      <w:r>
        <w:rPr>
          <w:rFonts w:ascii="Arial" w:hAnsi="Arial" w:cs="Arial"/>
          <w:sz w:val="18"/>
          <w:szCs w:val="18"/>
        </w:rPr>
        <w:t xml:space="preserve">250/2000 Sb., </w:t>
      </w:r>
      <w:r w:rsidRPr="009F2B3E">
        <w:rPr>
          <w:rFonts w:ascii="Arial" w:hAnsi="Arial" w:cs="Arial"/>
          <w:sz w:val="18"/>
          <w:szCs w:val="18"/>
        </w:rPr>
        <w:t>o rozpočtových pravidlech územních rozpočtů, ve znění pozdějších předpisů</w:t>
      </w:r>
    </w:p>
  </w:footnote>
  <w:footnote w:id="7">
    <w:p w14:paraId="57C7C6F6" w14:textId="008888F4" w:rsidR="00F53C26" w:rsidRPr="002156CC" w:rsidRDefault="00F53C26" w:rsidP="002156CC">
      <w:pPr>
        <w:pStyle w:val="Default"/>
        <w:tabs>
          <w:tab w:val="left" w:pos="426"/>
        </w:tabs>
        <w:jc w:val="both"/>
        <w:rPr>
          <w:color w:val="auto"/>
          <w:sz w:val="18"/>
          <w:szCs w:val="18"/>
        </w:rPr>
      </w:pPr>
      <w:r w:rsidRPr="00AE7E0A">
        <w:rPr>
          <w:rStyle w:val="Znakapoznpodarou"/>
          <w:rFonts w:cs="Arial"/>
          <w:color w:val="auto"/>
          <w:sz w:val="18"/>
          <w:szCs w:val="18"/>
        </w:rPr>
        <w:footnoteRef/>
      </w:r>
      <w:r w:rsidRPr="00AE7E0A">
        <w:rPr>
          <w:color w:val="auto"/>
          <w:sz w:val="18"/>
          <w:szCs w:val="18"/>
        </w:rPr>
        <w:t xml:space="preserve"> Zákon č. 250/2000 Sb., o rozpočtových pravidlech územních rozpočtů, ve znění pozdějších předpisů</w:t>
      </w:r>
    </w:p>
  </w:footnote>
  <w:footnote w:id="8">
    <w:p w14:paraId="4C591AE3" w14:textId="77777777" w:rsidR="00F53C26" w:rsidRPr="00703215" w:rsidRDefault="00F53C26" w:rsidP="00645BF8">
      <w:pPr>
        <w:pStyle w:val="Textpoznpodarou"/>
        <w:rPr>
          <w:rFonts w:ascii="Arial" w:hAnsi="Arial" w:cs="Arial"/>
          <w:sz w:val="18"/>
          <w:szCs w:val="18"/>
        </w:rPr>
      </w:pPr>
      <w:r w:rsidRPr="00703215">
        <w:rPr>
          <w:rStyle w:val="Znakapoznpodarou"/>
          <w:rFonts w:ascii="Arial" w:hAnsi="Arial" w:cs="Arial"/>
          <w:sz w:val="18"/>
          <w:szCs w:val="18"/>
        </w:rPr>
        <w:footnoteRef/>
      </w:r>
      <w:r w:rsidRPr="00703215">
        <w:rPr>
          <w:rFonts w:ascii="Arial" w:hAnsi="Arial" w:cs="Arial"/>
          <w:sz w:val="18"/>
          <w:szCs w:val="18"/>
        </w:rPr>
        <w:t xml:space="preserve"> </w:t>
      </w:r>
      <w:r>
        <w:rPr>
          <w:rFonts w:ascii="Arial" w:hAnsi="Arial" w:cs="Arial"/>
          <w:sz w:val="18"/>
          <w:szCs w:val="18"/>
        </w:rPr>
        <w:t>Zá</w:t>
      </w:r>
      <w:r w:rsidRPr="00703215">
        <w:rPr>
          <w:rFonts w:ascii="Arial" w:hAnsi="Arial" w:cs="Arial"/>
          <w:sz w:val="18"/>
          <w:szCs w:val="18"/>
        </w:rPr>
        <w:t>kon č. 129/2000 Sb., zákon o krajích, ve znění pozdějších předpisů</w:t>
      </w:r>
    </w:p>
  </w:footnote>
  <w:footnote w:id="9">
    <w:p w14:paraId="11696703" w14:textId="77777777" w:rsidR="00F53C26" w:rsidRPr="008843CF" w:rsidRDefault="00F53C26" w:rsidP="00645BF8">
      <w:pPr>
        <w:pStyle w:val="Default"/>
        <w:tabs>
          <w:tab w:val="left" w:pos="426"/>
        </w:tabs>
        <w:jc w:val="both"/>
        <w:rPr>
          <w:color w:val="auto"/>
          <w:sz w:val="18"/>
          <w:szCs w:val="18"/>
        </w:rPr>
      </w:pPr>
      <w:r w:rsidRPr="008843CF">
        <w:rPr>
          <w:rStyle w:val="Znakapoznpodarou"/>
          <w:color w:val="auto"/>
          <w:sz w:val="18"/>
          <w:szCs w:val="18"/>
        </w:rPr>
        <w:footnoteRef/>
      </w:r>
      <w:r w:rsidRPr="008843CF">
        <w:rPr>
          <w:color w:val="auto"/>
          <w:sz w:val="18"/>
          <w:szCs w:val="18"/>
        </w:rPr>
        <w:t xml:space="preserve"> Zákon č. 129/2000 Sb., o krajích (krajské zřízení), ve znění pozdějších předpisů</w:t>
      </w:r>
    </w:p>
  </w:footnote>
  <w:footnote w:id="10">
    <w:p w14:paraId="13A18AD3" w14:textId="77777777" w:rsidR="00F53C26" w:rsidRPr="008843CF" w:rsidRDefault="00F53C26" w:rsidP="00645BF8">
      <w:pPr>
        <w:pStyle w:val="Default"/>
        <w:tabs>
          <w:tab w:val="left" w:pos="426"/>
        </w:tabs>
        <w:jc w:val="both"/>
        <w:rPr>
          <w:color w:val="auto"/>
          <w:sz w:val="18"/>
          <w:szCs w:val="18"/>
        </w:rPr>
      </w:pPr>
      <w:r w:rsidRPr="008843CF">
        <w:rPr>
          <w:rStyle w:val="Znakapoznpodarou"/>
          <w:color w:val="auto"/>
          <w:sz w:val="18"/>
          <w:szCs w:val="18"/>
        </w:rPr>
        <w:footnoteRef/>
      </w:r>
      <w:r w:rsidRPr="008843CF">
        <w:rPr>
          <w:color w:val="auto"/>
          <w:sz w:val="18"/>
          <w:szCs w:val="18"/>
        </w:rPr>
        <w:t xml:space="preserve"> Zákon č. 250/2000 Sb., o rozpočtových pravidlech územních rozpočtů, ve znění pozdějších předpisů</w:t>
      </w:r>
    </w:p>
  </w:footnote>
  <w:footnote w:id="11">
    <w:p w14:paraId="375784FD" w14:textId="77777777" w:rsidR="00F53C26" w:rsidRPr="008843CF" w:rsidRDefault="00F53C26" w:rsidP="00F4382A">
      <w:pPr>
        <w:pStyle w:val="Textpoznpodarou"/>
        <w:ind w:left="142" w:hanging="142"/>
        <w:jc w:val="both"/>
      </w:pPr>
      <w:r w:rsidRPr="008843CF">
        <w:rPr>
          <w:rStyle w:val="Znakapoznpodarou"/>
        </w:rPr>
        <w:footnoteRef/>
      </w:r>
      <w:r w:rsidRPr="008843CF">
        <w:t xml:space="preserve"> </w:t>
      </w:r>
      <w:r w:rsidRPr="008843CF">
        <w:rPr>
          <w:rFonts w:ascii="Arial" w:hAnsi="Arial" w:cs="Arial"/>
          <w:sz w:val="18"/>
          <w:szCs w:val="18"/>
        </w:rPr>
        <w:t>Zákon č. 122/2000 Sb., o ochraně sbírek muzejní povahy a o změně některých dalších zákonů, ve znění pozdějších předpisů, zákon č. 257/2001 Sb., o knihovnách a podmínkách provozování veřejných knihovnických a informačních služeb (knihovní zákon), ve znění pozdějších předpisů</w:t>
      </w:r>
    </w:p>
  </w:footnote>
  <w:footnote w:id="12">
    <w:p w14:paraId="3395AA90" w14:textId="77777777" w:rsidR="00F53C26" w:rsidRPr="00652656" w:rsidRDefault="00F53C26" w:rsidP="00645BF8">
      <w:pPr>
        <w:pStyle w:val="Textpoznpodarou"/>
        <w:rPr>
          <w:sz w:val="18"/>
          <w:szCs w:val="18"/>
        </w:rPr>
      </w:pPr>
      <w:r w:rsidRPr="00652656">
        <w:rPr>
          <w:rStyle w:val="Znakapoznpodarou"/>
          <w:rFonts w:ascii="Arial" w:hAnsi="Arial" w:cs="Arial"/>
          <w:sz w:val="18"/>
          <w:szCs w:val="18"/>
        </w:rPr>
        <w:footnoteRef/>
      </w:r>
      <w:r w:rsidRPr="00652656">
        <w:rPr>
          <w:rFonts w:ascii="Arial" w:hAnsi="Arial" w:cs="Arial"/>
          <w:sz w:val="18"/>
          <w:szCs w:val="18"/>
        </w:rPr>
        <w:t xml:space="preserve"> Zákon č. 338/1992 Sb., o dani z nemovitých věcí, ve znění pozdějších předpisů</w:t>
      </w:r>
    </w:p>
  </w:footnote>
  <w:footnote w:id="13">
    <w:p w14:paraId="0FBD2930" w14:textId="77777777" w:rsidR="00F53C26" w:rsidRPr="008843CF" w:rsidRDefault="00F53C26" w:rsidP="00645BF8">
      <w:pPr>
        <w:pStyle w:val="Textpoznpodarou"/>
        <w:rPr>
          <w:sz w:val="18"/>
          <w:szCs w:val="18"/>
        </w:rPr>
      </w:pPr>
      <w:r w:rsidRPr="008843CF">
        <w:rPr>
          <w:rStyle w:val="Znakapoznpodarou"/>
          <w:rFonts w:ascii="Arial" w:hAnsi="Arial" w:cs="Arial"/>
          <w:sz w:val="18"/>
          <w:szCs w:val="18"/>
        </w:rPr>
        <w:footnoteRef/>
      </w:r>
      <w:r w:rsidRPr="008843CF">
        <w:rPr>
          <w:rFonts w:ascii="Arial" w:hAnsi="Arial" w:cs="Arial"/>
          <w:sz w:val="18"/>
          <w:szCs w:val="18"/>
        </w:rPr>
        <w:t xml:space="preserve"> Zákon č. 235/2004 Sb., o dani z přidané hodnoty, ve znění pozdějších předpisů</w:t>
      </w:r>
    </w:p>
  </w:footnote>
  <w:footnote w:id="14">
    <w:p w14:paraId="66E1C5DD" w14:textId="77777777" w:rsidR="00F53C26" w:rsidRPr="008843CF" w:rsidRDefault="00F53C26" w:rsidP="00645BF8">
      <w:pPr>
        <w:pStyle w:val="Textpoznpodarou"/>
        <w:rPr>
          <w:sz w:val="18"/>
          <w:szCs w:val="18"/>
        </w:rPr>
      </w:pPr>
      <w:r w:rsidRPr="008843CF">
        <w:rPr>
          <w:rStyle w:val="Znakapoznpodarou"/>
          <w:rFonts w:ascii="Arial" w:hAnsi="Arial" w:cs="Arial"/>
          <w:sz w:val="18"/>
          <w:szCs w:val="18"/>
        </w:rPr>
        <w:footnoteRef/>
      </w:r>
      <w:r w:rsidRPr="008843CF">
        <w:rPr>
          <w:rFonts w:ascii="Arial" w:hAnsi="Arial" w:cs="Arial"/>
          <w:sz w:val="18"/>
          <w:szCs w:val="18"/>
        </w:rPr>
        <w:t xml:space="preserve"> Zákon č. 586/1992 Sb., o daních z příjmů, ve znění pozdějších předpisů</w:t>
      </w:r>
    </w:p>
  </w:footnote>
  <w:footnote w:id="15">
    <w:p w14:paraId="7E70AEA9" w14:textId="77777777" w:rsidR="00F53C26" w:rsidRPr="00703215" w:rsidRDefault="00F53C26" w:rsidP="00645BF8">
      <w:pPr>
        <w:pStyle w:val="Textpoznpodarou"/>
        <w:rPr>
          <w:sz w:val="18"/>
          <w:szCs w:val="18"/>
        </w:rPr>
      </w:pPr>
      <w:r w:rsidRPr="008843CF">
        <w:rPr>
          <w:rStyle w:val="Znakapoznpodarou"/>
          <w:rFonts w:ascii="Arial" w:hAnsi="Arial" w:cs="Arial"/>
          <w:sz w:val="18"/>
          <w:szCs w:val="18"/>
        </w:rPr>
        <w:footnoteRef/>
      </w:r>
      <w:r w:rsidRPr="008843CF">
        <w:rPr>
          <w:rFonts w:ascii="Arial" w:hAnsi="Arial" w:cs="Arial"/>
          <w:sz w:val="18"/>
          <w:szCs w:val="18"/>
        </w:rPr>
        <w:t xml:space="preserve"> Zákon č. 16/1993 Sb., o dani </w:t>
      </w:r>
      <w:r w:rsidRPr="003F6BCE">
        <w:rPr>
          <w:rFonts w:ascii="Arial" w:hAnsi="Arial" w:cs="Arial"/>
          <w:sz w:val="18"/>
          <w:szCs w:val="18"/>
        </w:rPr>
        <w:t>silniční, ve znění pozdějších předpisů</w:t>
      </w:r>
    </w:p>
  </w:footnote>
  <w:footnote w:id="16">
    <w:p w14:paraId="43E98181" w14:textId="77777777" w:rsidR="00F53C26" w:rsidRPr="00652656" w:rsidRDefault="00F53C26" w:rsidP="00645BF8">
      <w:pPr>
        <w:pStyle w:val="Textpoznpodarou"/>
        <w:rPr>
          <w:rFonts w:ascii="Arial" w:hAnsi="Arial" w:cs="Arial"/>
          <w:sz w:val="18"/>
          <w:szCs w:val="18"/>
        </w:rPr>
      </w:pPr>
      <w:r w:rsidRPr="00652656">
        <w:rPr>
          <w:rStyle w:val="Znakapoznpodarou"/>
          <w:rFonts w:ascii="Arial" w:hAnsi="Arial" w:cs="Arial"/>
          <w:sz w:val="18"/>
          <w:szCs w:val="18"/>
        </w:rPr>
        <w:footnoteRef/>
      </w:r>
      <w:r w:rsidRPr="00652656">
        <w:rPr>
          <w:rFonts w:ascii="Arial" w:hAnsi="Arial" w:cs="Arial"/>
          <w:sz w:val="18"/>
          <w:szCs w:val="18"/>
        </w:rPr>
        <w:t xml:space="preserve"> Zákon č. 250/2000 Sb., o rozpočtových pravidlech územních rozpočtů, ve znění pozdějších předpisů</w:t>
      </w:r>
    </w:p>
  </w:footnote>
  <w:footnote w:id="17">
    <w:p w14:paraId="701A124B" w14:textId="77777777" w:rsidR="00F53C26" w:rsidRPr="00652656" w:rsidRDefault="00F53C26" w:rsidP="00645BF8">
      <w:pPr>
        <w:pStyle w:val="Textpoznpodarou"/>
        <w:jc w:val="both"/>
        <w:rPr>
          <w:rFonts w:ascii="Arial" w:hAnsi="Arial" w:cs="Arial"/>
          <w:sz w:val="18"/>
          <w:szCs w:val="18"/>
        </w:rPr>
      </w:pPr>
      <w:r w:rsidRPr="00652656">
        <w:rPr>
          <w:rStyle w:val="Znakapoznpodarou"/>
          <w:rFonts w:ascii="Arial" w:hAnsi="Arial" w:cs="Arial"/>
          <w:sz w:val="18"/>
          <w:szCs w:val="18"/>
        </w:rPr>
        <w:footnoteRef/>
      </w:r>
      <w:r w:rsidRPr="00652656">
        <w:rPr>
          <w:rFonts w:ascii="Arial" w:hAnsi="Arial" w:cs="Arial"/>
          <w:sz w:val="18"/>
          <w:szCs w:val="18"/>
        </w:rPr>
        <w:t xml:space="preserve"> § 22 odst. 6 zákona č. 250/2000 Sb., o rozpočtových pravidlech územních rozpočtů, ve znění pozdějších předpisů </w:t>
      </w:r>
    </w:p>
  </w:footnote>
  <w:footnote w:id="18">
    <w:p w14:paraId="333CBEAF" w14:textId="77777777" w:rsidR="00F53C26" w:rsidRPr="00652656" w:rsidRDefault="00F53C26" w:rsidP="00645BF8">
      <w:pPr>
        <w:pStyle w:val="Textpoznpodarou"/>
        <w:tabs>
          <w:tab w:val="left" w:pos="426"/>
        </w:tabs>
        <w:ind w:left="284" w:hanging="284"/>
        <w:jc w:val="both"/>
        <w:rPr>
          <w:rFonts w:ascii="Arial" w:hAnsi="Arial" w:cs="Arial"/>
          <w:sz w:val="18"/>
          <w:szCs w:val="18"/>
        </w:rPr>
      </w:pPr>
      <w:r w:rsidRPr="00652656">
        <w:rPr>
          <w:rStyle w:val="Znakapoznpodarou"/>
          <w:rFonts w:ascii="Arial" w:hAnsi="Arial" w:cs="Arial"/>
          <w:sz w:val="18"/>
          <w:szCs w:val="18"/>
        </w:rPr>
        <w:footnoteRef/>
      </w:r>
      <w:r w:rsidRPr="00652656">
        <w:rPr>
          <w:rFonts w:ascii="Arial" w:hAnsi="Arial" w:cs="Arial"/>
          <w:sz w:val="18"/>
          <w:szCs w:val="18"/>
        </w:rPr>
        <w:t xml:space="preserve"> § 22 odst. 4, 8 a 9 zákona č. 250/2000 Sb., o rozpočtových pravidlech územních rozpočtů, ve znění pozdějších předpisů </w:t>
      </w:r>
    </w:p>
  </w:footnote>
  <w:footnote w:id="19">
    <w:p w14:paraId="3C6C07BB" w14:textId="77777777" w:rsidR="00F53C26" w:rsidRPr="00652656" w:rsidRDefault="00F53C26" w:rsidP="00645BF8">
      <w:pPr>
        <w:pStyle w:val="Textpoznpodarou"/>
        <w:jc w:val="both"/>
        <w:rPr>
          <w:rFonts w:ascii="Arial" w:hAnsi="Arial" w:cs="Arial"/>
          <w:sz w:val="18"/>
          <w:szCs w:val="18"/>
        </w:rPr>
      </w:pPr>
      <w:r w:rsidRPr="00652656">
        <w:rPr>
          <w:rStyle w:val="Znakapoznpodarou"/>
          <w:rFonts w:ascii="Arial" w:hAnsi="Arial" w:cs="Arial"/>
          <w:sz w:val="18"/>
          <w:szCs w:val="18"/>
        </w:rPr>
        <w:footnoteRef/>
      </w:r>
      <w:r w:rsidRPr="00652656">
        <w:rPr>
          <w:rFonts w:ascii="Arial" w:hAnsi="Arial" w:cs="Arial"/>
          <w:sz w:val="18"/>
          <w:szCs w:val="18"/>
        </w:rPr>
        <w:t xml:space="preserve"> Zákon č. 280/2009 Sb., daňový řád, ve znění pozdějších předpisů</w:t>
      </w:r>
    </w:p>
  </w:footnote>
  <w:footnote w:id="20">
    <w:p w14:paraId="177167B4" w14:textId="77777777" w:rsidR="00F53C26" w:rsidRPr="00703215" w:rsidRDefault="00F53C26" w:rsidP="00645BF8">
      <w:pPr>
        <w:pStyle w:val="Textpoznpodarou"/>
        <w:rPr>
          <w:rFonts w:ascii="Arial" w:hAnsi="Arial" w:cs="Arial"/>
          <w:sz w:val="18"/>
          <w:szCs w:val="18"/>
        </w:rPr>
      </w:pPr>
      <w:r w:rsidRPr="00652656">
        <w:rPr>
          <w:rStyle w:val="Znakapoznpodarou"/>
          <w:rFonts w:ascii="Arial" w:hAnsi="Arial" w:cs="Arial"/>
          <w:sz w:val="18"/>
          <w:szCs w:val="18"/>
        </w:rPr>
        <w:footnoteRef/>
      </w:r>
      <w:r w:rsidRPr="00652656">
        <w:rPr>
          <w:rFonts w:ascii="Arial" w:hAnsi="Arial" w:cs="Arial"/>
          <w:sz w:val="18"/>
          <w:szCs w:val="18"/>
        </w:rPr>
        <w:t xml:space="preserve"> Zá</w:t>
      </w:r>
      <w:r w:rsidRPr="00703215">
        <w:rPr>
          <w:rFonts w:ascii="Arial" w:hAnsi="Arial" w:cs="Arial"/>
          <w:sz w:val="18"/>
          <w:szCs w:val="18"/>
        </w:rPr>
        <w:t>kon č. 250/2000 Sb., o rozpočtových pravidlech územních rozpočtů, ve znění pozdějších předpisů</w:t>
      </w:r>
    </w:p>
  </w:footnote>
  <w:footnote w:id="21">
    <w:p w14:paraId="74A424E7" w14:textId="77777777" w:rsidR="00F53C26" w:rsidRPr="00703215" w:rsidRDefault="00F53C26" w:rsidP="00645BF8">
      <w:pPr>
        <w:pStyle w:val="Textpoznpodarou"/>
        <w:rPr>
          <w:rStyle w:val="Znakapoznpodarou"/>
          <w:rFonts w:ascii="Arial" w:hAnsi="Arial" w:cs="Arial"/>
          <w:sz w:val="18"/>
          <w:szCs w:val="18"/>
        </w:rPr>
      </w:pPr>
      <w:r w:rsidRPr="00652656">
        <w:rPr>
          <w:rStyle w:val="Znakapoznpodarou"/>
          <w:rFonts w:ascii="Arial" w:hAnsi="Arial" w:cs="Arial"/>
          <w:sz w:val="18"/>
          <w:szCs w:val="18"/>
        </w:rPr>
        <w:footnoteRef/>
      </w:r>
      <w:r w:rsidRPr="00652656">
        <w:rPr>
          <w:rFonts w:ascii="Arial" w:hAnsi="Arial" w:cs="Arial"/>
          <w:sz w:val="18"/>
          <w:szCs w:val="18"/>
        </w:rPr>
        <w:t xml:space="preserve"> Zejména </w:t>
      </w:r>
      <w:r w:rsidRPr="00692507">
        <w:rPr>
          <w:rFonts w:ascii="Arial" w:hAnsi="Arial" w:cs="Arial"/>
          <w:sz w:val="18"/>
          <w:szCs w:val="18"/>
        </w:rPr>
        <w:t>zákon č. 455/1991 Sb., o živnostenském podnikání (živnostenský zákon), ve znění pozdějších předpisů</w:t>
      </w:r>
      <w:r w:rsidRPr="00703215">
        <w:rPr>
          <w:rStyle w:val="Znakapoznpodarou"/>
          <w:rFonts w:ascii="Arial" w:hAnsi="Arial" w:cs="Arial"/>
          <w:sz w:val="18"/>
          <w:szCs w:val="18"/>
        </w:rPr>
        <w:t xml:space="preserve"> </w:t>
      </w:r>
    </w:p>
  </w:footnote>
  <w:footnote w:id="22">
    <w:p w14:paraId="28C82928" w14:textId="42A75E67" w:rsidR="00F53C26" w:rsidRPr="00265D76" w:rsidRDefault="00F53C26" w:rsidP="00265D76">
      <w:pPr>
        <w:ind w:left="284" w:hanging="284"/>
        <w:jc w:val="both"/>
        <w:rPr>
          <w:rFonts w:ascii="Arial" w:hAnsi="Arial" w:cs="Arial"/>
          <w:sz w:val="18"/>
          <w:szCs w:val="18"/>
          <w:lang w:val="cs-CZ"/>
        </w:rPr>
      </w:pPr>
      <w:r w:rsidRPr="00265D76">
        <w:rPr>
          <w:rStyle w:val="Znakapoznpodarou"/>
          <w:rFonts w:ascii="Arial" w:hAnsi="Arial" w:cs="Arial"/>
          <w:sz w:val="18"/>
          <w:szCs w:val="18"/>
        </w:rPr>
        <w:footnoteRef/>
      </w:r>
      <w:r w:rsidRPr="00265D76">
        <w:rPr>
          <w:rFonts w:ascii="Arial" w:hAnsi="Arial" w:cs="Arial"/>
          <w:sz w:val="18"/>
          <w:szCs w:val="18"/>
          <w:lang w:val="cs-CZ"/>
        </w:rPr>
        <w:t xml:space="preserve"> Zejména zákon č. 250/2000 Sb., o rozpočtových pravidlech územních rozpočtů, ve znění pozdějších předpisů a zákon č. 89/2012 Sb., občanský zákoník, ve znění pozdějších předpisů</w:t>
      </w:r>
    </w:p>
  </w:footnote>
  <w:footnote w:id="23">
    <w:p w14:paraId="720178AB" w14:textId="77777777" w:rsidR="00F53C26" w:rsidRPr="00703215" w:rsidRDefault="00F53C26" w:rsidP="00A53F30">
      <w:pPr>
        <w:pStyle w:val="Textpoznpodarou"/>
        <w:rPr>
          <w:sz w:val="18"/>
          <w:szCs w:val="18"/>
        </w:rPr>
      </w:pPr>
      <w:r w:rsidRPr="00703215">
        <w:rPr>
          <w:rStyle w:val="Znakapoznpodarou"/>
          <w:rFonts w:cs="Arial"/>
          <w:sz w:val="18"/>
          <w:szCs w:val="18"/>
        </w:rPr>
        <w:footnoteRef/>
      </w:r>
      <w:r w:rsidRPr="00703215">
        <w:rPr>
          <w:rFonts w:ascii="Arial" w:hAnsi="Arial" w:cs="Arial"/>
          <w:sz w:val="18"/>
          <w:szCs w:val="18"/>
        </w:rPr>
        <w:t xml:space="preserve"> Zákon č. 129/2000 Sb., o krajích</w:t>
      </w:r>
      <w:r>
        <w:rPr>
          <w:rFonts w:ascii="Arial" w:hAnsi="Arial" w:cs="Arial"/>
          <w:sz w:val="18"/>
          <w:szCs w:val="18"/>
        </w:rPr>
        <w:t xml:space="preserve"> (krajské zřízení)</w:t>
      </w:r>
      <w:r w:rsidRPr="00703215">
        <w:rPr>
          <w:rFonts w:ascii="Arial" w:hAnsi="Arial" w:cs="Arial"/>
          <w:sz w:val="18"/>
          <w:szCs w:val="18"/>
        </w:rPr>
        <w:t>, ve znění pozdějších předpisů</w:t>
      </w:r>
    </w:p>
  </w:footnote>
  <w:footnote w:id="24">
    <w:p w14:paraId="27328F40" w14:textId="77777777" w:rsidR="00F53C26" w:rsidRPr="00703215" w:rsidRDefault="00F53C26" w:rsidP="00645BF8">
      <w:pPr>
        <w:pStyle w:val="Textpoznpodarou"/>
        <w:jc w:val="both"/>
        <w:rPr>
          <w:rFonts w:ascii="Arial" w:hAnsi="Arial" w:cs="Arial"/>
          <w:sz w:val="18"/>
          <w:szCs w:val="18"/>
        </w:rPr>
      </w:pPr>
      <w:r w:rsidRPr="00703215">
        <w:rPr>
          <w:rStyle w:val="Znakapoznpodarou"/>
          <w:rFonts w:ascii="Arial" w:hAnsi="Arial" w:cs="Arial"/>
          <w:sz w:val="18"/>
          <w:szCs w:val="18"/>
        </w:rPr>
        <w:footnoteRef/>
      </w:r>
      <w:r w:rsidRPr="00703215">
        <w:rPr>
          <w:rFonts w:ascii="Arial" w:hAnsi="Arial" w:cs="Arial"/>
          <w:sz w:val="18"/>
          <w:szCs w:val="18"/>
        </w:rPr>
        <w:t xml:space="preserve"> Zákon č. 250/2000 Sb., o rozpočtových pravidlech územních rozpočtů, ve znění pozdějších předpisů; zákon č. 320/2001 Sb., o finanční kontrole ve veřejné správě a o změně některých zákonů (zákon o finanční kontrole), ve znění pozdějších předpisů; vyhláška č. 416/2004 Sb., kterou se provádí zákon č. 320/2001 Sb., o finanční kontrole ve veřejné správě a o změně některých zákonů </w:t>
      </w:r>
    </w:p>
  </w:footnote>
  <w:footnote w:id="25">
    <w:p w14:paraId="59AE57CD" w14:textId="77777777" w:rsidR="00F53C26" w:rsidRPr="00703215" w:rsidRDefault="00F53C26" w:rsidP="00645BF8">
      <w:pPr>
        <w:pStyle w:val="Textpoznpodarou"/>
        <w:jc w:val="both"/>
        <w:rPr>
          <w:rFonts w:ascii="Arial" w:hAnsi="Arial" w:cs="Arial"/>
          <w:sz w:val="18"/>
          <w:szCs w:val="18"/>
        </w:rPr>
      </w:pPr>
      <w:r w:rsidRPr="00703215">
        <w:rPr>
          <w:rStyle w:val="Znakapoznpodarou"/>
          <w:rFonts w:ascii="Arial" w:hAnsi="Arial" w:cs="Arial"/>
          <w:sz w:val="18"/>
          <w:szCs w:val="18"/>
        </w:rPr>
        <w:footnoteRef/>
      </w:r>
      <w:r w:rsidRPr="00703215">
        <w:rPr>
          <w:rFonts w:ascii="Arial" w:hAnsi="Arial" w:cs="Arial"/>
          <w:sz w:val="18"/>
          <w:szCs w:val="18"/>
        </w:rPr>
        <w:t xml:space="preserve"> Zejména zákon č. 586/1992 Sb., o daních z příjmů, ve znění pozdějších předpisů; zákon č. 235/2004 Sb., o dani z přidané hodnoty, ve znění pozdějších předpisů; zákon č. 589/1992 Sb., o pojistném na sociální zabezpečení, ve znění pozdějších předpisů;  zákon č. 592/1992 Sb., o pojistném na zdravotním pojištění, ve znění pozdějších předpisů; vyhláška č. 125/1993 Sb., kterou se stanoví</w:t>
      </w:r>
      <w:r w:rsidRPr="008B5781">
        <w:rPr>
          <w:rFonts w:ascii="Arial" w:hAnsi="Arial" w:cs="Arial"/>
        </w:rPr>
        <w:t xml:space="preserve"> </w:t>
      </w:r>
      <w:r w:rsidRPr="00703215">
        <w:rPr>
          <w:rFonts w:ascii="Arial" w:hAnsi="Arial" w:cs="Arial"/>
          <w:sz w:val="18"/>
          <w:szCs w:val="18"/>
        </w:rPr>
        <w:t>podmínky a sazby zákonného pojištění odpovědnosti zaměstnavatele za škodu při pracovním úrazu nebo nemoci z povolání</w:t>
      </w:r>
    </w:p>
  </w:footnote>
  <w:footnote w:id="26">
    <w:p w14:paraId="106B2D3D" w14:textId="77777777" w:rsidR="00F53C26" w:rsidRPr="00703215" w:rsidRDefault="00F53C26" w:rsidP="00645BF8">
      <w:pPr>
        <w:pStyle w:val="Textpoznpodarou"/>
        <w:jc w:val="both"/>
        <w:rPr>
          <w:rFonts w:ascii="Arial" w:hAnsi="Arial" w:cs="Arial"/>
          <w:sz w:val="18"/>
          <w:szCs w:val="18"/>
        </w:rPr>
      </w:pPr>
      <w:r w:rsidRPr="00703215">
        <w:rPr>
          <w:rStyle w:val="Znakapoznpodarou"/>
          <w:rFonts w:ascii="Arial" w:hAnsi="Arial" w:cs="Arial"/>
          <w:sz w:val="18"/>
          <w:szCs w:val="18"/>
        </w:rPr>
        <w:footnoteRef/>
      </w:r>
      <w:r w:rsidRPr="00703215">
        <w:rPr>
          <w:rFonts w:ascii="Arial" w:hAnsi="Arial" w:cs="Arial"/>
          <w:sz w:val="18"/>
          <w:szCs w:val="18"/>
        </w:rPr>
        <w:t xml:space="preserve"> Vyhláška č. 410/2009 Sb., kterou se provádějí některá ustanovení zákona č. 563/1991 Sb., o účetnictví, ve znění pozdějších předpisů, pro některé vybrané účetní jednotky</w:t>
      </w:r>
    </w:p>
  </w:footnote>
  <w:footnote w:id="27">
    <w:p w14:paraId="7AB347DC" w14:textId="77777777" w:rsidR="00F53C26" w:rsidRPr="00703215" w:rsidRDefault="00F53C26" w:rsidP="00645BF8">
      <w:pPr>
        <w:pStyle w:val="Textpoznpodarou"/>
        <w:rPr>
          <w:rFonts w:ascii="Arial" w:hAnsi="Arial" w:cs="Arial"/>
          <w:sz w:val="18"/>
          <w:szCs w:val="18"/>
        </w:rPr>
      </w:pPr>
      <w:r w:rsidRPr="00703215">
        <w:rPr>
          <w:rStyle w:val="Znakapoznpodarou"/>
          <w:rFonts w:ascii="Arial" w:hAnsi="Arial" w:cs="Arial"/>
          <w:sz w:val="18"/>
          <w:szCs w:val="18"/>
        </w:rPr>
        <w:footnoteRef/>
      </w:r>
      <w:r w:rsidRPr="00703215">
        <w:rPr>
          <w:rFonts w:ascii="Arial" w:hAnsi="Arial" w:cs="Arial"/>
          <w:sz w:val="18"/>
          <w:szCs w:val="18"/>
        </w:rPr>
        <w:t xml:space="preserve"> Zákon č. 563/1991 Sb., o účetnictví, ve znění pozdějších předpisů</w:t>
      </w:r>
    </w:p>
  </w:footnote>
  <w:footnote w:id="28">
    <w:p w14:paraId="4AD8C6CC" w14:textId="77777777" w:rsidR="00F53C26" w:rsidRPr="00703215" w:rsidRDefault="00F53C26" w:rsidP="00645BF8">
      <w:pPr>
        <w:pStyle w:val="Textpoznpodarou"/>
        <w:jc w:val="both"/>
        <w:rPr>
          <w:rFonts w:ascii="Arial" w:hAnsi="Arial" w:cs="Arial"/>
          <w:sz w:val="18"/>
          <w:szCs w:val="18"/>
        </w:rPr>
      </w:pPr>
      <w:r w:rsidRPr="00703215">
        <w:rPr>
          <w:rStyle w:val="Znakapoznpodarou"/>
          <w:rFonts w:ascii="Arial" w:hAnsi="Arial" w:cs="Arial"/>
          <w:sz w:val="18"/>
          <w:szCs w:val="18"/>
        </w:rPr>
        <w:footnoteRef/>
      </w:r>
      <w:r w:rsidRPr="00703215">
        <w:rPr>
          <w:rFonts w:ascii="Arial" w:hAnsi="Arial" w:cs="Arial"/>
          <w:sz w:val="18"/>
          <w:szCs w:val="18"/>
        </w:rPr>
        <w:t xml:space="preserve"> Vyhláška č. 410/2009 Sb., kterou se provádějí některá ustanovení zákona č. 563/1991 Sb., o účetnictví, ve znění pozdějších předpisů, pro některé vybrané účetní jednotky</w:t>
      </w:r>
    </w:p>
  </w:footnote>
  <w:footnote w:id="29">
    <w:p w14:paraId="794F4DF5" w14:textId="77777777" w:rsidR="00F53C26" w:rsidRPr="00803A7C" w:rsidRDefault="00F53C26" w:rsidP="00645BF8">
      <w:pPr>
        <w:pStyle w:val="Textpoznpodarou"/>
        <w:jc w:val="both"/>
        <w:rPr>
          <w:rFonts w:ascii="Arial" w:hAnsi="Arial" w:cs="Arial"/>
          <w:sz w:val="18"/>
          <w:szCs w:val="18"/>
        </w:rPr>
      </w:pPr>
      <w:r w:rsidRPr="00703215">
        <w:rPr>
          <w:rStyle w:val="Znakapoznpodarou"/>
          <w:rFonts w:ascii="Arial" w:hAnsi="Arial" w:cs="Arial"/>
          <w:sz w:val="18"/>
          <w:szCs w:val="18"/>
        </w:rPr>
        <w:footnoteRef/>
      </w:r>
      <w:r w:rsidRPr="00703215">
        <w:rPr>
          <w:rFonts w:ascii="Arial" w:hAnsi="Arial" w:cs="Arial"/>
          <w:sz w:val="18"/>
          <w:szCs w:val="18"/>
        </w:rPr>
        <w:t xml:space="preserve"> ČÚS č. 701 – Účty a zásady účtování na účtech, ČÚS č. 702 – Otevírání a uzavírání účetních knih, ČÚS č. 703 – Transfery, ČÚS č. 704 – Fondy účetní jednotky, ČÚS č. 705 – Rezervy, ČÚS č. 706 – Opravné položky a vyřazení pohledávek, ČÚS č. 707 - Zásoby, ČÚS č. 708 – Odpisování dlouhodobého majetku, ČÚS č. 709 – Vlastní zdroje, </w:t>
      </w:r>
      <w:r w:rsidRPr="00803A7C">
        <w:rPr>
          <w:rFonts w:ascii="Arial" w:hAnsi="Arial" w:cs="Arial"/>
          <w:sz w:val="18"/>
          <w:szCs w:val="18"/>
        </w:rPr>
        <w:t xml:space="preserve">ČÚS č. 710 – Dlouhodobý nehmotný a dlouhodobý hmotný majetek </w:t>
      </w:r>
    </w:p>
  </w:footnote>
  <w:footnote w:id="30">
    <w:p w14:paraId="726EA5A3" w14:textId="77777777" w:rsidR="00F53C26" w:rsidRPr="00273C69" w:rsidRDefault="00F53C26" w:rsidP="00645BF8">
      <w:pPr>
        <w:jc w:val="both"/>
        <w:rPr>
          <w:rFonts w:ascii="Arial" w:hAnsi="Arial" w:cs="Arial"/>
          <w:sz w:val="18"/>
          <w:szCs w:val="18"/>
          <w:lang w:val="cs-CZ"/>
        </w:rPr>
      </w:pPr>
      <w:r w:rsidRPr="00803A7C">
        <w:rPr>
          <w:rStyle w:val="Znakapoznpodarou"/>
          <w:rFonts w:ascii="Arial" w:hAnsi="Arial" w:cs="Arial"/>
          <w:sz w:val="18"/>
          <w:szCs w:val="18"/>
        </w:rPr>
        <w:footnoteRef/>
      </w:r>
      <w:r w:rsidRPr="00273C69">
        <w:rPr>
          <w:rFonts w:ascii="Arial" w:hAnsi="Arial" w:cs="Arial"/>
          <w:sz w:val="18"/>
          <w:szCs w:val="18"/>
          <w:lang w:val="cs-CZ"/>
        </w:rPr>
        <w:t xml:space="preserve"> </w:t>
      </w:r>
      <w:r w:rsidRPr="00C5722F">
        <w:rPr>
          <w:rFonts w:ascii="Arial" w:hAnsi="Arial" w:cs="Arial"/>
          <w:sz w:val="18"/>
          <w:szCs w:val="18"/>
          <w:lang w:val="cs-CZ"/>
        </w:rPr>
        <w:t>Vyhláška </w:t>
      </w:r>
      <w:r w:rsidRPr="00273C69">
        <w:rPr>
          <w:rFonts w:ascii="Arial" w:hAnsi="Arial" w:cs="Arial"/>
          <w:sz w:val="18"/>
          <w:szCs w:val="18"/>
          <w:lang w:val="cs-CZ"/>
        </w:rPr>
        <w:t>č. 383/2009 Sb., o</w:t>
      </w:r>
      <w:r w:rsidRPr="003F6BCE">
        <w:rPr>
          <w:rFonts w:ascii="Arial" w:hAnsi="Arial" w:cs="Arial"/>
          <w:sz w:val="18"/>
          <w:szCs w:val="18"/>
          <w:lang w:val="cs-CZ"/>
        </w:rPr>
        <w:t xml:space="preserve"> účetních záznamech</w:t>
      </w:r>
      <w:r w:rsidRPr="00273C69">
        <w:rPr>
          <w:rFonts w:ascii="Arial" w:hAnsi="Arial" w:cs="Arial"/>
          <w:sz w:val="18"/>
          <w:szCs w:val="18"/>
          <w:lang w:val="cs-CZ"/>
        </w:rPr>
        <w:t xml:space="preserve"> v</w:t>
      </w:r>
      <w:r w:rsidRPr="003F6BCE">
        <w:rPr>
          <w:rFonts w:ascii="Arial" w:hAnsi="Arial" w:cs="Arial"/>
          <w:sz w:val="18"/>
          <w:szCs w:val="18"/>
          <w:lang w:val="cs-CZ"/>
        </w:rPr>
        <w:t xml:space="preserve"> technické formě vybraných účetních jednotek</w:t>
      </w:r>
      <w:r w:rsidRPr="00273C69">
        <w:rPr>
          <w:rFonts w:ascii="Arial" w:hAnsi="Arial" w:cs="Arial"/>
          <w:sz w:val="18"/>
          <w:szCs w:val="18"/>
          <w:lang w:val="cs-CZ"/>
        </w:rPr>
        <w:t xml:space="preserve"> a</w:t>
      </w:r>
      <w:r w:rsidRPr="003F6BCE">
        <w:rPr>
          <w:rFonts w:ascii="Arial" w:hAnsi="Arial" w:cs="Arial"/>
          <w:sz w:val="18"/>
          <w:szCs w:val="18"/>
          <w:lang w:val="cs-CZ"/>
        </w:rPr>
        <w:t xml:space="preserve"> jejich předávání</w:t>
      </w:r>
      <w:r w:rsidRPr="00273C69">
        <w:rPr>
          <w:rFonts w:ascii="Arial" w:hAnsi="Arial" w:cs="Arial"/>
          <w:sz w:val="18"/>
          <w:szCs w:val="18"/>
          <w:lang w:val="cs-CZ"/>
        </w:rPr>
        <w:t xml:space="preserve"> do</w:t>
      </w:r>
      <w:r w:rsidRPr="003F6BCE">
        <w:rPr>
          <w:rFonts w:ascii="Arial" w:hAnsi="Arial" w:cs="Arial"/>
          <w:sz w:val="18"/>
          <w:szCs w:val="18"/>
          <w:lang w:val="cs-CZ"/>
        </w:rPr>
        <w:t xml:space="preserve"> centrálního systému účetních informací státu</w:t>
      </w:r>
      <w:r w:rsidRPr="00273C69">
        <w:rPr>
          <w:rFonts w:ascii="Arial" w:hAnsi="Arial" w:cs="Arial"/>
          <w:sz w:val="18"/>
          <w:szCs w:val="18"/>
          <w:lang w:val="cs-CZ"/>
        </w:rPr>
        <w:t xml:space="preserve"> a o</w:t>
      </w:r>
      <w:r w:rsidRPr="003F6BCE">
        <w:rPr>
          <w:rFonts w:ascii="Arial" w:hAnsi="Arial" w:cs="Arial"/>
          <w:sz w:val="18"/>
          <w:szCs w:val="18"/>
          <w:lang w:val="cs-CZ"/>
        </w:rPr>
        <w:t xml:space="preserve"> požadavcích na technické</w:t>
      </w:r>
      <w:r w:rsidRPr="00273C69">
        <w:rPr>
          <w:rFonts w:ascii="Arial" w:hAnsi="Arial" w:cs="Arial"/>
          <w:sz w:val="18"/>
          <w:szCs w:val="18"/>
          <w:lang w:val="cs-CZ"/>
        </w:rPr>
        <w:t xml:space="preserve"> a</w:t>
      </w:r>
      <w:r w:rsidRPr="003F6BCE">
        <w:rPr>
          <w:rFonts w:ascii="Arial" w:hAnsi="Arial" w:cs="Arial"/>
          <w:sz w:val="18"/>
          <w:szCs w:val="18"/>
          <w:lang w:val="cs-CZ"/>
        </w:rPr>
        <w:t xml:space="preserve"> smíšené formy účetních záznamů</w:t>
      </w:r>
      <w:r w:rsidRPr="00273C69">
        <w:rPr>
          <w:rFonts w:ascii="Arial" w:hAnsi="Arial" w:cs="Arial"/>
          <w:sz w:val="18"/>
          <w:szCs w:val="18"/>
          <w:lang w:val="cs-CZ"/>
        </w:rPr>
        <w:t xml:space="preserve"> a</w:t>
      </w:r>
      <w:r w:rsidRPr="003F6BCE">
        <w:rPr>
          <w:rFonts w:ascii="Arial" w:hAnsi="Arial" w:cs="Arial"/>
          <w:sz w:val="18"/>
          <w:szCs w:val="18"/>
          <w:lang w:val="cs-CZ"/>
        </w:rPr>
        <w:t xml:space="preserve"> vyhláška</w:t>
      </w:r>
      <w:r w:rsidRPr="00273C69">
        <w:rPr>
          <w:rFonts w:ascii="Arial" w:hAnsi="Arial" w:cs="Arial"/>
          <w:sz w:val="18"/>
          <w:szCs w:val="18"/>
          <w:lang w:val="cs-CZ"/>
        </w:rPr>
        <w:t xml:space="preserve"> 312/2014 Sb., o</w:t>
      </w:r>
      <w:r w:rsidRPr="003F6BCE">
        <w:rPr>
          <w:rFonts w:ascii="Arial" w:hAnsi="Arial" w:cs="Arial"/>
          <w:sz w:val="18"/>
          <w:szCs w:val="18"/>
          <w:lang w:val="cs-CZ"/>
        </w:rPr>
        <w:t xml:space="preserve"> podmínkách sestavení účetních výkazů za Českou republiku</w:t>
      </w:r>
      <w:r w:rsidRPr="00273C69">
        <w:rPr>
          <w:rFonts w:ascii="Arial" w:hAnsi="Arial" w:cs="Arial"/>
          <w:sz w:val="18"/>
          <w:szCs w:val="18"/>
          <w:lang w:val="cs-CZ"/>
        </w:rPr>
        <w:t xml:space="preserve"> </w:t>
      </w:r>
      <w:r w:rsidRPr="003F6BCE">
        <w:rPr>
          <w:rFonts w:ascii="Arial" w:hAnsi="Arial" w:cs="Arial"/>
          <w:sz w:val="18"/>
          <w:szCs w:val="18"/>
          <w:lang w:val="cs-CZ"/>
        </w:rPr>
        <w:t>(konsolidační vyhláška státu</w:t>
      </w:r>
      <w:r w:rsidRPr="00273C69">
        <w:rPr>
          <w:rFonts w:ascii="Arial" w:hAnsi="Arial" w:cs="Arial"/>
          <w:sz w:val="18"/>
          <w:szCs w:val="18"/>
          <w:lang w:val="cs-CZ"/>
        </w:rPr>
        <w:t>)</w:t>
      </w:r>
    </w:p>
  </w:footnote>
  <w:footnote w:id="31">
    <w:p w14:paraId="19D56550" w14:textId="77777777" w:rsidR="00F53C26" w:rsidRPr="00703215" w:rsidRDefault="00F53C26" w:rsidP="00645BF8">
      <w:pPr>
        <w:pStyle w:val="Textpoznpodarou"/>
        <w:jc w:val="both"/>
        <w:rPr>
          <w:rFonts w:ascii="Arial" w:hAnsi="Arial" w:cs="Arial"/>
          <w:sz w:val="18"/>
          <w:szCs w:val="18"/>
        </w:rPr>
      </w:pPr>
      <w:r w:rsidRPr="00703215">
        <w:rPr>
          <w:rStyle w:val="Znakapoznpodarou"/>
          <w:rFonts w:ascii="Arial" w:hAnsi="Arial" w:cs="Arial"/>
          <w:sz w:val="18"/>
          <w:szCs w:val="18"/>
        </w:rPr>
        <w:footnoteRef/>
      </w:r>
      <w:r w:rsidRPr="00703215">
        <w:rPr>
          <w:rFonts w:ascii="Arial" w:hAnsi="Arial" w:cs="Arial"/>
          <w:sz w:val="18"/>
          <w:szCs w:val="18"/>
        </w:rPr>
        <w:t xml:space="preserve"> Vyhláška č. 220/2013 Sb., o požadavcích na schvalování účetních závěr</w:t>
      </w:r>
      <w:r>
        <w:rPr>
          <w:rFonts w:ascii="Arial" w:hAnsi="Arial" w:cs="Arial"/>
          <w:sz w:val="18"/>
          <w:szCs w:val="18"/>
        </w:rPr>
        <w:t xml:space="preserve">ek některých vybraných účetních </w:t>
      </w:r>
      <w:r w:rsidRPr="00703215">
        <w:rPr>
          <w:rFonts w:ascii="Arial" w:hAnsi="Arial" w:cs="Arial"/>
          <w:sz w:val="18"/>
          <w:szCs w:val="18"/>
        </w:rPr>
        <w:t>jednotek</w:t>
      </w:r>
    </w:p>
  </w:footnote>
  <w:footnote w:id="32">
    <w:p w14:paraId="2A9C74B9" w14:textId="77777777" w:rsidR="00F53C26" w:rsidRPr="00703215" w:rsidRDefault="00F53C26" w:rsidP="00645BF8">
      <w:pPr>
        <w:pStyle w:val="Textpoznpodarou"/>
        <w:jc w:val="both"/>
        <w:rPr>
          <w:rFonts w:ascii="Arial" w:hAnsi="Arial" w:cs="Arial"/>
          <w:sz w:val="18"/>
          <w:szCs w:val="18"/>
        </w:rPr>
      </w:pPr>
      <w:r w:rsidRPr="00703215">
        <w:rPr>
          <w:rStyle w:val="Znakapoznpodarou"/>
          <w:rFonts w:cs="Arial"/>
          <w:sz w:val="18"/>
          <w:szCs w:val="18"/>
        </w:rPr>
        <w:footnoteRef/>
      </w:r>
      <w:r w:rsidRPr="00703215">
        <w:rPr>
          <w:rFonts w:ascii="Arial" w:hAnsi="Arial" w:cs="Arial"/>
          <w:sz w:val="18"/>
          <w:szCs w:val="18"/>
        </w:rPr>
        <w:t xml:space="preserve"> Vyhláška č. 410/2009 Sb., kterou se provádějí některá ustanovení zákona č. 563/1991 Sb., o účetnictví, ve znění pozdějších předpisů, pro některé vybrané účetní jednotky</w:t>
      </w:r>
    </w:p>
  </w:footnote>
  <w:footnote w:id="33">
    <w:p w14:paraId="4F369BB2" w14:textId="77777777" w:rsidR="00F53C26" w:rsidRPr="00703215" w:rsidRDefault="00F53C26" w:rsidP="00645BF8">
      <w:pPr>
        <w:pStyle w:val="Textpoznpodarou"/>
        <w:jc w:val="both"/>
        <w:rPr>
          <w:rFonts w:ascii="Arial" w:hAnsi="Arial" w:cs="Arial"/>
          <w:sz w:val="18"/>
          <w:szCs w:val="18"/>
        </w:rPr>
      </w:pPr>
      <w:r w:rsidRPr="00703215">
        <w:rPr>
          <w:rStyle w:val="Znakapoznpodarou"/>
          <w:rFonts w:cs="Arial"/>
          <w:sz w:val="18"/>
          <w:szCs w:val="18"/>
        </w:rPr>
        <w:footnoteRef/>
      </w:r>
      <w:r w:rsidRPr="00703215">
        <w:rPr>
          <w:rFonts w:ascii="Arial" w:hAnsi="Arial" w:cs="Arial"/>
          <w:sz w:val="18"/>
          <w:szCs w:val="18"/>
        </w:rPr>
        <w:t xml:space="preserve"> </w:t>
      </w:r>
      <w:r>
        <w:rPr>
          <w:rFonts w:ascii="Arial" w:hAnsi="Arial" w:cs="Arial"/>
          <w:sz w:val="18"/>
          <w:szCs w:val="18"/>
        </w:rPr>
        <w:t>Zákon č. 563/1991 Sb., o účetnictví, ve znění pozdějších předpisů a v</w:t>
      </w:r>
      <w:r w:rsidRPr="00703215">
        <w:rPr>
          <w:rFonts w:ascii="Arial" w:hAnsi="Arial" w:cs="Arial"/>
          <w:sz w:val="18"/>
          <w:szCs w:val="18"/>
        </w:rPr>
        <w:t>yhlášk</w:t>
      </w:r>
      <w:r>
        <w:rPr>
          <w:rFonts w:ascii="Arial" w:hAnsi="Arial" w:cs="Arial"/>
          <w:sz w:val="18"/>
          <w:szCs w:val="18"/>
        </w:rPr>
        <w:t>y</w:t>
      </w:r>
      <w:r w:rsidRPr="00703215">
        <w:rPr>
          <w:rFonts w:ascii="Arial" w:hAnsi="Arial" w:cs="Arial"/>
          <w:sz w:val="18"/>
          <w:szCs w:val="18"/>
        </w:rPr>
        <w:t xml:space="preserve"> č. 270/2010 Sb., o inventarizaci majetku a závazků, ve znění pozdějších předpisů</w:t>
      </w:r>
    </w:p>
  </w:footnote>
  <w:footnote w:id="34">
    <w:p w14:paraId="7CFFE83B" w14:textId="77777777" w:rsidR="00F53C26" w:rsidRPr="00703215" w:rsidRDefault="00F53C26" w:rsidP="00645BF8">
      <w:pPr>
        <w:pStyle w:val="Textpoznpodarou"/>
        <w:rPr>
          <w:sz w:val="18"/>
          <w:szCs w:val="18"/>
        </w:rPr>
      </w:pPr>
      <w:r w:rsidRPr="00703215">
        <w:rPr>
          <w:rStyle w:val="Znakapoznpodarou"/>
          <w:rFonts w:ascii="Arial" w:hAnsi="Arial" w:cs="Arial"/>
          <w:sz w:val="18"/>
          <w:szCs w:val="18"/>
        </w:rPr>
        <w:footnoteRef/>
      </w:r>
      <w:r w:rsidRPr="00703215">
        <w:rPr>
          <w:rFonts w:ascii="Arial" w:hAnsi="Arial" w:cs="Arial"/>
          <w:sz w:val="18"/>
          <w:szCs w:val="18"/>
        </w:rPr>
        <w:t xml:space="preserve"> Zákon č. 320/2001 Sb., o finanční kontrole, ve znění pozdějších předpisů</w:t>
      </w:r>
    </w:p>
  </w:footnote>
  <w:footnote w:id="35">
    <w:p w14:paraId="007D2735" w14:textId="77777777" w:rsidR="00F53C26" w:rsidRPr="00703215" w:rsidRDefault="00F53C26" w:rsidP="00645BF8">
      <w:pPr>
        <w:pStyle w:val="Textpoznpodarou"/>
        <w:jc w:val="both"/>
        <w:rPr>
          <w:rFonts w:ascii="Arial" w:hAnsi="Arial" w:cs="Arial"/>
          <w:sz w:val="18"/>
          <w:szCs w:val="18"/>
        </w:rPr>
      </w:pPr>
      <w:r w:rsidRPr="00703215">
        <w:rPr>
          <w:rStyle w:val="Znakapoznpodarou"/>
          <w:rFonts w:ascii="Arial" w:hAnsi="Arial" w:cs="Arial"/>
          <w:sz w:val="18"/>
          <w:szCs w:val="18"/>
        </w:rPr>
        <w:footnoteRef/>
      </w:r>
      <w:r w:rsidRPr="00703215">
        <w:rPr>
          <w:rFonts w:ascii="Arial" w:hAnsi="Arial" w:cs="Arial"/>
          <w:sz w:val="18"/>
          <w:szCs w:val="18"/>
        </w:rPr>
        <w:t xml:space="preserve"> </w:t>
      </w:r>
      <w:r>
        <w:rPr>
          <w:rFonts w:ascii="Arial" w:hAnsi="Arial" w:cs="Arial"/>
          <w:sz w:val="18"/>
          <w:szCs w:val="18"/>
        </w:rPr>
        <w:t>Zákon</w:t>
      </w:r>
      <w:r w:rsidRPr="00703215">
        <w:rPr>
          <w:rFonts w:ascii="Arial" w:hAnsi="Arial" w:cs="Arial"/>
          <w:sz w:val="18"/>
          <w:szCs w:val="18"/>
        </w:rPr>
        <w:t xml:space="preserve"> č. </w:t>
      </w:r>
      <w:r>
        <w:rPr>
          <w:rFonts w:ascii="Arial" w:hAnsi="Arial" w:cs="Arial"/>
          <w:sz w:val="18"/>
          <w:szCs w:val="18"/>
        </w:rPr>
        <w:t>34</w:t>
      </w:r>
      <w:r w:rsidRPr="00703215">
        <w:rPr>
          <w:rFonts w:ascii="Arial" w:hAnsi="Arial" w:cs="Arial"/>
          <w:sz w:val="18"/>
          <w:szCs w:val="18"/>
        </w:rPr>
        <w:t>0/201</w:t>
      </w:r>
      <w:r>
        <w:rPr>
          <w:rFonts w:ascii="Arial" w:hAnsi="Arial" w:cs="Arial"/>
          <w:sz w:val="18"/>
          <w:szCs w:val="18"/>
        </w:rPr>
        <w:t>5</w:t>
      </w:r>
      <w:r w:rsidRPr="00703215">
        <w:rPr>
          <w:rFonts w:ascii="Arial" w:hAnsi="Arial" w:cs="Arial"/>
          <w:sz w:val="18"/>
          <w:szCs w:val="18"/>
        </w:rPr>
        <w:t xml:space="preserve"> Sb., o </w:t>
      </w:r>
      <w:r>
        <w:rPr>
          <w:rFonts w:ascii="Arial" w:hAnsi="Arial" w:cs="Arial"/>
          <w:sz w:val="18"/>
          <w:szCs w:val="18"/>
        </w:rPr>
        <w:t>zvláštních podmínkách účinnosti některých smluv, uveřejňování těchto smluv a o registru smluv (zákon o registru smluv)</w:t>
      </w:r>
    </w:p>
  </w:footnote>
  <w:footnote w:id="36">
    <w:p w14:paraId="5C55D4D3" w14:textId="77777777" w:rsidR="00F53C26" w:rsidRDefault="00F53C26" w:rsidP="00645BF8">
      <w:pPr>
        <w:pStyle w:val="Textpoznpodarou"/>
        <w:jc w:val="both"/>
      </w:pPr>
      <w:r w:rsidRPr="00C1133C">
        <w:rPr>
          <w:rStyle w:val="Znakapoznpodarou"/>
          <w:rFonts w:ascii="Arial" w:hAnsi="Arial" w:cs="Arial"/>
          <w:sz w:val="18"/>
          <w:szCs w:val="18"/>
        </w:rPr>
        <w:footnoteRef/>
      </w:r>
      <w:r w:rsidRPr="00C1133C">
        <w:rPr>
          <w:rFonts w:ascii="Arial" w:hAnsi="Arial" w:cs="Arial"/>
          <w:sz w:val="18"/>
          <w:szCs w:val="18"/>
        </w:rPr>
        <w:t xml:space="preserve"> </w:t>
      </w:r>
      <w:r>
        <w:rPr>
          <w:rFonts w:ascii="Arial" w:hAnsi="Arial" w:cs="Arial"/>
          <w:sz w:val="18"/>
          <w:szCs w:val="18"/>
        </w:rPr>
        <w:t>Zákon</w:t>
      </w:r>
      <w:r w:rsidRPr="00703215">
        <w:rPr>
          <w:rFonts w:ascii="Arial" w:hAnsi="Arial" w:cs="Arial"/>
          <w:sz w:val="18"/>
          <w:szCs w:val="18"/>
        </w:rPr>
        <w:t xml:space="preserve"> č. </w:t>
      </w:r>
      <w:r>
        <w:rPr>
          <w:rFonts w:ascii="Arial" w:hAnsi="Arial" w:cs="Arial"/>
          <w:sz w:val="18"/>
          <w:szCs w:val="18"/>
        </w:rPr>
        <w:t>34</w:t>
      </w:r>
      <w:r w:rsidRPr="00703215">
        <w:rPr>
          <w:rFonts w:ascii="Arial" w:hAnsi="Arial" w:cs="Arial"/>
          <w:sz w:val="18"/>
          <w:szCs w:val="18"/>
        </w:rPr>
        <w:t>0/201</w:t>
      </w:r>
      <w:r>
        <w:rPr>
          <w:rFonts w:ascii="Arial" w:hAnsi="Arial" w:cs="Arial"/>
          <w:sz w:val="18"/>
          <w:szCs w:val="18"/>
        </w:rPr>
        <w:t>5</w:t>
      </w:r>
      <w:r w:rsidRPr="00703215">
        <w:rPr>
          <w:rFonts w:ascii="Arial" w:hAnsi="Arial" w:cs="Arial"/>
          <w:sz w:val="18"/>
          <w:szCs w:val="18"/>
        </w:rPr>
        <w:t xml:space="preserve"> Sb., o </w:t>
      </w:r>
      <w:r>
        <w:rPr>
          <w:rFonts w:ascii="Arial" w:hAnsi="Arial" w:cs="Arial"/>
          <w:sz w:val="18"/>
          <w:szCs w:val="18"/>
        </w:rPr>
        <w:t>zvláštních podmínkách účinnosti některých smluv, uveřejňování těchto smluv a o registru smluv (zákon o registru smluv)</w:t>
      </w:r>
    </w:p>
  </w:footnote>
  <w:footnote w:id="37">
    <w:p w14:paraId="63D281D0" w14:textId="77777777" w:rsidR="00F53C26" w:rsidRPr="00703215" w:rsidRDefault="00F53C26" w:rsidP="00645BF8">
      <w:pPr>
        <w:pStyle w:val="Textpoznpodarou"/>
        <w:jc w:val="both"/>
        <w:rPr>
          <w:rFonts w:ascii="Arial" w:hAnsi="Arial" w:cs="Arial"/>
          <w:sz w:val="18"/>
          <w:szCs w:val="18"/>
        </w:rPr>
      </w:pPr>
      <w:r w:rsidRPr="00703215">
        <w:rPr>
          <w:rStyle w:val="Znakapoznpodarou"/>
          <w:rFonts w:ascii="Arial" w:hAnsi="Arial" w:cs="Arial"/>
          <w:sz w:val="18"/>
          <w:szCs w:val="18"/>
        </w:rPr>
        <w:footnoteRef/>
      </w:r>
      <w:r w:rsidRPr="00703215">
        <w:rPr>
          <w:rFonts w:ascii="Arial" w:hAnsi="Arial" w:cs="Arial"/>
          <w:sz w:val="18"/>
          <w:szCs w:val="18"/>
        </w:rPr>
        <w:t xml:space="preserve"> </w:t>
      </w:r>
      <w:r>
        <w:rPr>
          <w:rFonts w:ascii="Arial" w:hAnsi="Arial" w:cs="Arial"/>
          <w:sz w:val="18"/>
          <w:szCs w:val="18"/>
        </w:rPr>
        <w:t>Zákon</w:t>
      </w:r>
      <w:r w:rsidRPr="00703215">
        <w:rPr>
          <w:rFonts w:ascii="Arial" w:hAnsi="Arial" w:cs="Arial"/>
          <w:sz w:val="18"/>
          <w:szCs w:val="18"/>
        </w:rPr>
        <w:t xml:space="preserve"> č. </w:t>
      </w:r>
      <w:r>
        <w:rPr>
          <w:rFonts w:ascii="Arial" w:hAnsi="Arial" w:cs="Arial"/>
          <w:sz w:val="18"/>
          <w:szCs w:val="18"/>
        </w:rPr>
        <w:t>25</w:t>
      </w:r>
      <w:r w:rsidRPr="00703215">
        <w:rPr>
          <w:rFonts w:ascii="Arial" w:hAnsi="Arial" w:cs="Arial"/>
          <w:sz w:val="18"/>
          <w:szCs w:val="18"/>
        </w:rPr>
        <w:t>0/20</w:t>
      </w:r>
      <w:r>
        <w:rPr>
          <w:rFonts w:ascii="Arial" w:hAnsi="Arial" w:cs="Arial"/>
          <w:sz w:val="18"/>
          <w:szCs w:val="18"/>
        </w:rPr>
        <w:t>00</w:t>
      </w:r>
      <w:r w:rsidRPr="00703215">
        <w:rPr>
          <w:rFonts w:ascii="Arial" w:hAnsi="Arial" w:cs="Arial"/>
          <w:sz w:val="18"/>
          <w:szCs w:val="18"/>
        </w:rPr>
        <w:t xml:space="preserve"> Sb., o </w:t>
      </w:r>
      <w:r>
        <w:rPr>
          <w:rFonts w:ascii="Arial" w:hAnsi="Arial" w:cs="Arial"/>
          <w:sz w:val="18"/>
          <w:szCs w:val="18"/>
        </w:rPr>
        <w:t>rozpočtových pravidlech územních rozpočtů, ve znění pozdějších předpisů</w:t>
      </w:r>
    </w:p>
  </w:footnote>
  <w:footnote w:id="38">
    <w:p w14:paraId="1DCAE1BB" w14:textId="206CBA72" w:rsidR="00F53C26" w:rsidRPr="001C5213" w:rsidRDefault="00F53C26" w:rsidP="00BC4A56">
      <w:pPr>
        <w:pStyle w:val="Textpoznpodarou"/>
        <w:jc w:val="both"/>
        <w:rPr>
          <w:rFonts w:ascii="Arial" w:hAnsi="Arial" w:cs="Arial"/>
          <w:color w:val="FF0000"/>
          <w:sz w:val="18"/>
          <w:szCs w:val="18"/>
        </w:rPr>
      </w:pPr>
      <w:r>
        <w:rPr>
          <w:rFonts w:ascii="Arial" w:hAnsi="Arial" w:cs="Arial"/>
          <w:sz w:val="18"/>
          <w:szCs w:val="18"/>
          <w:vertAlign w:val="superscript"/>
        </w:rPr>
        <w:t>37</w:t>
      </w:r>
      <w:r w:rsidRPr="007F46DB">
        <w:rPr>
          <w:rFonts w:ascii="Arial" w:hAnsi="Arial" w:cs="Arial"/>
          <w:sz w:val="18"/>
          <w:szCs w:val="18"/>
          <w:vertAlign w:val="superscript"/>
        </w:rPr>
        <w:t xml:space="preserve"> </w:t>
      </w:r>
      <w:r w:rsidRPr="007F46DB">
        <w:rPr>
          <w:rFonts w:ascii="Arial" w:hAnsi="Arial" w:cs="Arial"/>
          <w:sz w:val="18"/>
          <w:szCs w:val="18"/>
        </w:rPr>
        <w:t>Zákon č. 250/2000 Sb., o rozpočtových pravidlech územních rozpočtů, ve znění pozdějších předpisů</w:t>
      </w:r>
    </w:p>
    <w:p w14:paraId="0B427C42" w14:textId="77777777" w:rsidR="00F53C26" w:rsidRPr="00703215" w:rsidRDefault="00F53C26" w:rsidP="00BC4A56">
      <w:pPr>
        <w:pStyle w:val="Textpoznpodarou"/>
        <w:jc w:val="both"/>
        <w:rPr>
          <w:rFonts w:ascii="Arial" w:hAnsi="Arial" w:cs="Arial"/>
          <w:sz w:val="18"/>
          <w:szCs w:val="18"/>
        </w:rPr>
      </w:pPr>
    </w:p>
  </w:footnote>
  <w:footnote w:id="39">
    <w:p w14:paraId="10A5A1BB" w14:textId="19C059BF" w:rsidR="00F53C26" w:rsidRPr="0028731F" w:rsidRDefault="00F53C26" w:rsidP="009E029B">
      <w:pPr>
        <w:pStyle w:val="Textpoznpodarou"/>
        <w:jc w:val="both"/>
        <w:rPr>
          <w:rFonts w:ascii="Arial" w:hAnsi="Arial" w:cs="Arial"/>
          <w:sz w:val="18"/>
          <w:szCs w:val="18"/>
        </w:rPr>
      </w:pPr>
      <w:r w:rsidRPr="009C3525">
        <w:rPr>
          <w:rFonts w:ascii="Arial" w:hAnsi="Arial" w:cs="Arial"/>
          <w:sz w:val="18"/>
          <w:szCs w:val="18"/>
          <w:vertAlign w:val="superscript"/>
        </w:rPr>
        <w:t xml:space="preserve">38 </w:t>
      </w:r>
      <w:r w:rsidRPr="009C3525">
        <w:rPr>
          <w:rFonts w:ascii="Arial" w:hAnsi="Arial" w:cs="Arial"/>
          <w:sz w:val="18"/>
          <w:szCs w:val="18"/>
        </w:rPr>
        <w:t>Zákon č. 250/2000 Sb., o rozpočtových pravidlech územních rozpočtů,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95E"/>
    <w:multiLevelType w:val="hybridMultilevel"/>
    <w:tmpl w:val="B28C4D88"/>
    <w:lvl w:ilvl="0" w:tplc="04050017">
      <w:start w:val="1"/>
      <w:numFmt w:val="lowerLetter"/>
      <w:lvlText w:val="%1)"/>
      <w:lvlJc w:val="left"/>
      <w:pPr>
        <w:ind w:left="644" w:hanging="360"/>
      </w:pPr>
      <w:rPr>
        <w:rFonts w:cs="Times New Roman"/>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 w15:restartNumberingAfterBreak="0">
    <w:nsid w:val="00E86F48"/>
    <w:multiLevelType w:val="hybridMultilevel"/>
    <w:tmpl w:val="EE328D90"/>
    <w:lvl w:ilvl="0" w:tplc="2C844A40">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2F46DEC"/>
    <w:multiLevelType w:val="hybridMultilevel"/>
    <w:tmpl w:val="5DF4C78A"/>
    <w:lvl w:ilvl="0" w:tplc="500E9F88">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3AC1114"/>
    <w:multiLevelType w:val="hybridMultilevel"/>
    <w:tmpl w:val="7F80D7C4"/>
    <w:lvl w:ilvl="0" w:tplc="3250A04E">
      <w:start w:val="1"/>
      <w:numFmt w:val="decimal"/>
      <w:lvlText w:val="%1."/>
      <w:lvlJc w:val="left"/>
      <w:pPr>
        <w:ind w:left="644" w:hanging="360"/>
      </w:pPr>
      <w:rPr>
        <w:rFonts w:cs="Times New Roman"/>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3BF6565"/>
    <w:multiLevelType w:val="hybridMultilevel"/>
    <w:tmpl w:val="282EF704"/>
    <w:lvl w:ilvl="0" w:tplc="3E92BC1C">
      <w:start w:val="7"/>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49B6871"/>
    <w:multiLevelType w:val="hybridMultilevel"/>
    <w:tmpl w:val="07187802"/>
    <w:lvl w:ilvl="0" w:tplc="A182A78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8403262"/>
    <w:multiLevelType w:val="hybridMultilevel"/>
    <w:tmpl w:val="012A29CE"/>
    <w:lvl w:ilvl="0" w:tplc="5D90CF2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94012E0"/>
    <w:multiLevelType w:val="hybridMultilevel"/>
    <w:tmpl w:val="94E6E77C"/>
    <w:lvl w:ilvl="0" w:tplc="BD8428F2">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512970"/>
    <w:multiLevelType w:val="hybridMultilevel"/>
    <w:tmpl w:val="F216DCA2"/>
    <w:lvl w:ilvl="0" w:tplc="3ED83016">
      <w:start w:val="4"/>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B091561"/>
    <w:multiLevelType w:val="hybridMultilevel"/>
    <w:tmpl w:val="AFE0B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6D7CFF"/>
    <w:multiLevelType w:val="hybridMultilevel"/>
    <w:tmpl w:val="1DCED188"/>
    <w:lvl w:ilvl="0" w:tplc="30A2FFF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0CD3356C"/>
    <w:multiLevelType w:val="hybridMultilevel"/>
    <w:tmpl w:val="7B865A6E"/>
    <w:lvl w:ilvl="0" w:tplc="CD6ADD3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C6105A"/>
    <w:multiLevelType w:val="hybridMultilevel"/>
    <w:tmpl w:val="F2649D6A"/>
    <w:lvl w:ilvl="0" w:tplc="9404F8F2">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DCA2AC3"/>
    <w:multiLevelType w:val="hybridMultilevel"/>
    <w:tmpl w:val="6666D280"/>
    <w:lvl w:ilvl="0" w:tplc="869230B0">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0E212CB3"/>
    <w:multiLevelType w:val="hybridMultilevel"/>
    <w:tmpl w:val="90684B32"/>
    <w:lvl w:ilvl="0" w:tplc="46824E52">
      <w:start w:val="1"/>
      <w:numFmt w:val="decimal"/>
      <w:lvlText w:val="%1."/>
      <w:lvlJc w:val="left"/>
      <w:pPr>
        <w:ind w:left="405" w:hanging="360"/>
      </w:pPr>
      <w:rPr>
        <w:rFonts w:hint="default"/>
        <w:strike w:val="0"/>
        <w:sz w:val="24"/>
      </w:rPr>
    </w:lvl>
    <w:lvl w:ilvl="1" w:tplc="04050017">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5" w15:restartNumberingAfterBreak="0">
    <w:nsid w:val="0E422D3F"/>
    <w:multiLevelType w:val="hybridMultilevel"/>
    <w:tmpl w:val="0F465DCE"/>
    <w:lvl w:ilvl="0" w:tplc="8926058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01D5943"/>
    <w:multiLevelType w:val="hybridMultilevel"/>
    <w:tmpl w:val="C26EA358"/>
    <w:lvl w:ilvl="0" w:tplc="F3EAF0E4">
      <w:start w:val="1"/>
      <w:numFmt w:val="decimal"/>
      <w:lvlText w:val="%1."/>
      <w:lvlJc w:val="left"/>
      <w:pPr>
        <w:ind w:left="720" w:hanging="360"/>
      </w:pPr>
      <w:rPr>
        <w:rFonts w:cs="Times New Roman" w:hint="default"/>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10391898"/>
    <w:multiLevelType w:val="hybridMultilevel"/>
    <w:tmpl w:val="80E69E56"/>
    <w:lvl w:ilvl="0" w:tplc="2C844A40">
      <w:start w:val="1"/>
      <w:numFmt w:val="lowerLetter"/>
      <w:lvlText w:val="%1)"/>
      <w:lvlJc w:val="left"/>
      <w:pPr>
        <w:ind w:left="720" w:hanging="360"/>
      </w:pPr>
      <w:rPr>
        <w:rFonts w:cs="Times New Roman" w:hint="default"/>
      </w:rPr>
    </w:lvl>
    <w:lvl w:ilvl="1" w:tplc="C7D00F28">
      <w:start w:val="30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10454F1B"/>
    <w:multiLevelType w:val="hybridMultilevel"/>
    <w:tmpl w:val="21843AFE"/>
    <w:lvl w:ilvl="0" w:tplc="291A1B2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0C879F0"/>
    <w:multiLevelType w:val="hybridMultilevel"/>
    <w:tmpl w:val="F682A45A"/>
    <w:lvl w:ilvl="0" w:tplc="4BAA4E02">
      <w:start w:val="1"/>
      <w:numFmt w:val="upperLetter"/>
      <w:pStyle w:val="Nadpis1"/>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118A1F75"/>
    <w:multiLevelType w:val="hybridMultilevel"/>
    <w:tmpl w:val="17CEA4F2"/>
    <w:lvl w:ilvl="0" w:tplc="D012BE40">
      <w:start w:val="3"/>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11E93E85"/>
    <w:multiLevelType w:val="hybridMultilevel"/>
    <w:tmpl w:val="4B5A0B68"/>
    <w:lvl w:ilvl="0" w:tplc="0405000F">
      <w:start w:val="1"/>
      <w:numFmt w:val="decimal"/>
      <w:lvlText w:val="%1."/>
      <w:lvlJc w:val="left"/>
      <w:pPr>
        <w:ind w:left="1047" w:hanging="360"/>
      </w:pPr>
      <w:rPr>
        <w:rFonts w:hint="default"/>
      </w:rPr>
    </w:lvl>
    <w:lvl w:ilvl="1" w:tplc="04050019" w:tentative="1">
      <w:start w:val="1"/>
      <w:numFmt w:val="lowerLetter"/>
      <w:lvlText w:val="%2."/>
      <w:lvlJc w:val="left"/>
      <w:pPr>
        <w:ind w:left="1767" w:hanging="360"/>
      </w:pPr>
      <w:rPr>
        <w:rFonts w:cs="Times New Roman"/>
      </w:rPr>
    </w:lvl>
    <w:lvl w:ilvl="2" w:tplc="0405001B" w:tentative="1">
      <w:start w:val="1"/>
      <w:numFmt w:val="lowerRoman"/>
      <w:lvlText w:val="%3."/>
      <w:lvlJc w:val="right"/>
      <w:pPr>
        <w:ind w:left="2487" w:hanging="180"/>
      </w:pPr>
      <w:rPr>
        <w:rFonts w:cs="Times New Roman"/>
      </w:rPr>
    </w:lvl>
    <w:lvl w:ilvl="3" w:tplc="0405000F" w:tentative="1">
      <w:start w:val="1"/>
      <w:numFmt w:val="decimal"/>
      <w:lvlText w:val="%4."/>
      <w:lvlJc w:val="left"/>
      <w:pPr>
        <w:ind w:left="3207" w:hanging="360"/>
      </w:pPr>
      <w:rPr>
        <w:rFonts w:cs="Times New Roman"/>
      </w:rPr>
    </w:lvl>
    <w:lvl w:ilvl="4" w:tplc="04050019" w:tentative="1">
      <w:start w:val="1"/>
      <w:numFmt w:val="lowerLetter"/>
      <w:lvlText w:val="%5."/>
      <w:lvlJc w:val="left"/>
      <w:pPr>
        <w:ind w:left="3927" w:hanging="360"/>
      </w:pPr>
      <w:rPr>
        <w:rFonts w:cs="Times New Roman"/>
      </w:rPr>
    </w:lvl>
    <w:lvl w:ilvl="5" w:tplc="0405001B" w:tentative="1">
      <w:start w:val="1"/>
      <w:numFmt w:val="lowerRoman"/>
      <w:lvlText w:val="%6."/>
      <w:lvlJc w:val="right"/>
      <w:pPr>
        <w:ind w:left="4647" w:hanging="180"/>
      </w:pPr>
      <w:rPr>
        <w:rFonts w:cs="Times New Roman"/>
      </w:rPr>
    </w:lvl>
    <w:lvl w:ilvl="6" w:tplc="0405000F" w:tentative="1">
      <w:start w:val="1"/>
      <w:numFmt w:val="decimal"/>
      <w:lvlText w:val="%7."/>
      <w:lvlJc w:val="left"/>
      <w:pPr>
        <w:ind w:left="5367" w:hanging="360"/>
      </w:pPr>
      <w:rPr>
        <w:rFonts w:cs="Times New Roman"/>
      </w:rPr>
    </w:lvl>
    <w:lvl w:ilvl="7" w:tplc="04050019" w:tentative="1">
      <w:start w:val="1"/>
      <w:numFmt w:val="lowerLetter"/>
      <w:lvlText w:val="%8."/>
      <w:lvlJc w:val="left"/>
      <w:pPr>
        <w:ind w:left="6087" w:hanging="360"/>
      </w:pPr>
      <w:rPr>
        <w:rFonts w:cs="Times New Roman"/>
      </w:rPr>
    </w:lvl>
    <w:lvl w:ilvl="8" w:tplc="0405001B" w:tentative="1">
      <w:start w:val="1"/>
      <w:numFmt w:val="lowerRoman"/>
      <w:lvlText w:val="%9."/>
      <w:lvlJc w:val="right"/>
      <w:pPr>
        <w:ind w:left="6807" w:hanging="180"/>
      </w:pPr>
      <w:rPr>
        <w:rFonts w:cs="Times New Roman"/>
      </w:rPr>
    </w:lvl>
  </w:abstractNum>
  <w:abstractNum w:abstractNumId="22" w15:restartNumberingAfterBreak="0">
    <w:nsid w:val="13276390"/>
    <w:multiLevelType w:val="hybridMultilevel"/>
    <w:tmpl w:val="CDA83C8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170311B6"/>
    <w:multiLevelType w:val="hybridMultilevel"/>
    <w:tmpl w:val="4138908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18BB7F47"/>
    <w:multiLevelType w:val="hybridMultilevel"/>
    <w:tmpl w:val="1DCA33D6"/>
    <w:lvl w:ilvl="0" w:tplc="DD8022C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19517F3D"/>
    <w:multiLevelType w:val="hybridMultilevel"/>
    <w:tmpl w:val="42FC1F02"/>
    <w:lvl w:ilvl="0" w:tplc="63A2B61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1CD665C3"/>
    <w:multiLevelType w:val="hybridMultilevel"/>
    <w:tmpl w:val="2224216A"/>
    <w:lvl w:ilvl="0" w:tplc="6966FBCA">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1E973A52"/>
    <w:multiLevelType w:val="hybridMultilevel"/>
    <w:tmpl w:val="209203A6"/>
    <w:lvl w:ilvl="0" w:tplc="5072A742">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20AE6BD3"/>
    <w:multiLevelType w:val="hybridMultilevel"/>
    <w:tmpl w:val="BA98D7C0"/>
    <w:lvl w:ilvl="0" w:tplc="116472D2">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20CC7AB5"/>
    <w:multiLevelType w:val="hybridMultilevel"/>
    <w:tmpl w:val="8010782C"/>
    <w:lvl w:ilvl="0" w:tplc="527A97CE">
      <w:start w:val="3"/>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234D6EFD"/>
    <w:multiLevelType w:val="hybridMultilevel"/>
    <w:tmpl w:val="515A832E"/>
    <w:lvl w:ilvl="0" w:tplc="DBB8D730">
      <w:start w:val="8"/>
      <w:numFmt w:val="lowerLetter"/>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235826D2"/>
    <w:multiLevelType w:val="hybridMultilevel"/>
    <w:tmpl w:val="1AC45646"/>
    <w:lvl w:ilvl="0" w:tplc="9F02AB40">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23D15066"/>
    <w:multiLevelType w:val="hybridMultilevel"/>
    <w:tmpl w:val="41A6D0B6"/>
    <w:lvl w:ilvl="0" w:tplc="0405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48D69AE"/>
    <w:multiLevelType w:val="hybridMultilevel"/>
    <w:tmpl w:val="12E64EC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249344A3"/>
    <w:multiLevelType w:val="hybridMultilevel"/>
    <w:tmpl w:val="E7903DAA"/>
    <w:lvl w:ilvl="0" w:tplc="6C7657E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57B23D7"/>
    <w:multiLevelType w:val="hybridMultilevel"/>
    <w:tmpl w:val="3E383EDA"/>
    <w:lvl w:ilvl="0" w:tplc="1B56168C">
      <w:start w:val="4"/>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26CE6CE5"/>
    <w:multiLevelType w:val="hybridMultilevel"/>
    <w:tmpl w:val="DF6AA0BE"/>
    <w:lvl w:ilvl="0" w:tplc="44B0694E">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2720226D"/>
    <w:multiLevelType w:val="hybridMultilevel"/>
    <w:tmpl w:val="AA1EB3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7F467BA"/>
    <w:multiLevelType w:val="hybridMultilevel"/>
    <w:tmpl w:val="0FBE5C2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28C11EFA"/>
    <w:multiLevelType w:val="hybridMultilevel"/>
    <w:tmpl w:val="2B2CBE6A"/>
    <w:lvl w:ilvl="0" w:tplc="66FC377A">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294F00E2"/>
    <w:multiLevelType w:val="hybridMultilevel"/>
    <w:tmpl w:val="2C7E4A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A8D2581"/>
    <w:multiLevelType w:val="hybridMultilevel"/>
    <w:tmpl w:val="F0F6C0A0"/>
    <w:lvl w:ilvl="0" w:tplc="E772ACD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2AA24517"/>
    <w:multiLevelType w:val="hybridMultilevel"/>
    <w:tmpl w:val="8F565ED4"/>
    <w:lvl w:ilvl="0" w:tplc="B9CA227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2AB93D98"/>
    <w:multiLevelType w:val="hybridMultilevel"/>
    <w:tmpl w:val="378E9AFA"/>
    <w:lvl w:ilvl="0" w:tplc="A7A276E2">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4" w15:restartNumberingAfterBreak="0">
    <w:nsid w:val="2B5D40A1"/>
    <w:multiLevelType w:val="hybridMultilevel"/>
    <w:tmpl w:val="EF74DEFC"/>
    <w:lvl w:ilvl="0" w:tplc="F13ADD5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2DB65BD4"/>
    <w:multiLevelType w:val="hybridMultilevel"/>
    <w:tmpl w:val="58983EB0"/>
    <w:lvl w:ilvl="0" w:tplc="600625E0">
      <w:start w:val="5"/>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2DDC03B8"/>
    <w:multiLevelType w:val="hybridMultilevel"/>
    <w:tmpl w:val="BC606380"/>
    <w:lvl w:ilvl="0" w:tplc="B302CC48">
      <w:start w:val="2"/>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2E610B0C"/>
    <w:multiLevelType w:val="hybridMultilevel"/>
    <w:tmpl w:val="DC1CD3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EF65B9B"/>
    <w:multiLevelType w:val="hybridMultilevel"/>
    <w:tmpl w:val="0542F96E"/>
    <w:lvl w:ilvl="0" w:tplc="04050017">
      <w:start w:val="1"/>
      <w:numFmt w:val="lowerLetter"/>
      <w:lvlText w:val="%1)"/>
      <w:lvlJc w:val="left"/>
      <w:pPr>
        <w:ind w:left="1047" w:hanging="360"/>
      </w:pPr>
      <w:rPr>
        <w:rFonts w:hint="default"/>
      </w:rPr>
    </w:lvl>
    <w:lvl w:ilvl="1" w:tplc="04050019" w:tentative="1">
      <w:start w:val="1"/>
      <w:numFmt w:val="lowerLetter"/>
      <w:lvlText w:val="%2."/>
      <w:lvlJc w:val="left"/>
      <w:pPr>
        <w:ind w:left="1767" w:hanging="360"/>
      </w:pPr>
      <w:rPr>
        <w:rFonts w:cs="Times New Roman"/>
      </w:rPr>
    </w:lvl>
    <w:lvl w:ilvl="2" w:tplc="0405001B" w:tentative="1">
      <w:start w:val="1"/>
      <w:numFmt w:val="lowerRoman"/>
      <w:lvlText w:val="%3."/>
      <w:lvlJc w:val="right"/>
      <w:pPr>
        <w:ind w:left="2487" w:hanging="180"/>
      </w:pPr>
      <w:rPr>
        <w:rFonts w:cs="Times New Roman"/>
      </w:rPr>
    </w:lvl>
    <w:lvl w:ilvl="3" w:tplc="0405000F" w:tentative="1">
      <w:start w:val="1"/>
      <w:numFmt w:val="decimal"/>
      <w:lvlText w:val="%4."/>
      <w:lvlJc w:val="left"/>
      <w:pPr>
        <w:ind w:left="3207" w:hanging="360"/>
      </w:pPr>
      <w:rPr>
        <w:rFonts w:cs="Times New Roman"/>
      </w:rPr>
    </w:lvl>
    <w:lvl w:ilvl="4" w:tplc="04050019" w:tentative="1">
      <w:start w:val="1"/>
      <w:numFmt w:val="lowerLetter"/>
      <w:lvlText w:val="%5."/>
      <w:lvlJc w:val="left"/>
      <w:pPr>
        <w:ind w:left="3927" w:hanging="360"/>
      </w:pPr>
      <w:rPr>
        <w:rFonts w:cs="Times New Roman"/>
      </w:rPr>
    </w:lvl>
    <w:lvl w:ilvl="5" w:tplc="0405001B" w:tentative="1">
      <w:start w:val="1"/>
      <w:numFmt w:val="lowerRoman"/>
      <w:lvlText w:val="%6."/>
      <w:lvlJc w:val="right"/>
      <w:pPr>
        <w:ind w:left="4647" w:hanging="180"/>
      </w:pPr>
      <w:rPr>
        <w:rFonts w:cs="Times New Roman"/>
      </w:rPr>
    </w:lvl>
    <w:lvl w:ilvl="6" w:tplc="0405000F" w:tentative="1">
      <w:start w:val="1"/>
      <w:numFmt w:val="decimal"/>
      <w:lvlText w:val="%7."/>
      <w:lvlJc w:val="left"/>
      <w:pPr>
        <w:ind w:left="5367" w:hanging="360"/>
      </w:pPr>
      <w:rPr>
        <w:rFonts w:cs="Times New Roman"/>
      </w:rPr>
    </w:lvl>
    <w:lvl w:ilvl="7" w:tplc="04050019" w:tentative="1">
      <w:start w:val="1"/>
      <w:numFmt w:val="lowerLetter"/>
      <w:lvlText w:val="%8."/>
      <w:lvlJc w:val="left"/>
      <w:pPr>
        <w:ind w:left="6087" w:hanging="360"/>
      </w:pPr>
      <w:rPr>
        <w:rFonts w:cs="Times New Roman"/>
      </w:rPr>
    </w:lvl>
    <w:lvl w:ilvl="8" w:tplc="0405001B" w:tentative="1">
      <w:start w:val="1"/>
      <w:numFmt w:val="lowerRoman"/>
      <w:lvlText w:val="%9."/>
      <w:lvlJc w:val="right"/>
      <w:pPr>
        <w:ind w:left="6807" w:hanging="180"/>
      </w:pPr>
      <w:rPr>
        <w:rFonts w:cs="Times New Roman"/>
      </w:rPr>
    </w:lvl>
  </w:abstractNum>
  <w:abstractNum w:abstractNumId="49" w15:restartNumberingAfterBreak="0">
    <w:nsid w:val="2FC2611C"/>
    <w:multiLevelType w:val="hybridMultilevel"/>
    <w:tmpl w:val="8EDAE2F0"/>
    <w:lvl w:ilvl="0" w:tplc="D43815AA">
      <w:start w:val="1"/>
      <w:numFmt w:val="decimal"/>
      <w:lvlText w:val="%1."/>
      <w:lvlJc w:val="left"/>
      <w:pPr>
        <w:ind w:left="786"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30C8262D"/>
    <w:multiLevelType w:val="hybridMultilevel"/>
    <w:tmpl w:val="45EE2F9A"/>
    <w:lvl w:ilvl="0" w:tplc="D2C2077A">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32B048AE"/>
    <w:multiLevelType w:val="hybridMultilevel"/>
    <w:tmpl w:val="01D23948"/>
    <w:lvl w:ilvl="0" w:tplc="0405000F">
      <w:start w:val="1"/>
      <w:numFmt w:val="decimal"/>
      <w:lvlText w:val="%1."/>
      <w:lvlJc w:val="left"/>
      <w:pPr>
        <w:ind w:left="772" w:hanging="360"/>
      </w:pPr>
    </w:lvl>
    <w:lvl w:ilvl="1" w:tplc="04050019">
      <w:start w:val="1"/>
      <w:numFmt w:val="lowerLetter"/>
      <w:lvlText w:val="%2."/>
      <w:lvlJc w:val="left"/>
      <w:pPr>
        <w:ind w:left="1492" w:hanging="360"/>
      </w:pPr>
    </w:lvl>
    <w:lvl w:ilvl="2" w:tplc="0405001B" w:tentative="1">
      <w:start w:val="1"/>
      <w:numFmt w:val="lowerRoman"/>
      <w:lvlText w:val="%3."/>
      <w:lvlJc w:val="right"/>
      <w:pPr>
        <w:ind w:left="2212" w:hanging="180"/>
      </w:pPr>
    </w:lvl>
    <w:lvl w:ilvl="3" w:tplc="0405000F" w:tentative="1">
      <w:start w:val="1"/>
      <w:numFmt w:val="decimal"/>
      <w:lvlText w:val="%4."/>
      <w:lvlJc w:val="left"/>
      <w:pPr>
        <w:ind w:left="2932" w:hanging="360"/>
      </w:pPr>
    </w:lvl>
    <w:lvl w:ilvl="4" w:tplc="04050019" w:tentative="1">
      <w:start w:val="1"/>
      <w:numFmt w:val="lowerLetter"/>
      <w:lvlText w:val="%5."/>
      <w:lvlJc w:val="left"/>
      <w:pPr>
        <w:ind w:left="3652" w:hanging="360"/>
      </w:pPr>
    </w:lvl>
    <w:lvl w:ilvl="5" w:tplc="0405001B" w:tentative="1">
      <w:start w:val="1"/>
      <w:numFmt w:val="lowerRoman"/>
      <w:lvlText w:val="%6."/>
      <w:lvlJc w:val="right"/>
      <w:pPr>
        <w:ind w:left="4372" w:hanging="180"/>
      </w:pPr>
    </w:lvl>
    <w:lvl w:ilvl="6" w:tplc="0405000F" w:tentative="1">
      <w:start w:val="1"/>
      <w:numFmt w:val="decimal"/>
      <w:lvlText w:val="%7."/>
      <w:lvlJc w:val="left"/>
      <w:pPr>
        <w:ind w:left="5092" w:hanging="360"/>
      </w:pPr>
    </w:lvl>
    <w:lvl w:ilvl="7" w:tplc="04050019" w:tentative="1">
      <w:start w:val="1"/>
      <w:numFmt w:val="lowerLetter"/>
      <w:lvlText w:val="%8."/>
      <w:lvlJc w:val="left"/>
      <w:pPr>
        <w:ind w:left="5812" w:hanging="360"/>
      </w:pPr>
    </w:lvl>
    <w:lvl w:ilvl="8" w:tplc="0405001B" w:tentative="1">
      <w:start w:val="1"/>
      <w:numFmt w:val="lowerRoman"/>
      <w:lvlText w:val="%9."/>
      <w:lvlJc w:val="right"/>
      <w:pPr>
        <w:ind w:left="6532" w:hanging="180"/>
      </w:pPr>
    </w:lvl>
  </w:abstractNum>
  <w:abstractNum w:abstractNumId="52" w15:restartNumberingAfterBreak="0">
    <w:nsid w:val="32D71999"/>
    <w:multiLevelType w:val="hybridMultilevel"/>
    <w:tmpl w:val="71C89942"/>
    <w:lvl w:ilvl="0" w:tplc="4320A2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3" w15:restartNumberingAfterBreak="0">
    <w:nsid w:val="33ED5543"/>
    <w:multiLevelType w:val="hybridMultilevel"/>
    <w:tmpl w:val="8AC294BA"/>
    <w:lvl w:ilvl="0" w:tplc="04050013">
      <w:start w:val="1"/>
      <w:numFmt w:val="upperRoman"/>
      <w:lvlText w:val="%1."/>
      <w:lvlJc w:val="right"/>
      <w:pPr>
        <w:ind w:left="107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4" w15:restartNumberingAfterBreak="0">
    <w:nsid w:val="356DEE0D"/>
    <w:multiLevelType w:val="hybridMultilevel"/>
    <w:tmpl w:val="8B7EFD80"/>
    <w:lvl w:ilvl="0" w:tplc="C478BD18">
      <w:start w:val="1"/>
      <w:numFmt w:val="lowerLetter"/>
      <w:lvlText w:val="%1)"/>
      <w:lvlJc w:val="left"/>
      <w:pPr>
        <w:ind w:left="720" w:hanging="360"/>
      </w:pPr>
    </w:lvl>
    <w:lvl w:ilvl="1" w:tplc="F4BA33E8">
      <w:start w:val="1"/>
      <w:numFmt w:val="lowerLetter"/>
      <w:lvlText w:val="%2."/>
      <w:lvlJc w:val="left"/>
      <w:pPr>
        <w:ind w:left="1440" w:hanging="360"/>
      </w:pPr>
    </w:lvl>
    <w:lvl w:ilvl="2" w:tplc="BCD4C218">
      <w:start w:val="1"/>
      <w:numFmt w:val="lowerRoman"/>
      <w:lvlText w:val="%3."/>
      <w:lvlJc w:val="right"/>
      <w:pPr>
        <w:ind w:left="2160" w:hanging="180"/>
      </w:pPr>
    </w:lvl>
    <w:lvl w:ilvl="3" w:tplc="BBBCC546">
      <w:start w:val="1"/>
      <w:numFmt w:val="decimal"/>
      <w:lvlText w:val="%4."/>
      <w:lvlJc w:val="left"/>
      <w:pPr>
        <w:ind w:left="2880" w:hanging="360"/>
      </w:pPr>
    </w:lvl>
    <w:lvl w:ilvl="4" w:tplc="850CB906">
      <w:start w:val="1"/>
      <w:numFmt w:val="lowerLetter"/>
      <w:lvlText w:val="%5."/>
      <w:lvlJc w:val="left"/>
      <w:pPr>
        <w:ind w:left="3600" w:hanging="360"/>
      </w:pPr>
    </w:lvl>
    <w:lvl w:ilvl="5" w:tplc="B5AE6D4A">
      <w:start w:val="1"/>
      <w:numFmt w:val="lowerRoman"/>
      <w:lvlText w:val="%6."/>
      <w:lvlJc w:val="right"/>
      <w:pPr>
        <w:ind w:left="4320" w:hanging="180"/>
      </w:pPr>
    </w:lvl>
    <w:lvl w:ilvl="6" w:tplc="15967A6E">
      <w:start w:val="1"/>
      <w:numFmt w:val="decimal"/>
      <w:lvlText w:val="%7."/>
      <w:lvlJc w:val="left"/>
      <w:pPr>
        <w:ind w:left="5040" w:hanging="360"/>
      </w:pPr>
    </w:lvl>
    <w:lvl w:ilvl="7" w:tplc="4D4E0A9A">
      <w:start w:val="1"/>
      <w:numFmt w:val="lowerLetter"/>
      <w:lvlText w:val="%8."/>
      <w:lvlJc w:val="left"/>
      <w:pPr>
        <w:ind w:left="5760" w:hanging="360"/>
      </w:pPr>
    </w:lvl>
    <w:lvl w:ilvl="8" w:tplc="33D4CEBE">
      <w:start w:val="1"/>
      <w:numFmt w:val="lowerRoman"/>
      <w:lvlText w:val="%9."/>
      <w:lvlJc w:val="right"/>
      <w:pPr>
        <w:ind w:left="6480" w:hanging="180"/>
      </w:pPr>
    </w:lvl>
  </w:abstractNum>
  <w:abstractNum w:abstractNumId="55" w15:restartNumberingAfterBreak="0">
    <w:nsid w:val="373120F3"/>
    <w:multiLevelType w:val="hybridMultilevel"/>
    <w:tmpl w:val="8F38F324"/>
    <w:lvl w:ilvl="0" w:tplc="0405000F">
      <w:start w:val="1"/>
      <w:numFmt w:val="decimal"/>
      <w:lvlText w:val="%1."/>
      <w:lvlJc w:val="left"/>
      <w:pPr>
        <w:tabs>
          <w:tab w:val="num" w:pos="720"/>
        </w:tabs>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378F3373"/>
    <w:multiLevelType w:val="multilevel"/>
    <w:tmpl w:val="E0D84BF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7" w15:restartNumberingAfterBreak="0">
    <w:nsid w:val="39B20EB5"/>
    <w:multiLevelType w:val="hybridMultilevel"/>
    <w:tmpl w:val="56BE1F4C"/>
    <w:lvl w:ilvl="0" w:tplc="88DE49C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8" w15:restartNumberingAfterBreak="0">
    <w:nsid w:val="39CE4827"/>
    <w:multiLevelType w:val="hybridMultilevel"/>
    <w:tmpl w:val="7BF28DA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9" w15:restartNumberingAfterBreak="0">
    <w:nsid w:val="39D738AB"/>
    <w:multiLevelType w:val="hybridMultilevel"/>
    <w:tmpl w:val="F594E60A"/>
    <w:lvl w:ilvl="0" w:tplc="DEDE8060">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0" w15:restartNumberingAfterBreak="0">
    <w:nsid w:val="3AC903F1"/>
    <w:multiLevelType w:val="hybridMultilevel"/>
    <w:tmpl w:val="78D0390C"/>
    <w:lvl w:ilvl="0" w:tplc="04050017">
      <w:start w:val="1"/>
      <w:numFmt w:val="lowerLetter"/>
      <w:lvlText w:val="%1)"/>
      <w:lvlJc w:val="left"/>
      <w:pPr>
        <w:ind w:left="644"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1" w15:restartNumberingAfterBreak="0">
    <w:nsid w:val="3D942867"/>
    <w:multiLevelType w:val="hybridMultilevel"/>
    <w:tmpl w:val="8376C326"/>
    <w:lvl w:ilvl="0" w:tplc="F8660618">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2" w15:restartNumberingAfterBreak="0">
    <w:nsid w:val="3DD730A3"/>
    <w:multiLevelType w:val="hybridMultilevel"/>
    <w:tmpl w:val="8D6033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3DD85985"/>
    <w:multiLevelType w:val="hybridMultilevel"/>
    <w:tmpl w:val="8D44DF7E"/>
    <w:lvl w:ilvl="0" w:tplc="A81849E6">
      <w:start w:val="1"/>
      <w:numFmt w:val="decimal"/>
      <w:lvlText w:val="%1."/>
      <w:lvlJc w:val="left"/>
      <w:pPr>
        <w:ind w:left="405" w:hanging="360"/>
      </w:pPr>
      <w:rPr>
        <w:rFonts w:hint="default"/>
      </w:rPr>
    </w:lvl>
    <w:lvl w:ilvl="1" w:tplc="04050017">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64" w15:restartNumberingAfterBreak="0">
    <w:nsid w:val="3EA464E1"/>
    <w:multiLevelType w:val="hybridMultilevel"/>
    <w:tmpl w:val="95205360"/>
    <w:lvl w:ilvl="0" w:tplc="5D8084F8">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5" w15:restartNumberingAfterBreak="0">
    <w:nsid w:val="3EB85959"/>
    <w:multiLevelType w:val="multilevel"/>
    <w:tmpl w:val="F142379E"/>
    <w:lvl w:ilvl="0">
      <w:start w:val="1"/>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6" w15:restartNumberingAfterBreak="0">
    <w:nsid w:val="3FE45868"/>
    <w:multiLevelType w:val="hybridMultilevel"/>
    <w:tmpl w:val="DC1CD3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00B37EA"/>
    <w:multiLevelType w:val="hybridMultilevel"/>
    <w:tmpl w:val="E3AA95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42E50916"/>
    <w:multiLevelType w:val="hybridMultilevel"/>
    <w:tmpl w:val="70A8776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9" w15:restartNumberingAfterBreak="0">
    <w:nsid w:val="43B407DD"/>
    <w:multiLevelType w:val="hybridMultilevel"/>
    <w:tmpl w:val="9E2A53B6"/>
    <w:lvl w:ilvl="0" w:tplc="D18C77F6">
      <w:start w:val="7"/>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0" w15:restartNumberingAfterBreak="0">
    <w:nsid w:val="444A0E04"/>
    <w:multiLevelType w:val="hybridMultilevel"/>
    <w:tmpl w:val="C540DFBA"/>
    <w:lvl w:ilvl="0" w:tplc="6DE8FA04">
      <w:start w:val="12"/>
      <w:numFmt w:val="decimal"/>
      <w:lvlText w:val="%1."/>
      <w:lvlJc w:val="left"/>
      <w:pPr>
        <w:ind w:left="720" w:hanging="360"/>
      </w:pPr>
      <w:rPr>
        <w:rFonts w:cs="Times New Roman" w:hint="default"/>
        <w:b w:val="0"/>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1" w15:restartNumberingAfterBreak="0">
    <w:nsid w:val="46CE0559"/>
    <w:multiLevelType w:val="hybridMultilevel"/>
    <w:tmpl w:val="B2D63E28"/>
    <w:lvl w:ilvl="0" w:tplc="F0767192">
      <w:start w:val="6"/>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2" w15:restartNumberingAfterBreak="0">
    <w:nsid w:val="47FC59F1"/>
    <w:multiLevelType w:val="hybridMultilevel"/>
    <w:tmpl w:val="7A6E54D0"/>
    <w:lvl w:ilvl="0" w:tplc="D3FCE65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3" w15:restartNumberingAfterBreak="0">
    <w:nsid w:val="48DA1B35"/>
    <w:multiLevelType w:val="hybridMultilevel"/>
    <w:tmpl w:val="2B2CBE6A"/>
    <w:lvl w:ilvl="0" w:tplc="66FC377A">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4" w15:restartNumberingAfterBreak="0">
    <w:nsid w:val="4B3D1970"/>
    <w:multiLevelType w:val="hybridMultilevel"/>
    <w:tmpl w:val="48068F5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4CC56FAA"/>
    <w:multiLevelType w:val="hybridMultilevel"/>
    <w:tmpl w:val="2864F87C"/>
    <w:lvl w:ilvl="0" w:tplc="30C6A502">
      <w:start w:val="1"/>
      <w:numFmt w:val="decimal"/>
      <w:lvlText w:val="%1."/>
      <w:lvlJc w:val="left"/>
      <w:pPr>
        <w:ind w:left="1070" w:hanging="360"/>
      </w:pPr>
      <w:rPr>
        <w:rFonts w:ascii="Arial" w:eastAsia="Arial" w:hAnsi="Arial" w:hint="default"/>
        <w:sz w:val="24"/>
        <w:szCs w:val="24"/>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76" w15:restartNumberingAfterBreak="0">
    <w:nsid w:val="4D8369E6"/>
    <w:multiLevelType w:val="hybridMultilevel"/>
    <w:tmpl w:val="F130507C"/>
    <w:lvl w:ilvl="0" w:tplc="B9CA227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7" w15:restartNumberingAfterBreak="0">
    <w:nsid w:val="4D951C28"/>
    <w:multiLevelType w:val="hybridMultilevel"/>
    <w:tmpl w:val="BD0E6E40"/>
    <w:lvl w:ilvl="0" w:tplc="15081638">
      <w:start w:val="1"/>
      <w:numFmt w:val="decimal"/>
      <w:lvlText w:val="%1."/>
      <w:lvlJc w:val="left"/>
      <w:pPr>
        <w:ind w:left="357" w:hanging="360"/>
      </w:pPr>
      <w:rPr>
        <w:rFonts w:cs="Times New Roman" w:hint="default"/>
        <w:b w:val="0"/>
        <w:i w:val="0"/>
      </w:rPr>
    </w:lvl>
    <w:lvl w:ilvl="1" w:tplc="04050019">
      <w:start w:val="1"/>
      <w:numFmt w:val="lowerLetter"/>
      <w:lvlText w:val="%2."/>
      <w:lvlJc w:val="left"/>
      <w:pPr>
        <w:ind w:left="1077" w:hanging="360"/>
      </w:pPr>
      <w:rPr>
        <w:rFonts w:cs="Times New Roman"/>
      </w:rPr>
    </w:lvl>
    <w:lvl w:ilvl="2" w:tplc="0405001B">
      <w:start w:val="1"/>
      <w:numFmt w:val="lowerRoman"/>
      <w:lvlText w:val="%3."/>
      <w:lvlJc w:val="right"/>
      <w:pPr>
        <w:ind w:left="1797" w:hanging="180"/>
      </w:pPr>
    </w:lvl>
    <w:lvl w:ilvl="3" w:tplc="0405000F" w:tentative="1">
      <w:start w:val="1"/>
      <w:numFmt w:val="decimal"/>
      <w:lvlText w:val="%4."/>
      <w:lvlJc w:val="left"/>
      <w:pPr>
        <w:ind w:left="2517" w:hanging="360"/>
      </w:pPr>
    </w:lvl>
    <w:lvl w:ilvl="4" w:tplc="04050019" w:tentative="1">
      <w:start w:val="1"/>
      <w:numFmt w:val="lowerLetter"/>
      <w:lvlText w:val="%5."/>
      <w:lvlJc w:val="left"/>
      <w:pPr>
        <w:ind w:left="3237" w:hanging="360"/>
      </w:pPr>
    </w:lvl>
    <w:lvl w:ilvl="5" w:tplc="0405001B" w:tentative="1">
      <w:start w:val="1"/>
      <w:numFmt w:val="lowerRoman"/>
      <w:lvlText w:val="%6."/>
      <w:lvlJc w:val="right"/>
      <w:pPr>
        <w:ind w:left="3957" w:hanging="180"/>
      </w:pPr>
    </w:lvl>
    <w:lvl w:ilvl="6" w:tplc="0405000F" w:tentative="1">
      <w:start w:val="1"/>
      <w:numFmt w:val="decimal"/>
      <w:lvlText w:val="%7."/>
      <w:lvlJc w:val="left"/>
      <w:pPr>
        <w:ind w:left="4677" w:hanging="360"/>
      </w:pPr>
    </w:lvl>
    <w:lvl w:ilvl="7" w:tplc="04050019" w:tentative="1">
      <w:start w:val="1"/>
      <w:numFmt w:val="lowerLetter"/>
      <w:lvlText w:val="%8."/>
      <w:lvlJc w:val="left"/>
      <w:pPr>
        <w:ind w:left="5397" w:hanging="360"/>
      </w:pPr>
    </w:lvl>
    <w:lvl w:ilvl="8" w:tplc="0405001B" w:tentative="1">
      <w:start w:val="1"/>
      <w:numFmt w:val="lowerRoman"/>
      <w:lvlText w:val="%9."/>
      <w:lvlJc w:val="right"/>
      <w:pPr>
        <w:ind w:left="6117" w:hanging="180"/>
      </w:pPr>
    </w:lvl>
  </w:abstractNum>
  <w:abstractNum w:abstractNumId="78" w15:restartNumberingAfterBreak="0">
    <w:nsid w:val="4E3D2D93"/>
    <w:multiLevelType w:val="hybridMultilevel"/>
    <w:tmpl w:val="EF74DEFC"/>
    <w:lvl w:ilvl="0" w:tplc="F13ADD5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9" w15:restartNumberingAfterBreak="0">
    <w:nsid w:val="507D224A"/>
    <w:multiLevelType w:val="hybridMultilevel"/>
    <w:tmpl w:val="9722641C"/>
    <w:lvl w:ilvl="0" w:tplc="1FAC5A38">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0" w15:restartNumberingAfterBreak="0">
    <w:nsid w:val="527E6D20"/>
    <w:multiLevelType w:val="hybridMultilevel"/>
    <w:tmpl w:val="58FAE52C"/>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81" w15:restartNumberingAfterBreak="0">
    <w:nsid w:val="552C4789"/>
    <w:multiLevelType w:val="hybridMultilevel"/>
    <w:tmpl w:val="2AD0CE96"/>
    <w:lvl w:ilvl="0" w:tplc="04050017">
      <w:start w:val="1"/>
      <w:numFmt w:val="lowerLetter"/>
      <w:lvlText w:val="%1)"/>
      <w:lvlJc w:val="left"/>
      <w:pPr>
        <w:ind w:left="1431" w:hanging="360"/>
      </w:pPr>
    </w:lvl>
    <w:lvl w:ilvl="1" w:tplc="04050019" w:tentative="1">
      <w:start w:val="1"/>
      <w:numFmt w:val="lowerLetter"/>
      <w:lvlText w:val="%2."/>
      <w:lvlJc w:val="left"/>
      <w:pPr>
        <w:ind w:left="2151" w:hanging="360"/>
      </w:pPr>
    </w:lvl>
    <w:lvl w:ilvl="2" w:tplc="0405001B" w:tentative="1">
      <w:start w:val="1"/>
      <w:numFmt w:val="lowerRoman"/>
      <w:lvlText w:val="%3."/>
      <w:lvlJc w:val="right"/>
      <w:pPr>
        <w:ind w:left="2871" w:hanging="180"/>
      </w:pPr>
    </w:lvl>
    <w:lvl w:ilvl="3" w:tplc="0405000F" w:tentative="1">
      <w:start w:val="1"/>
      <w:numFmt w:val="decimal"/>
      <w:lvlText w:val="%4."/>
      <w:lvlJc w:val="left"/>
      <w:pPr>
        <w:ind w:left="3591" w:hanging="360"/>
      </w:pPr>
    </w:lvl>
    <w:lvl w:ilvl="4" w:tplc="04050019" w:tentative="1">
      <w:start w:val="1"/>
      <w:numFmt w:val="lowerLetter"/>
      <w:lvlText w:val="%5."/>
      <w:lvlJc w:val="left"/>
      <w:pPr>
        <w:ind w:left="4311" w:hanging="360"/>
      </w:pPr>
    </w:lvl>
    <w:lvl w:ilvl="5" w:tplc="0405001B" w:tentative="1">
      <w:start w:val="1"/>
      <w:numFmt w:val="lowerRoman"/>
      <w:lvlText w:val="%6."/>
      <w:lvlJc w:val="right"/>
      <w:pPr>
        <w:ind w:left="5031" w:hanging="180"/>
      </w:pPr>
    </w:lvl>
    <w:lvl w:ilvl="6" w:tplc="0405000F" w:tentative="1">
      <w:start w:val="1"/>
      <w:numFmt w:val="decimal"/>
      <w:lvlText w:val="%7."/>
      <w:lvlJc w:val="left"/>
      <w:pPr>
        <w:ind w:left="5751" w:hanging="360"/>
      </w:pPr>
    </w:lvl>
    <w:lvl w:ilvl="7" w:tplc="04050019" w:tentative="1">
      <w:start w:val="1"/>
      <w:numFmt w:val="lowerLetter"/>
      <w:lvlText w:val="%8."/>
      <w:lvlJc w:val="left"/>
      <w:pPr>
        <w:ind w:left="6471" w:hanging="360"/>
      </w:pPr>
    </w:lvl>
    <w:lvl w:ilvl="8" w:tplc="0405001B" w:tentative="1">
      <w:start w:val="1"/>
      <w:numFmt w:val="lowerRoman"/>
      <w:lvlText w:val="%9."/>
      <w:lvlJc w:val="right"/>
      <w:pPr>
        <w:ind w:left="7191" w:hanging="180"/>
      </w:pPr>
    </w:lvl>
  </w:abstractNum>
  <w:abstractNum w:abstractNumId="82" w15:restartNumberingAfterBreak="0">
    <w:nsid w:val="562B7440"/>
    <w:multiLevelType w:val="hybridMultilevel"/>
    <w:tmpl w:val="FAD8CECA"/>
    <w:lvl w:ilvl="0" w:tplc="16DC4F5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3" w15:restartNumberingAfterBreak="0">
    <w:nsid w:val="577E4408"/>
    <w:multiLevelType w:val="hybridMultilevel"/>
    <w:tmpl w:val="4EFEE972"/>
    <w:lvl w:ilvl="0" w:tplc="7CBE0232">
      <w:start w:val="2"/>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4" w15:restartNumberingAfterBreak="0">
    <w:nsid w:val="581145BD"/>
    <w:multiLevelType w:val="hybridMultilevel"/>
    <w:tmpl w:val="63367388"/>
    <w:lvl w:ilvl="0" w:tplc="88DE49C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5" w15:restartNumberingAfterBreak="0">
    <w:nsid w:val="582267C6"/>
    <w:multiLevelType w:val="hybridMultilevel"/>
    <w:tmpl w:val="BC5464BE"/>
    <w:lvl w:ilvl="0" w:tplc="665E8D64">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6" w15:restartNumberingAfterBreak="0">
    <w:nsid w:val="594F6295"/>
    <w:multiLevelType w:val="hybridMultilevel"/>
    <w:tmpl w:val="4D30AB68"/>
    <w:lvl w:ilvl="0" w:tplc="4196ABAE">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7" w15:restartNumberingAfterBreak="0">
    <w:nsid w:val="595A0E3D"/>
    <w:multiLevelType w:val="hybridMultilevel"/>
    <w:tmpl w:val="B30A1826"/>
    <w:lvl w:ilvl="0" w:tplc="247624A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8" w15:restartNumberingAfterBreak="0">
    <w:nsid w:val="59F96706"/>
    <w:multiLevelType w:val="hybridMultilevel"/>
    <w:tmpl w:val="46E2AD8C"/>
    <w:lvl w:ilvl="0" w:tplc="510CAC3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9" w15:restartNumberingAfterBreak="0">
    <w:nsid w:val="5B970C2C"/>
    <w:multiLevelType w:val="hybridMultilevel"/>
    <w:tmpl w:val="3036F92A"/>
    <w:lvl w:ilvl="0" w:tplc="88DE49C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0" w15:restartNumberingAfterBreak="0">
    <w:nsid w:val="5CA20D8F"/>
    <w:multiLevelType w:val="hybridMultilevel"/>
    <w:tmpl w:val="B518CE3E"/>
    <w:lvl w:ilvl="0" w:tplc="E26611B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1" w15:restartNumberingAfterBreak="0">
    <w:nsid w:val="5DD7543F"/>
    <w:multiLevelType w:val="hybridMultilevel"/>
    <w:tmpl w:val="92845BD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2" w15:restartNumberingAfterBreak="0">
    <w:nsid w:val="5E564516"/>
    <w:multiLevelType w:val="hybridMultilevel"/>
    <w:tmpl w:val="2876C26C"/>
    <w:lvl w:ilvl="0" w:tplc="4B2AEA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5E691E18"/>
    <w:multiLevelType w:val="hybridMultilevel"/>
    <w:tmpl w:val="7892F96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4" w15:restartNumberingAfterBreak="0">
    <w:nsid w:val="608516F6"/>
    <w:multiLevelType w:val="hybridMultilevel"/>
    <w:tmpl w:val="2E9EC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5" w15:restartNumberingAfterBreak="0">
    <w:nsid w:val="60DA4C83"/>
    <w:multiLevelType w:val="hybridMultilevel"/>
    <w:tmpl w:val="D8166356"/>
    <w:lvl w:ilvl="0" w:tplc="80188D8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6" w15:restartNumberingAfterBreak="0">
    <w:nsid w:val="63C4292E"/>
    <w:multiLevelType w:val="hybridMultilevel"/>
    <w:tmpl w:val="E7CC11B6"/>
    <w:lvl w:ilvl="0" w:tplc="30C6A502">
      <w:start w:val="1"/>
      <w:numFmt w:val="decimal"/>
      <w:lvlText w:val="%1."/>
      <w:lvlJc w:val="left"/>
      <w:pPr>
        <w:ind w:left="1429" w:hanging="360"/>
      </w:pPr>
      <w:rPr>
        <w:rFonts w:ascii="Arial" w:eastAsia="Arial" w:hAnsi="Arial" w:hint="default"/>
        <w:sz w:val="24"/>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7" w15:restartNumberingAfterBreak="0">
    <w:nsid w:val="66D000FE"/>
    <w:multiLevelType w:val="hybridMultilevel"/>
    <w:tmpl w:val="5804FB4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8" w15:restartNumberingAfterBreak="0">
    <w:nsid w:val="690702AE"/>
    <w:multiLevelType w:val="multilevel"/>
    <w:tmpl w:val="F0E0879C"/>
    <w:lvl w:ilvl="0">
      <w:start w:val="1"/>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9" w15:restartNumberingAfterBreak="0">
    <w:nsid w:val="6D0F1A9C"/>
    <w:multiLevelType w:val="hybridMultilevel"/>
    <w:tmpl w:val="E73476DC"/>
    <w:lvl w:ilvl="0" w:tplc="1C80C8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0" w15:restartNumberingAfterBreak="0">
    <w:nsid w:val="7116295D"/>
    <w:multiLevelType w:val="hybridMultilevel"/>
    <w:tmpl w:val="3042A8B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1" w15:restartNumberingAfterBreak="0">
    <w:nsid w:val="720C19BD"/>
    <w:multiLevelType w:val="hybridMultilevel"/>
    <w:tmpl w:val="4FC467DE"/>
    <w:lvl w:ilvl="0" w:tplc="833E455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2" w15:restartNumberingAfterBreak="0">
    <w:nsid w:val="723A5C5E"/>
    <w:multiLevelType w:val="hybridMultilevel"/>
    <w:tmpl w:val="AA167E06"/>
    <w:lvl w:ilvl="0" w:tplc="5A4C718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3" w15:restartNumberingAfterBreak="0">
    <w:nsid w:val="72BA1D56"/>
    <w:multiLevelType w:val="hybridMultilevel"/>
    <w:tmpl w:val="3564AE0C"/>
    <w:lvl w:ilvl="0" w:tplc="09DEF7D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4" w15:restartNumberingAfterBreak="0">
    <w:nsid w:val="73997DB2"/>
    <w:multiLevelType w:val="hybridMultilevel"/>
    <w:tmpl w:val="F1FCE0BE"/>
    <w:lvl w:ilvl="0" w:tplc="CADE36A0">
      <w:start w:val="6"/>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5" w15:restartNumberingAfterBreak="0">
    <w:nsid w:val="740F3332"/>
    <w:multiLevelType w:val="hybridMultilevel"/>
    <w:tmpl w:val="5F70B0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6091570"/>
    <w:multiLevelType w:val="hybridMultilevel"/>
    <w:tmpl w:val="2FBA5E76"/>
    <w:lvl w:ilvl="0" w:tplc="46C2EE42">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7" w15:restartNumberingAfterBreak="0">
    <w:nsid w:val="767D6DC5"/>
    <w:multiLevelType w:val="hybridMultilevel"/>
    <w:tmpl w:val="D6E46574"/>
    <w:lvl w:ilvl="0" w:tplc="F1E0B172">
      <w:start w:val="1"/>
      <w:numFmt w:val="decimal"/>
      <w:lvlText w:val="%1."/>
      <w:lvlJc w:val="left"/>
      <w:pPr>
        <w:ind w:left="7165"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8" w15:restartNumberingAfterBreak="0">
    <w:nsid w:val="77781B35"/>
    <w:multiLevelType w:val="hybridMultilevel"/>
    <w:tmpl w:val="D260597A"/>
    <w:lvl w:ilvl="0" w:tplc="49E2F0E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9" w15:restartNumberingAfterBreak="0">
    <w:nsid w:val="79D81547"/>
    <w:multiLevelType w:val="hybridMultilevel"/>
    <w:tmpl w:val="A22E64A0"/>
    <w:lvl w:ilvl="0" w:tplc="BF7ED7AA">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0" w15:restartNumberingAfterBreak="0">
    <w:nsid w:val="7B570925"/>
    <w:multiLevelType w:val="hybridMultilevel"/>
    <w:tmpl w:val="EF74DEFC"/>
    <w:lvl w:ilvl="0" w:tplc="F13ADD5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1" w15:restartNumberingAfterBreak="0">
    <w:nsid w:val="7B606ACB"/>
    <w:multiLevelType w:val="hybridMultilevel"/>
    <w:tmpl w:val="4138908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2" w15:restartNumberingAfterBreak="0">
    <w:nsid w:val="7BB22076"/>
    <w:multiLevelType w:val="hybridMultilevel"/>
    <w:tmpl w:val="2BDAB4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7CF50943"/>
    <w:multiLevelType w:val="hybridMultilevel"/>
    <w:tmpl w:val="DFA65D42"/>
    <w:lvl w:ilvl="0" w:tplc="689826CE">
      <w:start w:val="6"/>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4" w15:restartNumberingAfterBreak="0">
    <w:nsid w:val="7D2951AE"/>
    <w:multiLevelType w:val="hybridMultilevel"/>
    <w:tmpl w:val="E8582B46"/>
    <w:lvl w:ilvl="0" w:tplc="2DE042C6">
      <w:start w:val="2"/>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5" w15:restartNumberingAfterBreak="0">
    <w:nsid w:val="7EA60076"/>
    <w:multiLevelType w:val="hybridMultilevel"/>
    <w:tmpl w:val="90684B32"/>
    <w:lvl w:ilvl="0" w:tplc="46824E52">
      <w:start w:val="1"/>
      <w:numFmt w:val="decimal"/>
      <w:lvlText w:val="%1."/>
      <w:lvlJc w:val="left"/>
      <w:pPr>
        <w:ind w:left="405" w:hanging="360"/>
      </w:pPr>
      <w:rPr>
        <w:rFonts w:hint="default"/>
        <w:strike w:val="0"/>
        <w:sz w:val="24"/>
      </w:rPr>
    </w:lvl>
    <w:lvl w:ilvl="1" w:tplc="04050017">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16" w15:restartNumberingAfterBreak="0">
    <w:nsid w:val="7ED876EC"/>
    <w:multiLevelType w:val="hybridMultilevel"/>
    <w:tmpl w:val="1180AA6C"/>
    <w:lvl w:ilvl="0" w:tplc="16EA6F0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7" w15:restartNumberingAfterBreak="0">
    <w:nsid w:val="7FFB0D2E"/>
    <w:multiLevelType w:val="hybridMultilevel"/>
    <w:tmpl w:val="39886DA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961767401">
    <w:abstractNumId w:val="19"/>
  </w:num>
  <w:num w:numId="2" w16cid:durableId="1200431426">
    <w:abstractNumId w:val="39"/>
  </w:num>
  <w:num w:numId="3" w16cid:durableId="934636711">
    <w:abstractNumId w:val="3"/>
  </w:num>
  <w:num w:numId="4" w16cid:durableId="1966421929">
    <w:abstractNumId w:val="57"/>
  </w:num>
  <w:num w:numId="5" w16cid:durableId="1507086823">
    <w:abstractNumId w:val="49"/>
  </w:num>
  <w:num w:numId="6" w16cid:durableId="953294491">
    <w:abstractNumId w:val="26"/>
  </w:num>
  <w:num w:numId="7" w16cid:durableId="747268241">
    <w:abstractNumId w:val="56"/>
  </w:num>
  <w:num w:numId="8" w16cid:durableId="692456900">
    <w:abstractNumId w:val="27"/>
  </w:num>
  <w:num w:numId="9" w16cid:durableId="1075011651">
    <w:abstractNumId w:val="38"/>
  </w:num>
  <w:num w:numId="10" w16cid:durableId="1192064385">
    <w:abstractNumId w:val="0"/>
  </w:num>
  <w:num w:numId="11" w16cid:durableId="617563238">
    <w:abstractNumId w:val="60"/>
  </w:num>
  <w:num w:numId="12" w16cid:durableId="1679842373">
    <w:abstractNumId w:val="113"/>
  </w:num>
  <w:num w:numId="13" w16cid:durableId="412246228">
    <w:abstractNumId w:val="117"/>
  </w:num>
  <w:num w:numId="14" w16cid:durableId="2048333816">
    <w:abstractNumId w:val="82"/>
  </w:num>
  <w:num w:numId="15" w16cid:durableId="692850038">
    <w:abstractNumId w:val="72"/>
  </w:num>
  <w:num w:numId="16" w16cid:durableId="94985317">
    <w:abstractNumId w:val="64"/>
  </w:num>
  <w:num w:numId="17" w16cid:durableId="1325283291">
    <w:abstractNumId w:val="95"/>
  </w:num>
  <w:num w:numId="18" w16cid:durableId="938565998">
    <w:abstractNumId w:val="88"/>
  </w:num>
  <w:num w:numId="19" w16cid:durableId="142553230">
    <w:abstractNumId w:val="46"/>
  </w:num>
  <w:num w:numId="20" w16cid:durableId="1541552405">
    <w:abstractNumId w:val="20"/>
  </w:num>
  <w:num w:numId="21" w16cid:durableId="499275614">
    <w:abstractNumId w:val="35"/>
  </w:num>
  <w:num w:numId="22" w16cid:durableId="373232571">
    <w:abstractNumId w:val="86"/>
  </w:num>
  <w:num w:numId="23" w16cid:durableId="219708246">
    <w:abstractNumId w:val="70"/>
  </w:num>
  <w:num w:numId="24" w16cid:durableId="824708167">
    <w:abstractNumId w:val="90"/>
  </w:num>
  <w:num w:numId="25" w16cid:durableId="1997107842">
    <w:abstractNumId w:val="5"/>
  </w:num>
  <w:num w:numId="26" w16cid:durableId="832142359">
    <w:abstractNumId w:val="59"/>
  </w:num>
  <w:num w:numId="27" w16cid:durableId="138806053">
    <w:abstractNumId w:val="87"/>
  </w:num>
  <w:num w:numId="28" w16cid:durableId="449665834">
    <w:abstractNumId w:val="24"/>
  </w:num>
  <w:num w:numId="29" w16cid:durableId="341784200">
    <w:abstractNumId w:val="6"/>
  </w:num>
  <w:num w:numId="30" w16cid:durableId="308555378">
    <w:abstractNumId w:val="12"/>
  </w:num>
  <w:num w:numId="31" w16cid:durableId="693766511">
    <w:abstractNumId w:val="114"/>
  </w:num>
  <w:num w:numId="32" w16cid:durableId="452485705">
    <w:abstractNumId w:val="76"/>
  </w:num>
  <w:num w:numId="33" w16cid:durableId="231241066">
    <w:abstractNumId w:val="36"/>
  </w:num>
  <w:num w:numId="34" w16cid:durableId="1983850861">
    <w:abstractNumId w:val="42"/>
  </w:num>
  <w:num w:numId="35" w16cid:durableId="2090345838">
    <w:abstractNumId w:val="110"/>
  </w:num>
  <w:num w:numId="36" w16cid:durableId="605499287">
    <w:abstractNumId w:val="31"/>
  </w:num>
  <w:num w:numId="37" w16cid:durableId="1363438368">
    <w:abstractNumId w:val="13"/>
  </w:num>
  <w:num w:numId="38" w16cid:durableId="676424162">
    <w:abstractNumId w:val="84"/>
  </w:num>
  <w:num w:numId="39" w16cid:durableId="440806723">
    <w:abstractNumId w:val="89"/>
  </w:num>
  <w:num w:numId="40" w16cid:durableId="1544714397">
    <w:abstractNumId w:val="102"/>
  </w:num>
  <w:num w:numId="41" w16cid:durableId="1181551148">
    <w:abstractNumId w:val="45"/>
  </w:num>
  <w:num w:numId="42" w16cid:durableId="470680414">
    <w:abstractNumId w:val="1"/>
  </w:num>
  <w:num w:numId="43" w16cid:durableId="314647192">
    <w:abstractNumId w:val="104"/>
  </w:num>
  <w:num w:numId="44" w16cid:durableId="1436633899">
    <w:abstractNumId w:val="28"/>
  </w:num>
  <w:num w:numId="45" w16cid:durableId="568466978">
    <w:abstractNumId w:val="4"/>
  </w:num>
  <w:num w:numId="46" w16cid:durableId="1694844208">
    <w:abstractNumId w:val="18"/>
  </w:num>
  <w:num w:numId="47" w16cid:durableId="265697371">
    <w:abstractNumId w:val="99"/>
  </w:num>
  <w:num w:numId="48" w16cid:durableId="705301794">
    <w:abstractNumId w:val="108"/>
  </w:num>
  <w:num w:numId="49" w16cid:durableId="734276585">
    <w:abstractNumId w:val="107"/>
  </w:num>
  <w:num w:numId="50" w16cid:durableId="1851872942">
    <w:abstractNumId w:val="50"/>
  </w:num>
  <w:num w:numId="51" w16cid:durableId="2117173178">
    <w:abstractNumId w:val="101"/>
  </w:num>
  <w:num w:numId="52" w16cid:durableId="633944419">
    <w:abstractNumId w:val="15"/>
  </w:num>
  <w:num w:numId="53" w16cid:durableId="847793058">
    <w:abstractNumId w:val="25"/>
  </w:num>
  <w:num w:numId="54" w16cid:durableId="606693476">
    <w:abstractNumId w:val="106"/>
  </w:num>
  <w:num w:numId="55" w16cid:durableId="254634372">
    <w:abstractNumId w:val="103"/>
  </w:num>
  <w:num w:numId="56" w16cid:durableId="117915516">
    <w:abstractNumId w:val="41"/>
  </w:num>
  <w:num w:numId="57" w16cid:durableId="213389764">
    <w:abstractNumId w:val="2"/>
  </w:num>
  <w:num w:numId="58" w16cid:durableId="34042516">
    <w:abstractNumId w:val="83"/>
  </w:num>
  <w:num w:numId="59" w16cid:durableId="1108354450">
    <w:abstractNumId w:val="55"/>
  </w:num>
  <w:num w:numId="60" w16cid:durableId="1452702338">
    <w:abstractNumId w:val="22"/>
  </w:num>
  <w:num w:numId="61" w16cid:durableId="74716884">
    <w:abstractNumId w:val="37"/>
  </w:num>
  <w:num w:numId="62" w16cid:durableId="2117363467">
    <w:abstractNumId w:val="97"/>
  </w:num>
  <w:num w:numId="63" w16cid:durableId="699085360">
    <w:abstractNumId w:val="68"/>
  </w:num>
  <w:num w:numId="64" w16cid:durableId="472909795">
    <w:abstractNumId w:val="111"/>
  </w:num>
  <w:num w:numId="65" w16cid:durableId="125634741">
    <w:abstractNumId w:val="75"/>
  </w:num>
  <w:num w:numId="66" w16cid:durableId="1896089573">
    <w:abstractNumId w:val="96"/>
  </w:num>
  <w:num w:numId="67" w16cid:durableId="1966740807">
    <w:abstractNumId w:val="33"/>
  </w:num>
  <w:num w:numId="68" w16cid:durableId="1939872760">
    <w:abstractNumId w:val="105"/>
  </w:num>
  <w:num w:numId="69" w16cid:durableId="295915422">
    <w:abstractNumId w:val="8"/>
  </w:num>
  <w:num w:numId="70" w16cid:durableId="314646467">
    <w:abstractNumId w:val="94"/>
  </w:num>
  <w:num w:numId="71" w16cid:durableId="865607233">
    <w:abstractNumId w:val="51"/>
  </w:num>
  <w:num w:numId="72" w16cid:durableId="1720320024">
    <w:abstractNumId w:val="112"/>
  </w:num>
  <w:num w:numId="73" w16cid:durableId="53628280">
    <w:abstractNumId w:val="40"/>
  </w:num>
  <w:num w:numId="74" w16cid:durableId="977103640">
    <w:abstractNumId w:val="58"/>
  </w:num>
  <w:num w:numId="75" w16cid:durableId="100227971">
    <w:abstractNumId w:val="91"/>
  </w:num>
  <w:num w:numId="76" w16cid:durableId="1513033958">
    <w:abstractNumId w:val="115"/>
  </w:num>
  <w:num w:numId="77" w16cid:durableId="742872665">
    <w:abstractNumId w:val="23"/>
  </w:num>
  <w:num w:numId="78" w16cid:durableId="874973924">
    <w:abstractNumId w:val="29"/>
  </w:num>
  <w:num w:numId="79" w16cid:durableId="106585332">
    <w:abstractNumId w:val="85"/>
  </w:num>
  <w:num w:numId="80" w16cid:durableId="1251505653">
    <w:abstractNumId w:val="109"/>
  </w:num>
  <w:num w:numId="81" w16cid:durableId="662004874">
    <w:abstractNumId w:val="77"/>
  </w:num>
  <w:num w:numId="82" w16cid:durableId="121969386">
    <w:abstractNumId w:val="62"/>
  </w:num>
  <w:num w:numId="83" w16cid:durableId="1538741061">
    <w:abstractNumId w:val="81"/>
  </w:num>
  <w:num w:numId="84" w16cid:durableId="110980024">
    <w:abstractNumId w:val="43"/>
  </w:num>
  <w:num w:numId="85" w16cid:durableId="1253784073">
    <w:abstractNumId w:val="61"/>
  </w:num>
  <w:num w:numId="86" w16cid:durableId="2103450998">
    <w:abstractNumId w:val="92"/>
  </w:num>
  <w:num w:numId="87" w16cid:durableId="297956082">
    <w:abstractNumId w:val="63"/>
  </w:num>
  <w:num w:numId="88" w16cid:durableId="1252853267">
    <w:abstractNumId w:val="17"/>
  </w:num>
  <w:num w:numId="89" w16cid:durableId="973827071">
    <w:abstractNumId w:val="34"/>
  </w:num>
  <w:num w:numId="90" w16cid:durableId="110587259">
    <w:abstractNumId w:val="69"/>
  </w:num>
  <w:num w:numId="91" w16cid:durableId="224148325">
    <w:abstractNumId w:val="30"/>
  </w:num>
  <w:num w:numId="92" w16cid:durableId="720249461">
    <w:abstractNumId w:val="7"/>
  </w:num>
  <w:num w:numId="93" w16cid:durableId="42561430">
    <w:abstractNumId w:val="71"/>
  </w:num>
  <w:num w:numId="94" w16cid:durableId="18706858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57368694">
    <w:abstractNumId w:val="66"/>
  </w:num>
  <w:num w:numId="96" w16cid:durableId="604189343">
    <w:abstractNumId w:val="65"/>
  </w:num>
  <w:num w:numId="97" w16cid:durableId="147215411">
    <w:abstractNumId w:val="9"/>
  </w:num>
  <w:num w:numId="98" w16cid:durableId="1009916196">
    <w:abstractNumId w:val="48"/>
  </w:num>
  <w:num w:numId="99" w16cid:durableId="1243493367">
    <w:abstractNumId w:val="98"/>
  </w:num>
  <w:num w:numId="100" w16cid:durableId="1502234550">
    <w:abstractNumId w:val="21"/>
  </w:num>
  <w:num w:numId="101" w16cid:durableId="1020353308">
    <w:abstractNumId w:val="52"/>
  </w:num>
  <w:num w:numId="102" w16cid:durableId="1317957743">
    <w:abstractNumId w:val="93"/>
  </w:num>
  <w:num w:numId="103" w16cid:durableId="333918911">
    <w:abstractNumId w:val="16"/>
  </w:num>
  <w:num w:numId="104" w16cid:durableId="1588538495">
    <w:abstractNumId w:val="44"/>
  </w:num>
  <w:num w:numId="105" w16cid:durableId="1032732562">
    <w:abstractNumId w:val="78"/>
  </w:num>
  <w:num w:numId="106" w16cid:durableId="1107896057">
    <w:abstractNumId w:val="10"/>
  </w:num>
  <w:num w:numId="107" w16cid:durableId="1716468176">
    <w:abstractNumId w:val="11"/>
  </w:num>
  <w:num w:numId="108" w16cid:durableId="2037462871">
    <w:abstractNumId w:val="86"/>
    <w:lvlOverride w:ilvl="0">
      <w:lvl w:ilvl="0" w:tplc="4196ABAE">
        <w:start w:val="1"/>
        <w:numFmt w:val="decimal"/>
        <w:lvlText w:val="%1."/>
        <w:lvlJc w:val="left"/>
        <w:pPr>
          <w:ind w:left="397" w:hanging="397"/>
        </w:pPr>
        <w:rPr>
          <w:rFonts w:cs="Times New Roman" w:hint="default"/>
          <w:color w:val="auto"/>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09" w16cid:durableId="1471287103">
    <w:abstractNumId w:val="73"/>
  </w:num>
  <w:num w:numId="110" w16cid:durableId="760564860">
    <w:abstractNumId w:val="53"/>
  </w:num>
  <w:num w:numId="111" w16cid:durableId="1080833317">
    <w:abstractNumId w:val="67"/>
  </w:num>
  <w:num w:numId="112" w16cid:durableId="61221059">
    <w:abstractNumId w:val="74"/>
  </w:num>
  <w:num w:numId="113" w16cid:durableId="1801220483">
    <w:abstractNumId w:val="116"/>
  </w:num>
  <w:num w:numId="114" w16cid:durableId="1042167802">
    <w:abstractNumId w:val="14"/>
  </w:num>
  <w:num w:numId="115" w16cid:durableId="2143494937">
    <w:abstractNumId w:val="100"/>
  </w:num>
  <w:num w:numId="116" w16cid:durableId="418259589">
    <w:abstractNumId w:val="54"/>
  </w:num>
  <w:num w:numId="117" w16cid:durableId="654065688">
    <w:abstractNumId w:val="79"/>
  </w:num>
  <w:num w:numId="118" w16cid:durableId="924193052">
    <w:abstractNumId w:val="32"/>
  </w:num>
  <w:num w:numId="119" w16cid:durableId="1985426296">
    <w:abstractNumId w:val="47"/>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ABE"/>
    <w:rsid w:val="00000103"/>
    <w:rsid w:val="0000013E"/>
    <w:rsid w:val="000016BA"/>
    <w:rsid w:val="00001799"/>
    <w:rsid w:val="0000186E"/>
    <w:rsid w:val="00001897"/>
    <w:rsid w:val="00002DA2"/>
    <w:rsid w:val="00002EC2"/>
    <w:rsid w:val="00002F31"/>
    <w:rsid w:val="0000362C"/>
    <w:rsid w:val="00003FF5"/>
    <w:rsid w:val="000046FD"/>
    <w:rsid w:val="00004A9E"/>
    <w:rsid w:val="00004D38"/>
    <w:rsid w:val="0000575C"/>
    <w:rsid w:val="00005CD2"/>
    <w:rsid w:val="00005E0B"/>
    <w:rsid w:val="00006116"/>
    <w:rsid w:val="0000665C"/>
    <w:rsid w:val="00006B91"/>
    <w:rsid w:val="00007745"/>
    <w:rsid w:val="0000782F"/>
    <w:rsid w:val="00007D27"/>
    <w:rsid w:val="000114F5"/>
    <w:rsid w:val="0001150F"/>
    <w:rsid w:val="00011B33"/>
    <w:rsid w:val="00011D49"/>
    <w:rsid w:val="00013738"/>
    <w:rsid w:val="00013BC7"/>
    <w:rsid w:val="00014F1A"/>
    <w:rsid w:val="0001627C"/>
    <w:rsid w:val="000165EE"/>
    <w:rsid w:val="00016AA4"/>
    <w:rsid w:val="00016AE5"/>
    <w:rsid w:val="00017180"/>
    <w:rsid w:val="0002022E"/>
    <w:rsid w:val="000208B7"/>
    <w:rsid w:val="00020914"/>
    <w:rsid w:val="00021612"/>
    <w:rsid w:val="00021E29"/>
    <w:rsid w:val="000222DE"/>
    <w:rsid w:val="00022439"/>
    <w:rsid w:val="00022461"/>
    <w:rsid w:val="0002249B"/>
    <w:rsid w:val="000226F7"/>
    <w:rsid w:val="00022EA3"/>
    <w:rsid w:val="00023255"/>
    <w:rsid w:val="00025A11"/>
    <w:rsid w:val="000270CF"/>
    <w:rsid w:val="000270EB"/>
    <w:rsid w:val="00027A96"/>
    <w:rsid w:val="00027D52"/>
    <w:rsid w:val="00027F67"/>
    <w:rsid w:val="0003278D"/>
    <w:rsid w:val="00035365"/>
    <w:rsid w:val="000353ED"/>
    <w:rsid w:val="0003680B"/>
    <w:rsid w:val="00036948"/>
    <w:rsid w:val="0003707D"/>
    <w:rsid w:val="00037B21"/>
    <w:rsid w:val="00037FB8"/>
    <w:rsid w:val="00040188"/>
    <w:rsid w:val="000405DF"/>
    <w:rsid w:val="00040AC8"/>
    <w:rsid w:val="00040ACB"/>
    <w:rsid w:val="00041274"/>
    <w:rsid w:val="000419F6"/>
    <w:rsid w:val="00042FF2"/>
    <w:rsid w:val="00043841"/>
    <w:rsid w:val="00043DA3"/>
    <w:rsid w:val="00043F64"/>
    <w:rsid w:val="00044235"/>
    <w:rsid w:val="00044F24"/>
    <w:rsid w:val="0004577B"/>
    <w:rsid w:val="00045D02"/>
    <w:rsid w:val="00046250"/>
    <w:rsid w:val="00046537"/>
    <w:rsid w:val="0004749E"/>
    <w:rsid w:val="000478D7"/>
    <w:rsid w:val="000515F3"/>
    <w:rsid w:val="00051885"/>
    <w:rsid w:val="00052477"/>
    <w:rsid w:val="000528FB"/>
    <w:rsid w:val="00052E1F"/>
    <w:rsid w:val="000542D3"/>
    <w:rsid w:val="00055235"/>
    <w:rsid w:val="000554D2"/>
    <w:rsid w:val="000556F3"/>
    <w:rsid w:val="000560B4"/>
    <w:rsid w:val="00057631"/>
    <w:rsid w:val="00057906"/>
    <w:rsid w:val="00057E3B"/>
    <w:rsid w:val="00060380"/>
    <w:rsid w:val="00060F46"/>
    <w:rsid w:val="000616AC"/>
    <w:rsid w:val="0006276D"/>
    <w:rsid w:val="0006369D"/>
    <w:rsid w:val="00064CC8"/>
    <w:rsid w:val="00065B5E"/>
    <w:rsid w:val="00065D3B"/>
    <w:rsid w:val="000661AE"/>
    <w:rsid w:val="000663A8"/>
    <w:rsid w:val="00066401"/>
    <w:rsid w:val="00066792"/>
    <w:rsid w:val="00066A48"/>
    <w:rsid w:val="0006788B"/>
    <w:rsid w:val="00067F03"/>
    <w:rsid w:val="00070563"/>
    <w:rsid w:val="00070DA4"/>
    <w:rsid w:val="0007242A"/>
    <w:rsid w:val="00073246"/>
    <w:rsid w:val="00074E2F"/>
    <w:rsid w:val="0007532C"/>
    <w:rsid w:val="00075508"/>
    <w:rsid w:val="00075CBE"/>
    <w:rsid w:val="0007617D"/>
    <w:rsid w:val="00077936"/>
    <w:rsid w:val="00080817"/>
    <w:rsid w:val="0008087A"/>
    <w:rsid w:val="00080DCE"/>
    <w:rsid w:val="00080ED3"/>
    <w:rsid w:val="00081CD0"/>
    <w:rsid w:val="00083F41"/>
    <w:rsid w:val="00083FCE"/>
    <w:rsid w:val="00084A12"/>
    <w:rsid w:val="00084A7D"/>
    <w:rsid w:val="00084C4B"/>
    <w:rsid w:val="0008599B"/>
    <w:rsid w:val="000860A1"/>
    <w:rsid w:val="00086933"/>
    <w:rsid w:val="00086D38"/>
    <w:rsid w:val="00087FED"/>
    <w:rsid w:val="000906B2"/>
    <w:rsid w:val="0009103C"/>
    <w:rsid w:val="0009131D"/>
    <w:rsid w:val="000914C9"/>
    <w:rsid w:val="00092358"/>
    <w:rsid w:val="000925D8"/>
    <w:rsid w:val="00092625"/>
    <w:rsid w:val="0009293F"/>
    <w:rsid w:val="00092BA9"/>
    <w:rsid w:val="00093B3D"/>
    <w:rsid w:val="00093E12"/>
    <w:rsid w:val="00093FF3"/>
    <w:rsid w:val="00094BE9"/>
    <w:rsid w:val="00096112"/>
    <w:rsid w:val="00096310"/>
    <w:rsid w:val="00096A5E"/>
    <w:rsid w:val="00096C61"/>
    <w:rsid w:val="00096F9B"/>
    <w:rsid w:val="000971E6"/>
    <w:rsid w:val="000972BD"/>
    <w:rsid w:val="000973C4"/>
    <w:rsid w:val="00097696"/>
    <w:rsid w:val="000A061A"/>
    <w:rsid w:val="000A0B6F"/>
    <w:rsid w:val="000A1202"/>
    <w:rsid w:val="000A1BC6"/>
    <w:rsid w:val="000A2784"/>
    <w:rsid w:val="000A2810"/>
    <w:rsid w:val="000A29CC"/>
    <w:rsid w:val="000A33ED"/>
    <w:rsid w:val="000A4135"/>
    <w:rsid w:val="000A41AE"/>
    <w:rsid w:val="000A4201"/>
    <w:rsid w:val="000A5CF3"/>
    <w:rsid w:val="000A6431"/>
    <w:rsid w:val="000A69D3"/>
    <w:rsid w:val="000A7445"/>
    <w:rsid w:val="000A7507"/>
    <w:rsid w:val="000A7A68"/>
    <w:rsid w:val="000A7CD5"/>
    <w:rsid w:val="000B0A5E"/>
    <w:rsid w:val="000B0C2D"/>
    <w:rsid w:val="000B2F14"/>
    <w:rsid w:val="000B3478"/>
    <w:rsid w:val="000B3CEA"/>
    <w:rsid w:val="000B43AD"/>
    <w:rsid w:val="000B5200"/>
    <w:rsid w:val="000B6098"/>
    <w:rsid w:val="000B6AB7"/>
    <w:rsid w:val="000B6E50"/>
    <w:rsid w:val="000B79D2"/>
    <w:rsid w:val="000B7F87"/>
    <w:rsid w:val="000C1517"/>
    <w:rsid w:val="000C1577"/>
    <w:rsid w:val="000C166D"/>
    <w:rsid w:val="000C224C"/>
    <w:rsid w:val="000C2281"/>
    <w:rsid w:val="000C3459"/>
    <w:rsid w:val="000C4E6C"/>
    <w:rsid w:val="000C4EE7"/>
    <w:rsid w:val="000C4F4D"/>
    <w:rsid w:val="000C5665"/>
    <w:rsid w:val="000C56DD"/>
    <w:rsid w:val="000C60EF"/>
    <w:rsid w:val="000C63C9"/>
    <w:rsid w:val="000C6FF5"/>
    <w:rsid w:val="000C70C8"/>
    <w:rsid w:val="000C7E8E"/>
    <w:rsid w:val="000D0353"/>
    <w:rsid w:val="000D08E2"/>
    <w:rsid w:val="000D12CF"/>
    <w:rsid w:val="000D15FA"/>
    <w:rsid w:val="000D1885"/>
    <w:rsid w:val="000D2338"/>
    <w:rsid w:val="000D31D2"/>
    <w:rsid w:val="000D3D1C"/>
    <w:rsid w:val="000D3EC4"/>
    <w:rsid w:val="000D4DEE"/>
    <w:rsid w:val="000D5FEF"/>
    <w:rsid w:val="000D668D"/>
    <w:rsid w:val="000D6958"/>
    <w:rsid w:val="000D6FF6"/>
    <w:rsid w:val="000E0023"/>
    <w:rsid w:val="000E00BE"/>
    <w:rsid w:val="000E04E5"/>
    <w:rsid w:val="000E0EDB"/>
    <w:rsid w:val="000E12A4"/>
    <w:rsid w:val="000E1486"/>
    <w:rsid w:val="000E14B6"/>
    <w:rsid w:val="000E1D1B"/>
    <w:rsid w:val="000E2156"/>
    <w:rsid w:val="000E27F9"/>
    <w:rsid w:val="000E2A51"/>
    <w:rsid w:val="000E2AE9"/>
    <w:rsid w:val="000E30FC"/>
    <w:rsid w:val="000E31B5"/>
    <w:rsid w:val="000E3652"/>
    <w:rsid w:val="000E36F8"/>
    <w:rsid w:val="000E4016"/>
    <w:rsid w:val="000E5FFE"/>
    <w:rsid w:val="000E64C5"/>
    <w:rsid w:val="000E79F5"/>
    <w:rsid w:val="000F0343"/>
    <w:rsid w:val="000F0769"/>
    <w:rsid w:val="000F2AAE"/>
    <w:rsid w:val="000F39A9"/>
    <w:rsid w:val="000F3DCE"/>
    <w:rsid w:val="000F48B4"/>
    <w:rsid w:val="000F6B97"/>
    <w:rsid w:val="000F7484"/>
    <w:rsid w:val="000F76EA"/>
    <w:rsid w:val="000F7FE7"/>
    <w:rsid w:val="00100537"/>
    <w:rsid w:val="001016D6"/>
    <w:rsid w:val="00102084"/>
    <w:rsid w:val="001051F5"/>
    <w:rsid w:val="0010565D"/>
    <w:rsid w:val="001058A5"/>
    <w:rsid w:val="001064E9"/>
    <w:rsid w:val="00106590"/>
    <w:rsid w:val="00106B2A"/>
    <w:rsid w:val="001071D9"/>
    <w:rsid w:val="001074FA"/>
    <w:rsid w:val="00110A10"/>
    <w:rsid w:val="0011125A"/>
    <w:rsid w:val="00111A96"/>
    <w:rsid w:val="00111BB8"/>
    <w:rsid w:val="001120A5"/>
    <w:rsid w:val="001121AF"/>
    <w:rsid w:val="001138F6"/>
    <w:rsid w:val="00114766"/>
    <w:rsid w:val="001147B0"/>
    <w:rsid w:val="001150CF"/>
    <w:rsid w:val="00115C93"/>
    <w:rsid w:val="00116084"/>
    <w:rsid w:val="001162E3"/>
    <w:rsid w:val="00117040"/>
    <w:rsid w:val="001207EB"/>
    <w:rsid w:val="00120BE5"/>
    <w:rsid w:val="00120C0F"/>
    <w:rsid w:val="00122A84"/>
    <w:rsid w:val="00122ED9"/>
    <w:rsid w:val="00122EDA"/>
    <w:rsid w:val="001235FB"/>
    <w:rsid w:val="001239B3"/>
    <w:rsid w:val="00123AC3"/>
    <w:rsid w:val="001243D3"/>
    <w:rsid w:val="0012447A"/>
    <w:rsid w:val="001245AA"/>
    <w:rsid w:val="00125928"/>
    <w:rsid w:val="00125DF1"/>
    <w:rsid w:val="00127956"/>
    <w:rsid w:val="00127E79"/>
    <w:rsid w:val="00130391"/>
    <w:rsid w:val="0013044C"/>
    <w:rsid w:val="00130981"/>
    <w:rsid w:val="001315BE"/>
    <w:rsid w:val="001347CE"/>
    <w:rsid w:val="001348A5"/>
    <w:rsid w:val="00134DD6"/>
    <w:rsid w:val="00134E27"/>
    <w:rsid w:val="00135CCD"/>
    <w:rsid w:val="00135E53"/>
    <w:rsid w:val="00135FC3"/>
    <w:rsid w:val="001373FE"/>
    <w:rsid w:val="001374A8"/>
    <w:rsid w:val="0013799F"/>
    <w:rsid w:val="0014075A"/>
    <w:rsid w:val="001428D0"/>
    <w:rsid w:val="00142D6A"/>
    <w:rsid w:val="0014304E"/>
    <w:rsid w:val="00144AB5"/>
    <w:rsid w:val="00145C98"/>
    <w:rsid w:val="001467BE"/>
    <w:rsid w:val="00146E6E"/>
    <w:rsid w:val="001479FC"/>
    <w:rsid w:val="00150683"/>
    <w:rsid w:val="00152139"/>
    <w:rsid w:val="00152A8A"/>
    <w:rsid w:val="0015316D"/>
    <w:rsid w:val="0015385C"/>
    <w:rsid w:val="00154103"/>
    <w:rsid w:val="0015433C"/>
    <w:rsid w:val="0015533C"/>
    <w:rsid w:val="00155FDC"/>
    <w:rsid w:val="00156217"/>
    <w:rsid w:val="0015792E"/>
    <w:rsid w:val="001607B7"/>
    <w:rsid w:val="001616CF"/>
    <w:rsid w:val="00163323"/>
    <w:rsid w:val="00163525"/>
    <w:rsid w:val="00163ADC"/>
    <w:rsid w:val="001647CD"/>
    <w:rsid w:val="00164F60"/>
    <w:rsid w:val="00164F9C"/>
    <w:rsid w:val="0016642E"/>
    <w:rsid w:val="00167206"/>
    <w:rsid w:val="00170985"/>
    <w:rsid w:val="0017099F"/>
    <w:rsid w:val="00170A6C"/>
    <w:rsid w:val="00170E43"/>
    <w:rsid w:val="00171044"/>
    <w:rsid w:val="001715E8"/>
    <w:rsid w:val="001718BA"/>
    <w:rsid w:val="00172380"/>
    <w:rsid w:val="00173212"/>
    <w:rsid w:val="00173349"/>
    <w:rsid w:val="001743D4"/>
    <w:rsid w:val="001745DD"/>
    <w:rsid w:val="0017483F"/>
    <w:rsid w:val="00174A59"/>
    <w:rsid w:val="00174D6D"/>
    <w:rsid w:val="00174F8E"/>
    <w:rsid w:val="001758BD"/>
    <w:rsid w:val="00175BBF"/>
    <w:rsid w:val="00175F17"/>
    <w:rsid w:val="00176770"/>
    <w:rsid w:val="001774F7"/>
    <w:rsid w:val="00180843"/>
    <w:rsid w:val="0018090F"/>
    <w:rsid w:val="00181606"/>
    <w:rsid w:val="00182C92"/>
    <w:rsid w:val="00182F59"/>
    <w:rsid w:val="00183009"/>
    <w:rsid w:val="0018392F"/>
    <w:rsid w:val="001854CB"/>
    <w:rsid w:val="00186F58"/>
    <w:rsid w:val="00190163"/>
    <w:rsid w:val="0019065A"/>
    <w:rsid w:val="00190A67"/>
    <w:rsid w:val="00190C55"/>
    <w:rsid w:val="00190F2D"/>
    <w:rsid w:val="001912A7"/>
    <w:rsid w:val="001914FD"/>
    <w:rsid w:val="001916AD"/>
    <w:rsid w:val="00191D6E"/>
    <w:rsid w:val="001933B7"/>
    <w:rsid w:val="00193A53"/>
    <w:rsid w:val="00193BEF"/>
    <w:rsid w:val="00194478"/>
    <w:rsid w:val="0019507A"/>
    <w:rsid w:val="00195C32"/>
    <w:rsid w:val="00195E94"/>
    <w:rsid w:val="001967EC"/>
    <w:rsid w:val="00196873"/>
    <w:rsid w:val="001973C4"/>
    <w:rsid w:val="001A097D"/>
    <w:rsid w:val="001A3585"/>
    <w:rsid w:val="001A3C72"/>
    <w:rsid w:val="001A3E43"/>
    <w:rsid w:val="001A3ED2"/>
    <w:rsid w:val="001A4D38"/>
    <w:rsid w:val="001A6E99"/>
    <w:rsid w:val="001A70C7"/>
    <w:rsid w:val="001B0398"/>
    <w:rsid w:val="001B0415"/>
    <w:rsid w:val="001B084D"/>
    <w:rsid w:val="001B0911"/>
    <w:rsid w:val="001B0924"/>
    <w:rsid w:val="001B2049"/>
    <w:rsid w:val="001B2116"/>
    <w:rsid w:val="001B223C"/>
    <w:rsid w:val="001B2332"/>
    <w:rsid w:val="001B244B"/>
    <w:rsid w:val="001B355E"/>
    <w:rsid w:val="001B3616"/>
    <w:rsid w:val="001B3750"/>
    <w:rsid w:val="001B3856"/>
    <w:rsid w:val="001B3D7E"/>
    <w:rsid w:val="001B3EA9"/>
    <w:rsid w:val="001B49E0"/>
    <w:rsid w:val="001B52CB"/>
    <w:rsid w:val="001B6549"/>
    <w:rsid w:val="001B6D23"/>
    <w:rsid w:val="001B7974"/>
    <w:rsid w:val="001B7A89"/>
    <w:rsid w:val="001C0D0F"/>
    <w:rsid w:val="001C1288"/>
    <w:rsid w:val="001C1BA8"/>
    <w:rsid w:val="001C1BE2"/>
    <w:rsid w:val="001C2007"/>
    <w:rsid w:val="001C2D8A"/>
    <w:rsid w:val="001C2FFA"/>
    <w:rsid w:val="001C30CF"/>
    <w:rsid w:val="001C5213"/>
    <w:rsid w:val="001C7A31"/>
    <w:rsid w:val="001D06A6"/>
    <w:rsid w:val="001D1062"/>
    <w:rsid w:val="001D23A7"/>
    <w:rsid w:val="001D2C02"/>
    <w:rsid w:val="001D3C9F"/>
    <w:rsid w:val="001D47B8"/>
    <w:rsid w:val="001D49A1"/>
    <w:rsid w:val="001D4BAA"/>
    <w:rsid w:val="001D4CBB"/>
    <w:rsid w:val="001D5E70"/>
    <w:rsid w:val="001D5F4B"/>
    <w:rsid w:val="001D66F1"/>
    <w:rsid w:val="001D6BA1"/>
    <w:rsid w:val="001D7DCA"/>
    <w:rsid w:val="001D7F6C"/>
    <w:rsid w:val="001D7FE3"/>
    <w:rsid w:val="001E025D"/>
    <w:rsid w:val="001E0981"/>
    <w:rsid w:val="001E0C11"/>
    <w:rsid w:val="001E12C4"/>
    <w:rsid w:val="001E1F0F"/>
    <w:rsid w:val="001E226F"/>
    <w:rsid w:val="001E27FB"/>
    <w:rsid w:val="001E2A30"/>
    <w:rsid w:val="001E350E"/>
    <w:rsid w:val="001E446D"/>
    <w:rsid w:val="001E4617"/>
    <w:rsid w:val="001E4F94"/>
    <w:rsid w:val="001E5190"/>
    <w:rsid w:val="001E5ECE"/>
    <w:rsid w:val="001E7693"/>
    <w:rsid w:val="001F04E7"/>
    <w:rsid w:val="001F0524"/>
    <w:rsid w:val="001F0E93"/>
    <w:rsid w:val="001F1726"/>
    <w:rsid w:val="001F29D9"/>
    <w:rsid w:val="001F2A4E"/>
    <w:rsid w:val="001F2B52"/>
    <w:rsid w:val="001F2FDC"/>
    <w:rsid w:val="001F3079"/>
    <w:rsid w:val="001F52F7"/>
    <w:rsid w:val="001F5451"/>
    <w:rsid w:val="001F5473"/>
    <w:rsid w:val="001F5623"/>
    <w:rsid w:val="001F5AEF"/>
    <w:rsid w:val="001F67A3"/>
    <w:rsid w:val="001F73C1"/>
    <w:rsid w:val="001F7622"/>
    <w:rsid w:val="001F77FB"/>
    <w:rsid w:val="001F7EC0"/>
    <w:rsid w:val="00200849"/>
    <w:rsid w:val="0020096E"/>
    <w:rsid w:val="0020286D"/>
    <w:rsid w:val="00202A14"/>
    <w:rsid w:val="00202E90"/>
    <w:rsid w:val="0020382E"/>
    <w:rsid w:val="00204286"/>
    <w:rsid w:val="002048E2"/>
    <w:rsid w:val="00204F71"/>
    <w:rsid w:val="00204F7A"/>
    <w:rsid w:val="002067D1"/>
    <w:rsid w:val="002074A5"/>
    <w:rsid w:val="0021001B"/>
    <w:rsid w:val="00212B53"/>
    <w:rsid w:val="002132EB"/>
    <w:rsid w:val="002133B0"/>
    <w:rsid w:val="002136C8"/>
    <w:rsid w:val="00213803"/>
    <w:rsid w:val="00213EBB"/>
    <w:rsid w:val="002142B9"/>
    <w:rsid w:val="00214951"/>
    <w:rsid w:val="00214FD5"/>
    <w:rsid w:val="002156CC"/>
    <w:rsid w:val="0021576D"/>
    <w:rsid w:val="00216A88"/>
    <w:rsid w:val="00217CE5"/>
    <w:rsid w:val="00220BA4"/>
    <w:rsid w:val="0022123B"/>
    <w:rsid w:val="00221397"/>
    <w:rsid w:val="00222330"/>
    <w:rsid w:val="002234B2"/>
    <w:rsid w:val="002237C5"/>
    <w:rsid w:val="00223936"/>
    <w:rsid w:val="00223C04"/>
    <w:rsid w:val="002241FF"/>
    <w:rsid w:val="00224C6D"/>
    <w:rsid w:val="0022672D"/>
    <w:rsid w:val="00226EE4"/>
    <w:rsid w:val="002271A0"/>
    <w:rsid w:val="00227D04"/>
    <w:rsid w:val="00231F74"/>
    <w:rsid w:val="0023493A"/>
    <w:rsid w:val="002354BB"/>
    <w:rsid w:val="002355FD"/>
    <w:rsid w:val="00235989"/>
    <w:rsid w:val="00236BC3"/>
    <w:rsid w:val="0023703A"/>
    <w:rsid w:val="00237654"/>
    <w:rsid w:val="00240336"/>
    <w:rsid w:val="00241034"/>
    <w:rsid w:val="002417FC"/>
    <w:rsid w:val="00244AEA"/>
    <w:rsid w:val="0024534D"/>
    <w:rsid w:val="002456CE"/>
    <w:rsid w:val="00246404"/>
    <w:rsid w:val="002465C0"/>
    <w:rsid w:val="00246BC0"/>
    <w:rsid w:val="0024712A"/>
    <w:rsid w:val="00247CF4"/>
    <w:rsid w:val="002501C2"/>
    <w:rsid w:val="00250288"/>
    <w:rsid w:val="00250526"/>
    <w:rsid w:val="00250714"/>
    <w:rsid w:val="00250AF5"/>
    <w:rsid w:val="0025103D"/>
    <w:rsid w:val="00253827"/>
    <w:rsid w:val="00253C5E"/>
    <w:rsid w:val="00254238"/>
    <w:rsid w:val="0025490A"/>
    <w:rsid w:val="002552FD"/>
    <w:rsid w:val="002554C2"/>
    <w:rsid w:val="002559D0"/>
    <w:rsid w:val="002561CD"/>
    <w:rsid w:val="00256E5F"/>
    <w:rsid w:val="002571FA"/>
    <w:rsid w:val="0025756F"/>
    <w:rsid w:val="00257D4D"/>
    <w:rsid w:val="00260FBB"/>
    <w:rsid w:val="00261AF2"/>
    <w:rsid w:val="0026215C"/>
    <w:rsid w:val="0026258B"/>
    <w:rsid w:val="00262E1E"/>
    <w:rsid w:val="00264BB6"/>
    <w:rsid w:val="00264D37"/>
    <w:rsid w:val="00265D76"/>
    <w:rsid w:val="00265E40"/>
    <w:rsid w:val="00265E56"/>
    <w:rsid w:val="002662CF"/>
    <w:rsid w:val="0026639C"/>
    <w:rsid w:val="00266E15"/>
    <w:rsid w:val="00266F2E"/>
    <w:rsid w:val="00270249"/>
    <w:rsid w:val="0027068A"/>
    <w:rsid w:val="00270B7F"/>
    <w:rsid w:val="00270F41"/>
    <w:rsid w:val="00271448"/>
    <w:rsid w:val="00271BE2"/>
    <w:rsid w:val="00271E7E"/>
    <w:rsid w:val="002722D8"/>
    <w:rsid w:val="00272472"/>
    <w:rsid w:val="00272B2E"/>
    <w:rsid w:val="00273C69"/>
    <w:rsid w:val="0027433B"/>
    <w:rsid w:val="00274E8C"/>
    <w:rsid w:val="00274FFB"/>
    <w:rsid w:val="002754EB"/>
    <w:rsid w:val="002779F7"/>
    <w:rsid w:val="00280086"/>
    <w:rsid w:val="002811DB"/>
    <w:rsid w:val="0028137D"/>
    <w:rsid w:val="00282254"/>
    <w:rsid w:val="00282499"/>
    <w:rsid w:val="0028291B"/>
    <w:rsid w:val="00283552"/>
    <w:rsid w:val="0028370A"/>
    <w:rsid w:val="0028383E"/>
    <w:rsid w:val="00285264"/>
    <w:rsid w:val="00285729"/>
    <w:rsid w:val="00286E76"/>
    <w:rsid w:val="0028705E"/>
    <w:rsid w:val="0028731F"/>
    <w:rsid w:val="002878AE"/>
    <w:rsid w:val="00287B90"/>
    <w:rsid w:val="002907B9"/>
    <w:rsid w:val="00290C18"/>
    <w:rsid w:val="00291098"/>
    <w:rsid w:val="00292819"/>
    <w:rsid w:val="00293473"/>
    <w:rsid w:val="002936B2"/>
    <w:rsid w:val="0029390F"/>
    <w:rsid w:val="00293B1F"/>
    <w:rsid w:val="00294263"/>
    <w:rsid w:val="002947F6"/>
    <w:rsid w:val="00294B81"/>
    <w:rsid w:val="00294C2C"/>
    <w:rsid w:val="002968EC"/>
    <w:rsid w:val="00296CAF"/>
    <w:rsid w:val="00296E29"/>
    <w:rsid w:val="00297814"/>
    <w:rsid w:val="00297DCC"/>
    <w:rsid w:val="00297E07"/>
    <w:rsid w:val="002A04CC"/>
    <w:rsid w:val="002A0676"/>
    <w:rsid w:val="002A1458"/>
    <w:rsid w:val="002A1F22"/>
    <w:rsid w:val="002A3749"/>
    <w:rsid w:val="002A3BAC"/>
    <w:rsid w:val="002A3BFD"/>
    <w:rsid w:val="002A3F17"/>
    <w:rsid w:val="002A4F70"/>
    <w:rsid w:val="002A5008"/>
    <w:rsid w:val="002A7411"/>
    <w:rsid w:val="002B05F1"/>
    <w:rsid w:val="002B0740"/>
    <w:rsid w:val="002B07C9"/>
    <w:rsid w:val="002B1F4E"/>
    <w:rsid w:val="002B2897"/>
    <w:rsid w:val="002B458F"/>
    <w:rsid w:val="002B51A3"/>
    <w:rsid w:val="002B5381"/>
    <w:rsid w:val="002B5425"/>
    <w:rsid w:val="002B5BD5"/>
    <w:rsid w:val="002C0F20"/>
    <w:rsid w:val="002C1290"/>
    <w:rsid w:val="002C1DD4"/>
    <w:rsid w:val="002C373B"/>
    <w:rsid w:val="002C3DBA"/>
    <w:rsid w:val="002C3EFA"/>
    <w:rsid w:val="002C4BD2"/>
    <w:rsid w:val="002C4CEB"/>
    <w:rsid w:val="002C4DB0"/>
    <w:rsid w:val="002C507A"/>
    <w:rsid w:val="002C513A"/>
    <w:rsid w:val="002C58AB"/>
    <w:rsid w:val="002C6029"/>
    <w:rsid w:val="002C6DA5"/>
    <w:rsid w:val="002C78CA"/>
    <w:rsid w:val="002C7D9C"/>
    <w:rsid w:val="002D0303"/>
    <w:rsid w:val="002D06A9"/>
    <w:rsid w:val="002D070E"/>
    <w:rsid w:val="002D0A6C"/>
    <w:rsid w:val="002D189F"/>
    <w:rsid w:val="002D1C42"/>
    <w:rsid w:val="002D2118"/>
    <w:rsid w:val="002D2548"/>
    <w:rsid w:val="002D29D1"/>
    <w:rsid w:val="002D4254"/>
    <w:rsid w:val="002D4A84"/>
    <w:rsid w:val="002D4B8C"/>
    <w:rsid w:val="002D4D14"/>
    <w:rsid w:val="002D5505"/>
    <w:rsid w:val="002D5DAE"/>
    <w:rsid w:val="002D5E09"/>
    <w:rsid w:val="002D64D9"/>
    <w:rsid w:val="002D74CE"/>
    <w:rsid w:val="002D79EA"/>
    <w:rsid w:val="002D7AB2"/>
    <w:rsid w:val="002E0F5B"/>
    <w:rsid w:val="002E11E3"/>
    <w:rsid w:val="002E14D7"/>
    <w:rsid w:val="002E173E"/>
    <w:rsid w:val="002E1C11"/>
    <w:rsid w:val="002E1CCA"/>
    <w:rsid w:val="002E2C60"/>
    <w:rsid w:val="002E2C9B"/>
    <w:rsid w:val="002E2E66"/>
    <w:rsid w:val="002E322C"/>
    <w:rsid w:val="002E32D0"/>
    <w:rsid w:val="002E4A9D"/>
    <w:rsid w:val="002E5BC7"/>
    <w:rsid w:val="002E5DE8"/>
    <w:rsid w:val="002E5F1D"/>
    <w:rsid w:val="002E6CFB"/>
    <w:rsid w:val="002E72B3"/>
    <w:rsid w:val="002E7858"/>
    <w:rsid w:val="002E7A23"/>
    <w:rsid w:val="002F057A"/>
    <w:rsid w:val="002F12C2"/>
    <w:rsid w:val="002F130D"/>
    <w:rsid w:val="002F1762"/>
    <w:rsid w:val="002F186D"/>
    <w:rsid w:val="002F1C0C"/>
    <w:rsid w:val="002F27FF"/>
    <w:rsid w:val="002F2D84"/>
    <w:rsid w:val="002F31DC"/>
    <w:rsid w:val="002F3370"/>
    <w:rsid w:val="002F3910"/>
    <w:rsid w:val="002F5075"/>
    <w:rsid w:val="002F5615"/>
    <w:rsid w:val="002F5FE4"/>
    <w:rsid w:val="002F6D69"/>
    <w:rsid w:val="002F6F82"/>
    <w:rsid w:val="002F7B7F"/>
    <w:rsid w:val="0030086F"/>
    <w:rsid w:val="00300CC9"/>
    <w:rsid w:val="00300E4B"/>
    <w:rsid w:val="00301247"/>
    <w:rsid w:val="003015E7"/>
    <w:rsid w:val="003031FF"/>
    <w:rsid w:val="00303596"/>
    <w:rsid w:val="00304279"/>
    <w:rsid w:val="003043CB"/>
    <w:rsid w:val="003062BF"/>
    <w:rsid w:val="00306A48"/>
    <w:rsid w:val="003071CB"/>
    <w:rsid w:val="00307332"/>
    <w:rsid w:val="00307F10"/>
    <w:rsid w:val="003108EA"/>
    <w:rsid w:val="00310963"/>
    <w:rsid w:val="00310D81"/>
    <w:rsid w:val="0031132A"/>
    <w:rsid w:val="00312BFF"/>
    <w:rsid w:val="00314913"/>
    <w:rsid w:val="00314A46"/>
    <w:rsid w:val="00316B7F"/>
    <w:rsid w:val="00317A6C"/>
    <w:rsid w:val="00320673"/>
    <w:rsid w:val="00320674"/>
    <w:rsid w:val="00320970"/>
    <w:rsid w:val="00321C7E"/>
    <w:rsid w:val="00322414"/>
    <w:rsid w:val="003227C2"/>
    <w:rsid w:val="00323693"/>
    <w:rsid w:val="003236CB"/>
    <w:rsid w:val="00323F66"/>
    <w:rsid w:val="00323F8F"/>
    <w:rsid w:val="0032455E"/>
    <w:rsid w:val="00324767"/>
    <w:rsid w:val="00324BA9"/>
    <w:rsid w:val="00324EBE"/>
    <w:rsid w:val="00325D83"/>
    <w:rsid w:val="003263EE"/>
    <w:rsid w:val="0032682D"/>
    <w:rsid w:val="00326DC8"/>
    <w:rsid w:val="003301F1"/>
    <w:rsid w:val="00331218"/>
    <w:rsid w:val="0033155C"/>
    <w:rsid w:val="003317AF"/>
    <w:rsid w:val="003326BF"/>
    <w:rsid w:val="003328C9"/>
    <w:rsid w:val="0033359B"/>
    <w:rsid w:val="003339BE"/>
    <w:rsid w:val="00333FEB"/>
    <w:rsid w:val="00334380"/>
    <w:rsid w:val="00334CC0"/>
    <w:rsid w:val="0033556B"/>
    <w:rsid w:val="003355F6"/>
    <w:rsid w:val="003359C7"/>
    <w:rsid w:val="00336301"/>
    <w:rsid w:val="0033699D"/>
    <w:rsid w:val="00336D53"/>
    <w:rsid w:val="0033722C"/>
    <w:rsid w:val="00337399"/>
    <w:rsid w:val="00341B2C"/>
    <w:rsid w:val="00341E89"/>
    <w:rsid w:val="0034228A"/>
    <w:rsid w:val="00342969"/>
    <w:rsid w:val="003431DE"/>
    <w:rsid w:val="0034330A"/>
    <w:rsid w:val="003435EF"/>
    <w:rsid w:val="00343B1D"/>
    <w:rsid w:val="00343F4C"/>
    <w:rsid w:val="00344325"/>
    <w:rsid w:val="00344386"/>
    <w:rsid w:val="00344FF4"/>
    <w:rsid w:val="003455BE"/>
    <w:rsid w:val="003469B2"/>
    <w:rsid w:val="003475F7"/>
    <w:rsid w:val="00347B51"/>
    <w:rsid w:val="003500E2"/>
    <w:rsid w:val="003501EE"/>
    <w:rsid w:val="003513FF"/>
    <w:rsid w:val="00351FF7"/>
    <w:rsid w:val="003522E2"/>
    <w:rsid w:val="003525CB"/>
    <w:rsid w:val="00352E8C"/>
    <w:rsid w:val="00353268"/>
    <w:rsid w:val="00353873"/>
    <w:rsid w:val="00353913"/>
    <w:rsid w:val="00354238"/>
    <w:rsid w:val="00354DCC"/>
    <w:rsid w:val="00354E7E"/>
    <w:rsid w:val="00355670"/>
    <w:rsid w:val="00355854"/>
    <w:rsid w:val="00355A08"/>
    <w:rsid w:val="00355E01"/>
    <w:rsid w:val="00356804"/>
    <w:rsid w:val="00356BD1"/>
    <w:rsid w:val="003570D0"/>
    <w:rsid w:val="00357AAE"/>
    <w:rsid w:val="00357C0E"/>
    <w:rsid w:val="00357C0F"/>
    <w:rsid w:val="00357E6B"/>
    <w:rsid w:val="0036044A"/>
    <w:rsid w:val="00361770"/>
    <w:rsid w:val="00361F29"/>
    <w:rsid w:val="00361F7F"/>
    <w:rsid w:val="00362312"/>
    <w:rsid w:val="0036322A"/>
    <w:rsid w:val="00365D74"/>
    <w:rsid w:val="00365DB1"/>
    <w:rsid w:val="00366155"/>
    <w:rsid w:val="003662A0"/>
    <w:rsid w:val="00366BB7"/>
    <w:rsid w:val="0036774B"/>
    <w:rsid w:val="00367FE6"/>
    <w:rsid w:val="00370502"/>
    <w:rsid w:val="00370ED2"/>
    <w:rsid w:val="00371753"/>
    <w:rsid w:val="003721DE"/>
    <w:rsid w:val="00373C8C"/>
    <w:rsid w:val="00374C62"/>
    <w:rsid w:val="00374D6A"/>
    <w:rsid w:val="0037653A"/>
    <w:rsid w:val="00376B4E"/>
    <w:rsid w:val="00377791"/>
    <w:rsid w:val="00377E58"/>
    <w:rsid w:val="003803B2"/>
    <w:rsid w:val="0038078F"/>
    <w:rsid w:val="00380910"/>
    <w:rsid w:val="00380CE0"/>
    <w:rsid w:val="00381632"/>
    <w:rsid w:val="00381D12"/>
    <w:rsid w:val="003831FC"/>
    <w:rsid w:val="003838CE"/>
    <w:rsid w:val="00383952"/>
    <w:rsid w:val="0038493C"/>
    <w:rsid w:val="00385FC1"/>
    <w:rsid w:val="00386FE7"/>
    <w:rsid w:val="00387E35"/>
    <w:rsid w:val="00387EBB"/>
    <w:rsid w:val="00390B93"/>
    <w:rsid w:val="003919AC"/>
    <w:rsid w:val="00392664"/>
    <w:rsid w:val="00392838"/>
    <w:rsid w:val="00392E5A"/>
    <w:rsid w:val="00393487"/>
    <w:rsid w:val="0039417E"/>
    <w:rsid w:val="00395732"/>
    <w:rsid w:val="00395F90"/>
    <w:rsid w:val="003961E9"/>
    <w:rsid w:val="003A16DD"/>
    <w:rsid w:val="003A17FC"/>
    <w:rsid w:val="003A1A66"/>
    <w:rsid w:val="003A1BE1"/>
    <w:rsid w:val="003A20BC"/>
    <w:rsid w:val="003A2D7F"/>
    <w:rsid w:val="003A2DEA"/>
    <w:rsid w:val="003A3891"/>
    <w:rsid w:val="003A408B"/>
    <w:rsid w:val="003A460B"/>
    <w:rsid w:val="003A4F2E"/>
    <w:rsid w:val="003A4F88"/>
    <w:rsid w:val="003A5CBD"/>
    <w:rsid w:val="003A6DCC"/>
    <w:rsid w:val="003A6E66"/>
    <w:rsid w:val="003A7074"/>
    <w:rsid w:val="003A70D0"/>
    <w:rsid w:val="003A766D"/>
    <w:rsid w:val="003B0BBD"/>
    <w:rsid w:val="003B1C2F"/>
    <w:rsid w:val="003B21AF"/>
    <w:rsid w:val="003B280B"/>
    <w:rsid w:val="003B3CA7"/>
    <w:rsid w:val="003B5234"/>
    <w:rsid w:val="003B6053"/>
    <w:rsid w:val="003B6091"/>
    <w:rsid w:val="003B616D"/>
    <w:rsid w:val="003B6AA2"/>
    <w:rsid w:val="003B6AD2"/>
    <w:rsid w:val="003C01CA"/>
    <w:rsid w:val="003C1240"/>
    <w:rsid w:val="003C35DA"/>
    <w:rsid w:val="003C4062"/>
    <w:rsid w:val="003C413B"/>
    <w:rsid w:val="003C4630"/>
    <w:rsid w:val="003C47BF"/>
    <w:rsid w:val="003C4962"/>
    <w:rsid w:val="003C4DC7"/>
    <w:rsid w:val="003C5D17"/>
    <w:rsid w:val="003C5E35"/>
    <w:rsid w:val="003C6D6D"/>
    <w:rsid w:val="003C6DAF"/>
    <w:rsid w:val="003D0F61"/>
    <w:rsid w:val="003D102D"/>
    <w:rsid w:val="003D15D4"/>
    <w:rsid w:val="003D18AF"/>
    <w:rsid w:val="003D1F8A"/>
    <w:rsid w:val="003D22D0"/>
    <w:rsid w:val="003D237B"/>
    <w:rsid w:val="003D26F7"/>
    <w:rsid w:val="003D2F43"/>
    <w:rsid w:val="003D395A"/>
    <w:rsid w:val="003D3BA4"/>
    <w:rsid w:val="003D43F1"/>
    <w:rsid w:val="003D4627"/>
    <w:rsid w:val="003D46A9"/>
    <w:rsid w:val="003D4B45"/>
    <w:rsid w:val="003D5448"/>
    <w:rsid w:val="003D5FDC"/>
    <w:rsid w:val="003D6247"/>
    <w:rsid w:val="003D7515"/>
    <w:rsid w:val="003D7BC6"/>
    <w:rsid w:val="003E063C"/>
    <w:rsid w:val="003E067A"/>
    <w:rsid w:val="003E08EB"/>
    <w:rsid w:val="003E13E6"/>
    <w:rsid w:val="003E1407"/>
    <w:rsid w:val="003E1E0E"/>
    <w:rsid w:val="003E1E57"/>
    <w:rsid w:val="003E2152"/>
    <w:rsid w:val="003E2A60"/>
    <w:rsid w:val="003E2BC7"/>
    <w:rsid w:val="003E39DD"/>
    <w:rsid w:val="003E3B5D"/>
    <w:rsid w:val="003E46F0"/>
    <w:rsid w:val="003E4A3D"/>
    <w:rsid w:val="003E567F"/>
    <w:rsid w:val="003E5C13"/>
    <w:rsid w:val="003E6411"/>
    <w:rsid w:val="003E7EC3"/>
    <w:rsid w:val="003F0C37"/>
    <w:rsid w:val="003F0C4F"/>
    <w:rsid w:val="003F13FA"/>
    <w:rsid w:val="003F2A17"/>
    <w:rsid w:val="003F3178"/>
    <w:rsid w:val="003F34E0"/>
    <w:rsid w:val="003F3624"/>
    <w:rsid w:val="003F4973"/>
    <w:rsid w:val="003F49F0"/>
    <w:rsid w:val="003F52FE"/>
    <w:rsid w:val="003F543A"/>
    <w:rsid w:val="003F5790"/>
    <w:rsid w:val="003F5A10"/>
    <w:rsid w:val="003F5B2A"/>
    <w:rsid w:val="003F5F85"/>
    <w:rsid w:val="003F6586"/>
    <w:rsid w:val="003F6BCE"/>
    <w:rsid w:val="003F7000"/>
    <w:rsid w:val="00400494"/>
    <w:rsid w:val="0040231D"/>
    <w:rsid w:val="00402CE9"/>
    <w:rsid w:val="00403C38"/>
    <w:rsid w:val="004043B9"/>
    <w:rsid w:val="004046C7"/>
    <w:rsid w:val="004049CD"/>
    <w:rsid w:val="0040537D"/>
    <w:rsid w:val="00405A61"/>
    <w:rsid w:val="00405B49"/>
    <w:rsid w:val="004074C1"/>
    <w:rsid w:val="004102D6"/>
    <w:rsid w:val="00410575"/>
    <w:rsid w:val="0041100B"/>
    <w:rsid w:val="004116A2"/>
    <w:rsid w:val="004117A0"/>
    <w:rsid w:val="00413724"/>
    <w:rsid w:val="004139E6"/>
    <w:rsid w:val="00416E47"/>
    <w:rsid w:val="00416F08"/>
    <w:rsid w:val="004171D4"/>
    <w:rsid w:val="0041739D"/>
    <w:rsid w:val="00417902"/>
    <w:rsid w:val="00417C36"/>
    <w:rsid w:val="00420187"/>
    <w:rsid w:val="00420443"/>
    <w:rsid w:val="00421254"/>
    <w:rsid w:val="004212CE"/>
    <w:rsid w:val="004225D3"/>
    <w:rsid w:val="00422715"/>
    <w:rsid w:val="004228A7"/>
    <w:rsid w:val="00423851"/>
    <w:rsid w:val="00423F2C"/>
    <w:rsid w:val="00424119"/>
    <w:rsid w:val="004242D5"/>
    <w:rsid w:val="0042528F"/>
    <w:rsid w:val="0042532D"/>
    <w:rsid w:val="00425BA8"/>
    <w:rsid w:val="00425F00"/>
    <w:rsid w:val="00426082"/>
    <w:rsid w:val="00426925"/>
    <w:rsid w:val="004270C1"/>
    <w:rsid w:val="004270EF"/>
    <w:rsid w:val="00427960"/>
    <w:rsid w:val="0043066E"/>
    <w:rsid w:val="00431EA2"/>
    <w:rsid w:val="00432BF1"/>
    <w:rsid w:val="00433CC8"/>
    <w:rsid w:val="00433E03"/>
    <w:rsid w:val="00434425"/>
    <w:rsid w:val="00434521"/>
    <w:rsid w:val="0043465A"/>
    <w:rsid w:val="004358B5"/>
    <w:rsid w:val="00435F8F"/>
    <w:rsid w:val="004366AF"/>
    <w:rsid w:val="0043684A"/>
    <w:rsid w:val="00436A6D"/>
    <w:rsid w:val="00436AD7"/>
    <w:rsid w:val="00437011"/>
    <w:rsid w:val="00437250"/>
    <w:rsid w:val="00437FDB"/>
    <w:rsid w:val="004404D2"/>
    <w:rsid w:val="00440A09"/>
    <w:rsid w:val="0044193C"/>
    <w:rsid w:val="004419E9"/>
    <w:rsid w:val="00442C05"/>
    <w:rsid w:val="00442FF1"/>
    <w:rsid w:val="0044331E"/>
    <w:rsid w:val="004437DE"/>
    <w:rsid w:val="00444472"/>
    <w:rsid w:val="004444B5"/>
    <w:rsid w:val="004455F0"/>
    <w:rsid w:val="00445718"/>
    <w:rsid w:val="004463C9"/>
    <w:rsid w:val="00447064"/>
    <w:rsid w:val="00450ACE"/>
    <w:rsid w:val="00451176"/>
    <w:rsid w:val="004517A3"/>
    <w:rsid w:val="0045186D"/>
    <w:rsid w:val="00451E84"/>
    <w:rsid w:val="0045282D"/>
    <w:rsid w:val="00453CE8"/>
    <w:rsid w:val="00453EA4"/>
    <w:rsid w:val="00454353"/>
    <w:rsid w:val="00455040"/>
    <w:rsid w:val="004551BA"/>
    <w:rsid w:val="00455445"/>
    <w:rsid w:val="00456B4C"/>
    <w:rsid w:val="0046109E"/>
    <w:rsid w:val="00461429"/>
    <w:rsid w:val="00461BDD"/>
    <w:rsid w:val="00462D0E"/>
    <w:rsid w:val="00462FB7"/>
    <w:rsid w:val="00463870"/>
    <w:rsid w:val="00463C40"/>
    <w:rsid w:val="00464821"/>
    <w:rsid w:val="004651BA"/>
    <w:rsid w:val="004666F6"/>
    <w:rsid w:val="004674CA"/>
    <w:rsid w:val="004715C3"/>
    <w:rsid w:val="00471973"/>
    <w:rsid w:val="00471B75"/>
    <w:rsid w:val="00472497"/>
    <w:rsid w:val="0047386F"/>
    <w:rsid w:val="00473ABE"/>
    <w:rsid w:val="00474471"/>
    <w:rsid w:val="00474FD3"/>
    <w:rsid w:val="00475946"/>
    <w:rsid w:val="00476189"/>
    <w:rsid w:val="004776D1"/>
    <w:rsid w:val="00477DBB"/>
    <w:rsid w:val="00477FCE"/>
    <w:rsid w:val="00480EE6"/>
    <w:rsid w:val="004817D3"/>
    <w:rsid w:val="00481F5A"/>
    <w:rsid w:val="004823F9"/>
    <w:rsid w:val="00484159"/>
    <w:rsid w:val="00484E4D"/>
    <w:rsid w:val="00485902"/>
    <w:rsid w:val="00485F3A"/>
    <w:rsid w:val="004862A6"/>
    <w:rsid w:val="0048655B"/>
    <w:rsid w:val="00486860"/>
    <w:rsid w:val="00486D19"/>
    <w:rsid w:val="00487FA4"/>
    <w:rsid w:val="00490781"/>
    <w:rsid w:val="00490A80"/>
    <w:rsid w:val="00491520"/>
    <w:rsid w:val="00492882"/>
    <w:rsid w:val="00492C22"/>
    <w:rsid w:val="004938DC"/>
    <w:rsid w:val="0049482C"/>
    <w:rsid w:val="004951BC"/>
    <w:rsid w:val="004952E7"/>
    <w:rsid w:val="00495ADB"/>
    <w:rsid w:val="00495CEB"/>
    <w:rsid w:val="0049604D"/>
    <w:rsid w:val="00496699"/>
    <w:rsid w:val="004978D9"/>
    <w:rsid w:val="004A0121"/>
    <w:rsid w:val="004A0133"/>
    <w:rsid w:val="004A101D"/>
    <w:rsid w:val="004A3580"/>
    <w:rsid w:val="004A5292"/>
    <w:rsid w:val="004A567F"/>
    <w:rsid w:val="004A5772"/>
    <w:rsid w:val="004A5C9B"/>
    <w:rsid w:val="004A5EF3"/>
    <w:rsid w:val="004A63C5"/>
    <w:rsid w:val="004A6A07"/>
    <w:rsid w:val="004A6D88"/>
    <w:rsid w:val="004B12B9"/>
    <w:rsid w:val="004B2916"/>
    <w:rsid w:val="004B2E1F"/>
    <w:rsid w:val="004B2F57"/>
    <w:rsid w:val="004B38BB"/>
    <w:rsid w:val="004B3F02"/>
    <w:rsid w:val="004B4067"/>
    <w:rsid w:val="004B551D"/>
    <w:rsid w:val="004B5624"/>
    <w:rsid w:val="004B65ED"/>
    <w:rsid w:val="004B6E6F"/>
    <w:rsid w:val="004B743B"/>
    <w:rsid w:val="004C0338"/>
    <w:rsid w:val="004C0507"/>
    <w:rsid w:val="004C0657"/>
    <w:rsid w:val="004C0886"/>
    <w:rsid w:val="004C183A"/>
    <w:rsid w:val="004C1BE8"/>
    <w:rsid w:val="004C2A5F"/>
    <w:rsid w:val="004C2C8B"/>
    <w:rsid w:val="004C3274"/>
    <w:rsid w:val="004C37F2"/>
    <w:rsid w:val="004C4464"/>
    <w:rsid w:val="004C4504"/>
    <w:rsid w:val="004C4DE2"/>
    <w:rsid w:val="004C6607"/>
    <w:rsid w:val="004C67A3"/>
    <w:rsid w:val="004C6F6C"/>
    <w:rsid w:val="004C752B"/>
    <w:rsid w:val="004C77F5"/>
    <w:rsid w:val="004D0344"/>
    <w:rsid w:val="004D08D5"/>
    <w:rsid w:val="004D09F9"/>
    <w:rsid w:val="004D0EB0"/>
    <w:rsid w:val="004D159F"/>
    <w:rsid w:val="004D1AE1"/>
    <w:rsid w:val="004D1F7D"/>
    <w:rsid w:val="004D247A"/>
    <w:rsid w:val="004D4098"/>
    <w:rsid w:val="004D45E6"/>
    <w:rsid w:val="004D4DF5"/>
    <w:rsid w:val="004D57D1"/>
    <w:rsid w:val="004D699E"/>
    <w:rsid w:val="004D6CA0"/>
    <w:rsid w:val="004D7625"/>
    <w:rsid w:val="004D799A"/>
    <w:rsid w:val="004D79AE"/>
    <w:rsid w:val="004D7A2E"/>
    <w:rsid w:val="004D7FBC"/>
    <w:rsid w:val="004E006E"/>
    <w:rsid w:val="004E0D9F"/>
    <w:rsid w:val="004E0DEA"/>
    <w:rsid w:val="004E18E2"/>
    <w:rsid w:val="004E3019"/>
    <w:rsid w:val="004E33D1"/>
    <w:rsid w:val="004E3A26"/>
    <w:rsid w:val="004E3AB4"/>
    <w:rsid w:val="004E3AC4"/>
    <w:rsid w:val="004E4A8D"/>
    <w:rsid w:val="004E54AE"/>
    <w:rsid w:val="004E598D"/>
    <w:rsid w:val="004E642F"/>
    <w:rsid w:val="004E7542"/>
    <w:rsid w:val="004E7EC9"/>
    <w:rsid w:val="004F089B"/>
    <w:rsid w:val="004F0AB1"/>
    <w:rsid w:val="004F17D0"/>
    <w:rsid w:val="004F180D"/>
    <w:rsid w:val="004F19AB"/>
    <w:rsid w:val="004F3A67"/>
    <w:rsid w:val="004F4029"/>
    <w:rsid w:val="004F428E"/>
    <w:rsid w:val="004F6491"/>
    <w:rsid w:val="004F651E"/>
    <w:rsid w:val="004F65F7"/>
    <w:rsid w:val="004F750F"/>
    <w:rsid w:val="00500412"/>
    <w:rsid w:val="00500714"/>
    <w:rsid w:val="00500738"/>
    <w:rsid w:val="00500E5B"/>
    <w:rsid w:val="0050165C"/>
    <w:rsid w:val="0050208D"/>
    <w:rsid w:val="005027BC"/>
    <w:rsid w:val="00502DBF"/>
    <w:rsid w:val="0050446E"/>
    <w:rsid w:val="00504B2F"/>
    <w:rsid w:val="0050583A"/>
    <w:rsid w:val="00505B19"/>
    <w:rsid w:val="00505FD2"/>
    <w:rsid w:val="0051080E"/>
    <w:rsid w:val="00510B1E"/>
    <w:rsid w:val="00512114"/>
    <w:rsid w:val="0051220B"/>
    <w:rsid w:val="00512C1E"/>
    <w:rsid w:val="00512D72"/>
    <w:rsid w:val="00512DF4"/>
    <w:rsid w:val="005131F4"/>
    <w:rsid w:val="00514324"/>
    <w:rsid w:val="005145F8"/>
    <w:rsid w:val="00515890"/>
    <w:rsid w:val="00516CF2"/>
    <w:rsid w:val="00516ECC"/>
    <w:rsid w:val="0051724E"/>
    <w:rsid w:val="00520B69"/>
    <w:rsid w:val="005210E8"/>
    <w:rsid w:val="0052162C"/>
    <w:rsid w:val="005223AF"/>
    <w:rsid w:val="005227E6"/>
    <w:rsid w:val="00523907"/>
    <w:rsid w:val="00523B5B"/>
    <w:rsid w:val="00523CCC"/>
    <w:rsid w:val="005240A0"/>
    <w:rsid w:val="00525165"/>
    <w:rsid w:val="00525654"/>
    <w:rsid w:val="00525F4D"/>
    <w:rsid w:val="005268E9"/>
    <w:rsid w:val="005278A6"/>
    <w:rsid w:val="00530888"/>
    <w:rsid w:val="00530A57"/>
    <w:rsid w:val="00530FB1"/>
    <w:rsid w:val="0053137B"/>
    <w:rsid w:val="00531BB4"/>
    <w:rsid w:val="00532668"/>
    <w:rsid w:val="00532FA4"/>
    <w:rsid w:val="00533A3C"/>
    <w:rsid w:val="0053455B"/>
    <w:rsid w:val="00534794"/>
    <w:rsid w:val="00534933"/>
    <w:rsid w:val="00535F34"/>
    <w:rsid w:val="00536257"/>
    <w:rsid w:val="0053651E"/>
    <w:rsid w:val="005366A0"/>
    <w:rsid w:val="00536DE0"/>
    <w:rsid w:val="00536F81"/>
    <w:rsid w:val="005402F9"/>
    <w:rsid w:val="005405AB"/>
    <w:rsid w:val="00540934"/>
    <w:rsid w:val="0054185E"/>
    <w:rsid w:val="00542545"/>
    <w:rsid w:val="00543652"/>
    <w:rsid w:val="00543BA9"/>
    <w:rsid w:val="00545307"/>
    <w:rsid w:val="005457F6"/>
    <w:rsid w:val="00546299"/>
    <w:rsid w:val="00546B4B"/>
    <w:rsid w:val="00547430"/>
    <w:rsid w:val="00547913"/>
    <w:rsid w:val="00550226"/>
    <w:rsid w:val="00550308"/>
    <w:rsid w:val="0055247F"/>
    <w:rsid w:val="00552E94"/>
    <w:rsid w:val="00553312"/>
    <w:rsid w:val="00553787"/>
    <w:rsid w:val="00554244"/>
    <w:rsid w:val="005544B1"/>
    <w:rsid w:val="005546FF"/>
    <w:rsid w:val="00554716"/>
    <w:rsid w:val="00554B5E"/>
    <w:rsid w:val="00554EE5"/>
    <w:rsid w:val="00554F45"/>
    <w:rsid w:val="00554F74"/>
    <w:rsid w:val="005551C0"/>
    <w:rsid w:val="00556BDA"/>
    <w:rsid w:val="00557B3D"/>
    <w:rsid w:val="00557CAE"/>
    <w:rsid w:val="00557FA1"/>
    <w:rsid w:val="00560137"/>
    <w:rsid w:val="005602F3"/>
    <w:rsid w:val="00561524"/>
    <w:rsid w:val="00561578"/>
    <w:rsid w:val="0056274A"/>
    <w:rsid w:val="00562B28"/>
    <w:rsid w:val="0056307A"/>
    <w:rsid w:val="00564279"/>
    <w:rsid w:val="005645EF"/>
    <w:rsid w:val="005652A5"/>
    <w:rsid w:val="005654A3"/>
    <w:rsid w:val="00565CB5"/>
    <w:rsid w:val="0056628B"/>
    <w:rsid w:val="00566625"/>
    <w:rsid w:val="00566B04"/>
    <w:rsid w:val="00566DD2"/>
    <w:rsid w:val="00567943"/>
    <w:rsid w:val="00570864"/>
    <w:rsid w:val="00570BFF"/>
    <w:rsid w:val="00571925"/>
    <w:rsid w:val="00571ECF"/>
    <w:rsid w:val="00571F9B"/>
    <w:rsid w:val="005729A5"/>
    <w:rsid w:val="00572A94"/>
    <w:rsid w:val="00572FC0"/>
    <w:rsid w:val="00574659"/>
    <w:rsid w:val="005757D8"/>
    <w:rsid w:val="00575C4C"/>
    <w:rsid w:val="00575D84"/>
    <w:rsid w:val="00576875"/>
    <w:rsid w:val="00580426"/>
    <w:rsid w:val="005805EA"/>
    <w:rsid w:val="00580C14"/>
    <w:rsid w:val="005830A5"/>
    <w:rsid w:val="005833AC"/>
    <w:rsid w:val="00583A44"/>
    <w:rsid w:val="00584168"/>
    <w:rsid w:val="005842C2"/>
    <w:rsid w:val="005843F5"/>
    <w:rsid w:val="005844C3"/>
    <w:rsid w:val="00584DBE"/>
    <w:rsid w:val="005851A8"/>
    <w:rsid w:val="00585BC3"/>
    <w:rsid w:val="00587158"/>
    <w:rsid w:val="0058718A"/>
    <w:rsid w:val="0058771D"/>
    <w:rsid w:val="005906E4"/>
    <w:rsid w:val="00591AAC"/>
    <w:rsid w:val="00592D6F"/>
    <w:rsid w:val="00593930"/>
    <w:rsid w:val="00593A8A"/>
    <w:rsid w:val="00593E56"/>
    <w:rsid w:val="00593F7F"/>
    <w:rsid w:val="0059405E"/>
    <w:rsid w:val="005942E6"/>
    <w:rsid w:val="0059480E"/>
    <w:rsid w:val="005967A5"/>
    <w:rsid w:val="005A101F"/>
    <w:rsid w:val="005A182A"/>
    <w:rsid w:val="005A1B2F"/>
    <w:rsid w:val="005A2030"/>
    <w:rsid w:val="005A2488"/>
    <w:rsid w:val="005A2949"/>
    <w:rsid w:val="005A3050"/>
    <w:rsid w:val="005A3B6C"/>
    <w:rsid w:val="005A3DE7"/>
    <w:rsid w:val="005A4392"/>
    <w:rsid w:val="005A4C20"/>
    <w:rsid w:val="005A57C7"/>
    <w:rsid w:val="005A6076"/>
    <w:rsid w:val="005A6B52"/>
    <w:rsid w:val="005A6FCD"/>
    <w:rsid w:val="005A7522"/>
    <w:rsid w:val="005A763F"/>
    <w:rsid w:val="005B1197"/>
    <w:rsid w:val="005B1207"/>
    <w:rsid w:val="005B288B"/>
    <w:rsid w:val="005B2E6B"/>
    <w:rsid w:val="005B2FC2"/>
    <w:rsid w:val="005B354A"/>
    <w:rsid w:val="005B5C48"/>
    <w:rsid w:val="005B7594"/>
    <w:rsid w:val="005B79BC"/>
    <w:rsid w:val="005B7FB0"/>
    <w:rsid w:val="005C0895"/>
    <w:rsid w:val="005C16CF"/>
    <w:rsid w:val="005C1B5F"/>
    <w:rsid w:val="005C2332"/>
    <w:rsid w:val="005C237E"/>
    <w:rsid w:val="005C295E"/>
    <w:rsid w:val="005C2A68"/>
    <w:rsid w:val="005C3049"/>
    <w:rsid w:val="005C3BFF"/>
    <w:rsid w:val="005C431B"/>
    <w:rsid w:val="005C6845"/>
    <w:rsid w:val="005D000D"/>
    <w:rsid w:val="005D192F"/>
    <w:rsid w:val="005D2154"/>
    <w:rsid w:val="005D29AC"/>
    <w:rsid w:val="005D2FDF"/>
    <w:rsid w:val="005D51F0"/>
    <w:rsid w:val="005D56DA"/>
    <w:rsid w:val="005D5F92"/>
    <w:rsid w:val="005D60D4"/>
    <w:rsid w:val="005D65F1"/>
    <w:rsid w:val="005D6909"/>
    <w:rsid w:val="005D692A"/>
    <w:rsid w:val="005D6E9D"/>
    <w:rsid w:val="005D74D7"/>
    <w:rsid w:val="005D7E1D"/>
    <w:rsid w:val="005D7E31"/>
    <w:rsid w:val="005E0377"/>
    <w:rsid w:val="005E1707"/>
    <w:rsid w:val="005E3BF1"/>
    <w:rsid w:val="005E4B1C"/>
    <w:rsid w:val="005E4EBA"/>
    <w:rsid w:val="005E4F6E"/>
    <w:rsid w:val="005E5880"/>
    <w:rsid w:val="005E677B"/>
    <w:rsid w:val="005E69D0"/>
    <w:rsid w:val="005F0553"/>
    <w:rsid w:val="005F1AF0"/>
    <w:rsid w:val="005F1B83"/>
    <w:rsid w:val="005F1EBB"/>
    <w:rsid w:val="005F269A"/>
    <w:rsid w:val="005F27A8"/>
    <w:rsid w:val="005F3093"/>
    <w:rsid w:val="005F414E"/>
    <w:rsid w:val="005F5072"/>
    <w:rsid w:val="005F5B26"/>
    <w:rsid w:val="00600B52"/>
    <w:rsid w:val="006015EE"/>
    <w:rsid w:val="00601799"/>
    <w:rsid w:val="00601A0F"/>
    <w:rsid w:val="006020FC"/>
    <w:rsid w:val="00602271"/>
    <w:rsid w:val="00603BB6"/>
    <w:rsid w:val="00603D40"/>
    <w:rsid w:val="006040B0"/>
    <w:rsid w:val="00604E1D"/>
    <w:rsid w:val="00605CD1"/>
    <w:rsid w:val="00605DA8"/>
    <w:rsid w:val="00605F15"/>
    <w:rsid w:val="006061B7"/>
    <w:rsid w:val="00606317"/>
    <w:rsid w:val="00606A99"/>
    <w:rsid w:val="0060772C"/>
    <w:rsid w:val="00610A7E"/>
    <w:rsid w:val="00611CC3"/>
    <w:rsid w:val="00612777"/>
    <w:rsid w:val="0061284F"/>
    <w:rsid w:val="00612DD1"/>
    <w:rsid w:val="006130F8"/>
    <w:rsid w:val="00613D00"/>
    <w:rsid w:val="006143C4"/>
    <w:rsid w:val="0061522C"/>
    <w:rsid w:val="006154C9"/>
    <w:rsid w:val="00615CE0"/>
    <w:rsid w:val="006172BA"/>
    <w:rsid w:val="00622115"/>
    <w:rsid w:val="0062219C"/>
    <w:rsid w:val="006231E9"/>
    <w:rsid w:val="0062377F"/>
    <w:rsid w:val="00624378"/>
    <w:rsid w:val="00624E66"/>
    <w:rsid w:val="00624E7D"/>
    <w:rsid w:val="00625225"/>
    <w:rsid w:val="00626012"/>
    <w:rsid w:val="006264A3"/>
    <w:rsid w:val="00626A76"/>
    <w:rsid w:val="006275D5"/>
    <w:rsid w:val="00627A47"/>
    <w:rsid w:val="006300A7"/>
    <w:rsid w:val="00630ACA"/>
    <w:rsid w:val="00632535"/>
    <w:rsid w:val="006330D8"/>
    <w:rsid w:val="00633D65"/>
    <w:rsid w:val="00633F7E"/>
    <w:rsid w:val="006341B7"/>
    <w:rsid w:val="00634439"/>
    <w:rsid w:val="00634A5A"/>
    <w:rsid w:val="00634EAC"/>
    <w:rsid w:val="00635A46"/>
    <w:rsid w:val="00635DC2"/>
    <w:rsid w:val="0063694A"/>
    <w:rsid w:val="00636F59"/>
    <w:rsid w:val="00637FE7"/>
    <w:rsid w:val="00640314"/>
    <w:rsid w:val="0064132C"/>
    <w:rsid w:val="006421D0"/>
    <w:rsid w:val="00642491"/>
    <w:rsid w:val="00643142"/>
    <w:rsid w:val="0064392A"/>
    <w:rsid w:val="00645BF8"/>
    <w:rsid w:val="00645F83"/>
    <w:rsid w:val="00646682"/>
    <w:rsid w:val="006467A2"/>
    <w:rsid w:val="00650538"/>
    <w:rsid w:val="006510EB"/>
    <w:rsid w:val="006511EC"/>
    <w:rsid w:val="006514B6"/>
    <w:rsid w:val="00651534"/>
    <w:rsid w:val="00652656"/>
    <w:rsid w:val="00653097"/>
    <w:rsid w:val="006545ED"/>
    <w:rsid w:val="00654BBE"/>
    <w:rsid w:val="00655030"/>
    <w:rsid w:val="006555E0"/>
    <w:rsid w:val="0065697E"/>
    <w:rsid w:val="00657157"/>
    <w:rsid w:val="006600E7"/>
    <w:rsid w:val="0066078A"/>
    <w:rsid w:val="006620C4"/>
    <w:rsid w:val="00662675"/>
    <w:rsid w:val="00662CBB"/>
    <w:rsid w:val="00662D70"/>
    <w:rsid w:val="0066354C"/>
    <w:rsid w:val="00663685"/>
    <w:rsid w:val="00664434"/>
    <w:rsid w:val="0066458D"/>
    <w:rsid w:val="00664A6B"/>
    <w:rsid w:val="0066585E"/>
    <w:rsid w:val="00665CFB"/>
    <w:rsid w:val="00666ABD"/>
    <w:rsid w:val="00666DFD"/>
    <w:rsid w:val="00667162"/>
    <w:rsid w:val="006676F5"/>
    <w:rsid w:val="00670195"/>
    <w:rsid w:val="00670C1C"/>
    <w:rsid w:val="00671A66"/>
    <w:rsid w:val="00671A7F"/>
    <w:rsid w:val="00671B75"/>
    <w:rsid w:val="00671C13"/>
    <w:rsid w:val="00671FB2"/>
    <w:rsid w:val="006720A8"/>
    <w:rsid w:val="006723D3"/>
    <w:rsid w:val="006731E1"/>
    <w:rsid w:val="00673937"/>
    <w:rsid w:val="006758D7"/>
    <w:rsid w:val="006764B5"/>
    <w:rsid w:val="006770D6"/>
    <w:rsid w:val="006775CD"/>
    <w:rsid w:val="00677B64"/>
    <w:rsid w:val="00680022"/>
    <w:rsid w:val="00680034"/>
    <w:rsid w:val="0068199F"/>
    <w:rsid w:val="00682659"/>
    <w:rsid w:val="0068292A"/>
    <w:rsid w:val="00682F3A"/>
    <w:rsid w:val="00683990"/>
    <w:rsid w:val="00684312"/>
    <w:rsid w:val="006855A4"/>
    <w:rsid w:val="00685CC6"/>
    <w:rsid w:val="006860D2"/>
    <w:rsid w:val="006863B7"/>
    <w:rsid w:val="006863C1"/>
    <w:rsid w:val="00686758"/>
    <w:rsid w:val="0068691A"/>
    <w:rsid w:val="00686AC0"/>
    <w:rsid w:val="00686ACC"/>
    <w:rsid w:val="006879FF"/>
    <w:rsid w:val="00690F5F"/>
    <w:rsid w:val="00691E47"/>
    <w:rsid w:val="00691E75"/>
    <w:rsid w:val="00692507"/>
    <w:rsid w:val="00692C80"/>
    <w:rsid w:val="00692CA1"/>
    <w:rsid w:val="00693527"/>
    <w:rsid w:val="006941A0"/>
    <w:rsid w:val="00694327"/>
    <w:rsid w:val="006954B4"/>
    <w:rsid w:val="00695C97"/>
    <w:rsid w:val="00696883"/>
    <w:rsid w:val="006971DC"/>
    <w:rsid w:val="00697304"/>
    <w:rsid w:val="00697773"/>
    <w:rsid w:val="0069791D"/>
    <w:rsid w:val="006A0A45"/>
    <w:rsid w:val="006A0A47"/>
    <w:rsid w:val="006A1375"/>
    <w:rsid w:val="006A1C9E"/>
    <w:rsid w:val="006A2226"/>
    <w:rsid w:val="006A24A6"/>
    <w:rsid w:val="006A2D60"/>
    <w:rsid w:val="006A30B0"/>
    <w:rsid w:val="006A3ED4"/>
    <w:rsid w:val="006A5545"/>
    <w:rsid w:val="006A64C1"/>
    <w:rsid w:val="006A69DE"/>
    <w:rsid w:val="006A6C87"/>
    <w:rsid w:val="006A7AD0"/>
    <w:rsid w:val="006A7FDF"/>
    <w:rsid w:val="006B010C"/>
    <w:rsid w:val="006B0188"/>
    <w:rsid w:val="006B1A6F"/>
    <w:rsid w:val="006B234F"/>
    <w:rsid w:val="006B3985"/>
    <w:rsid w:val="006B3AE8"/>
    <w:rsid w:val="006B4261"/>
    <w:rsid w:val="006B72AD"/>
    <w:rsid w:val="006B73FE"/>
    <w:rsid w:val="006B79B2"/>
    <w:rsid w:val="006C00E3"/>
    <w:rsid w:val="006C060D"/>
    <w:rsid w:val="006C1493"/>
    <w:rsid w:val="006C1CFD"/>
    <w:rsid w:val="006C326F"/>
    <w:rsid w:val="006C3453"/>
    <w:rsid w:val="006C4A05"/>
    <w:rsid w:val="006C4B53"/>
    <w:rsid w:val="006C538F"/>
    <w:rsid w:val="006C58CE"/>
    <w:rsid w:val="006C615A"/>
    <w:rsid w:val="006C6414"/>
    <w:rsid w:val="006C6695"/>
    <w:rsid w:val="006C740D"/>
    <w:rsid w:val="006D06AC"/>
    <w:rsid w:val="006D0CD5"/>
    <w:rsid w:val="006D2208"/>
    <w:rsid w:val="006D2991"/>
    <w:rsid w:val="006D3C71"/>
    <w:rsid w:val="006D41BA"/>
    <w:rsid w:val="006D4BFD"/>
    <w:rsid w:val="006D4C08"/>
    <w:rsid w:val="006D4C39"/>
    <w:rsid w:val="006D4F51"/>
    <w:rsid w:val="006D502E"/>
    <w:rsid w:val="006D50A3"/>
    <w:rsid w:val="006D62C7"/>
    <w:rsid w:val="006D6436"/>
    <w:rsid w:val="006D6A9D"/>
    <w:rsid w:val="006E03EF"/>
    <w:rsid w:val="006E0A73"/>
    <w:rsid w:val="006E106D"/>
    <w:rsid w:val="006E18AF"/>
    <w:rsid w:val="006E1DA1"/>
    <w:rsid w:val="006E1ED2"/>
    <w:rsid w:val="006E2B85"/>
    <w:rsid w:val="006E57B5"/>
    <w:rsid w:val="006E6E64"/>
    <w:rsid w:val="006F0997"/>
    <w:rsid w:val="006F1494"/>
    <w:rsid w:val="006F198F"/>
    <w:rsid w:val="006F1CCA"/>
    <w:rsid w:val="006F2374"/>
    <w:rsid w:val="006F2A5F"/>
    <w:rsid w:val="006F2FCD"/>
    <w:rsid w:val="006F3382"/>
    <w:rsid w:val="006F361D"/>
    <w:rsid w:val="006F396C"/>
    <w:rsid w:val="006F3EE9"/>
    <w:rsid w:val="006F5DA5"/>
    <w:rsid w:val="006F5F59"/>
    <w:rsid w:val="006F649E"/>
    <w:rsid w:val="006F7079"/>
    <w:rsid w:val="006F74AC"/>
    <w:rsid w:val="006F7B67"/>
    <w:rsid w:val="007001F0"/>
    <w:rsid w:val="00700AF6"/>
    <w:rsid w:val="0070145B"/>
    <w:rsid w:val="007017ED"/>
    <w:rsid w:val="00701DED"/>
    <w:rsid w:val="00703215"/>
    <w:rsid w:val="007034B4"/>
    <w:rsid w:val="00703828"/>
    <w:rsid w:val="00704307"/>
    <w:rsid w:val="007044C9"/>
    <w:rsid w:val="007048B1"/>
    <w:rsid w:val="0070499F"/>
    <w:rsid w:val="00704C99"/>
    <w:rsid w:val="00704E09"/>
    <w:rsid w:val="00705271"/>
    <w:rsid w:val="00705343"/>
    <w:rsid w:val="007053D7"/>
    <w:rsid w:val="007102B5"/>
    <w:rsid w:val="007107AF"/>
    <w:rsid w:val="00712081"/>
    <w:rsid w:val="00712B05"/>
    <w:rsid w:val="00712BD0"/>
    <w:rsid w:val="00712D39"/>
    <w:rsid w:val="00713A53"/>
    <w:rsid w:val="00714B60"/>
    <w:rsid w:val="007154BF"/>
    <w:rsid w:val="00715BB5"/>
    <w:rsid w:val="00715EF5"/>
    <w:rsid w:val="0071604C"/>
    <w:rsid w:val="00716CCB"/>
    <w:rsid w:val="007171FD"/>
    <w:rsid w:val="007175F2"/>
    <w:rsid w:val="007177BE"/>
    <w:rsid w:val="00721582"/>
    <w:rsid w:val="00721CED"/>
    <w:rsid w:val="00722941"/>
    <w:rsid w:val="00723C83"/>
    <w:rsid w:val="00723F35"/>
    <w:rsid w:val="007240DE"/>
    <w:rsid w:val="00726600"/>
    <w:rsid w:val="007267CF"/>
    <w:rsid w:val="00726A9E"/>
    <w:rsid w:val="00726E53"/>
    <w:rsid w:val="007302CD"/>
    <w:rsid w:val="00730468"/>
    <w:rsid w:val="00731B75"/>
    <w:rsid w:val="00731EFF"/>
    <w:rsid w:val="00733278"/>
    <w:rsid w:val="0073372A"/>
    <w:rsid w:val="00733776"/>
    <w:rsid w:val="00734577"/>
    <w:rsid w:val="00734AEE"/>
    <w:rsid w:val="00735003"/>
    <w:rsid w:val="007351E4"/>
    <w:rsid w:val="0073524E"/>
    <w:rsid w:val="00735C28"/>
    <w:rsid w:val="00737587"/>
    <w:rsid w:val="007415B2"/>
    <w:rsid w:val="00741C3D"/>
    <w:rsid w:val="007423FF"/>
    <w:rsid w:val="0074269F"/>
    <w:rsid w:val="00742B57"/>
    <w:rsid w:val="007436AB"/>
    <w:rsid w:val="0074395E"/>
    <w:rsid w:val="00744D3B"/>
    <w:rsid w:val="0074551B"/>
    <w:rsid w:val="007464A5"/>
    <w:rsid w:val="007465DF"/>
    <w:rsid w:val="00746B2C"/>
    <w:rsid w:val="00746D10"/>
    <w:rsid w:val="00746D71"/>
    <w:rsid w:val="00747910"/>
    <w:rsid w:val="00747B01"/>
    <w:rsid w:val="00750088"/>
    <w:rsid w:val="00750344"/>
    <w:rsid w:val="00750E34"/>
    <w:rsid w:val="00750FE2"/>
    <w:rsid w:val="00751156"/>
    <w:rsid w:val="007513CD"/>
    <w:rsid w:val="00752456"/>
    <w:rsid w:val="007529D4"/>
    <w:rsid w:val="00752BE6"/>
    <w:rsid w:val="00752C18"/>
    <w:rsid w:val="007541FE"/>
    <w:rsid w:val="007547F1"/>
    <w:rsid w:val="00754F4A"/>
    <w:rsid w:val="007552B8"/>
    <w:rsid w:val="0075613F"/>
    <w:rsid w:val="00756B1F"/>
    <w:rsid w:val="00756EE3"/>
    <w:rsid w:val="0076031E"/>
    <w:rsid w:val="00760FAF"/>
    <w:rsid w:val="007611A1"/>
    <w:rsid w:val="00762D5E"/>
    <w:rsid w:val="0076326E"/>
    <w:rsid w:val="00763D9A"/>
    <w:rsid w:val="0076400E"/>
    <w:rsid w:val="007643EF"/>
    <w:rsid w:val="0076441F"/>
    <w:rsid w:val="00765150"/>
    <w:rsid w:val="007658E7"/>
    <w:rsid w:val="00765ED4"/>
    <w:rsid w:val="0076743E"/>
    <w:rsid w:val="00767C6E"/>
    <w:rsid w:val="007727F8"/>
    <w:rsid w:val="00772832"/>
    <w:rsid w:val="00772A46"/>
    <w:rsid w:val="00772A49"/>
    <w:rsid w:val="00772AF1"/>
    <w:rsid w:val="0077304A"/>
    <w:rsid w:val="00773CA0"/>
    <w:rsid w:val="00774805"/>
    <w:rsid w:val="00774B69"/>
    <w:rsid w:val="00774D14"/>
    <w:rsid w:val="00774EB1"/>
    <w:rsid w:val="007757FC"/>
    <w:rsid w:val="00775BB8"/>
    <w:rsid w:val="00775F8C"/>
    <w:rsid w:val="00776A86"/>
    <w:rsid w:val="0077789D"/>
    <w:rsid w:val="00780043"/>
    <w:rsid w:val="007805FF"/>
    <w:rsid w:val="00780AD2"/>
    <w:rsid w:val="00781016"/>
    <w:rsid w:val="0078163B"/>
    <w:rsid w:val="007816D8"/>
    <w:rsid w:val="00781A10"/>
    <w:rsid w:val="0078238B"/>
    <w:rsid w:val="00782914"/>
    <w:rsid w:val="00782B95"/>
    <w:rsid w:val="00783963"/>
    <w:rsid w:val="00783B10"/>
    <w:rsid w:val="00784A22"/>
    <w:rsid w:val="00785419"/>
    <w:rsid w:val="0078604A"/>
    <w:rsid w:val="00786BD0"/>
    <w:rsid w:val="0079059B"/>
    <w:rsid w:val="00790B73"/>
    <w:rsid w:val="007912EA"/>
    <w:rsid w:val="00791D92"/>
    <w:rsid w:val="00792469"/>
    <w:rsid w:val="00792EBC"/>
    <w:rsid w:val="0079342B"/>
    <w:rsid w:val="00793476"/>
    <w:rsid w:val="00794280"/>
    <w:rsid w:val="00794710"/>
    <w:rsid w:val="0079496E"/>
    <w:rsid w:val="00795860"/>
    <w:rsid w:val="007963CA"/>
    <w:rsid w:val="00796C7C"/>
    <w:rsid w:val="00796F51"/>
    <w:rsid w:val="007973FC"/>
    <w:rsid w:val="007A002C"/>
    <w:rsid w:val="007A0328"/>
    <w:rsid w:val="007A1164"/>
    <w:rsid w:val="007A1463"/>
    <w:rsid w:val="007A1765"/>
    <w:rsid w:val="007A2D5E"/>
    <w:rsid w:val="007A3D7E"/>
    <w:rsid w:val="007A441A"/>
    <w:rsid w:val="007A46C4"/>
    <w:rsid w:val="007A6F1D"/>
    <w:rsid w:val="007B1CE9"/>
    <w:rsid w:val="007B2113"/>
    <w:rsid w:val="007B3725"/>
    <w:rsid w:val="007B3F2A"/>
    <w:rsid w:val="007B3F35"/>
    <w:rsid w:val="007B429E"/>
    <w:rsid w:val="007B7809"/>
    <w:rsid w:val="007B7D9D"/>
    <w:rsid w:val="007B7F77"/>
    <w:rsid w:val="007C0347"/>
    <w:rsid w:val="007C1639"/>
    <w:rsid w:val="007C2038"/>
    <w:rsid w:val="007C2167"/>
    <w:rsid w:val="007C27BE"/>
    <w:rsid w:val="007C312C"/>
    <w:rsid w:val="007C3F7C"/>
    <w:rsid w:val="007C4340"/>
    <w:rsid w:val="007C44BE"/>
    <w:rsid w:val="007C4F43"/>
    <w:rsid w:val="007C54CF"/>
    <w:rsid w:val="007C5699"/>
    <w:rsid w:val="007C56D3"/>
    <w:rsid w:val="007C57E2"/>
    <w:rsid w:val="007C58D7"/>
    <w:rsid w:val="007C5C77"/>
    <w:rsid w:val="007C6E2C"/>
    <w:rsid w:val="007C7402"/>
    <w:rsid w:val="007C74F4"/>
    <w:rsid w:val="007C75C9"/>
    <w:rsid w:val="007C78F9"/>
    <w:rsid w:val="007D0F08"/>
    <w:rsid w:val="007D1551"/>
    <w:rsid w:val="007D1E91"/>
    <w:rsid w:val="007D2521"/>
    <w:rsid w:val="007D2545"/>
    <w:rsid w:val="007D28C1"/>
    <w:rsid w:val="007D33E2"/>
    <w:rsid w:val="007D3E4F"/>
    <w:rsid w:val="007D3E90"/>
    <w:rsid w:val="007D4233"/>
    <w:rsid w:val="007D4BF1"/>
    <w:rsid w:val="007D4C2F"/>
    <w:rsid w:val="007D54F7"/>
    <w:rsid w:val="007D69BB"/>
    <w:rsid w:val="007D6FD2"/>
    <w:rsid w:val="007E01C9"/>
    <w:rsid w:val="007E051D"/>
    <w:rsid w:val="007E0565"/>
    <w:rsid w:val="007E1056"/>
    <w:rsid w:val="007E1515"/>
    <w:rsid w:val="007E1801"/>
    <w:rsid w:val="007E1CFC"/>
    <w:rsid w:val="007E37A4"/>
    <w:rsid w:val="007E4663"/>
    <w:rsid w:val="007E4C66"/>
    <w:rsid w:val="007E54B7"/>
    <w:rsid w:val="007E5AF4"/>
    <w:rsid w:val="007E66BF"/>
    <w:rsid w:val="007E6FDC"/>
    <w:rsid w:val="007E7215"/>
    <w:rsid w:val="007F02D7"/>
    <w:rsid w:val="007F0D36"/>
    <w:rsid w:val="007F0EF4"/>
    <w:rsid w:val="007F0F7A"/>
    <w:rsid w:val="007F1783"/>
    <w:rsid w:val="007F1D4A"/>
    <w:rsid w:val="007F2710"/>
    <w:rsid w:val="007F311D"/>
    <w:rsid w:val="007F3FF6"/>
    <w:rsid w:val="007F46DB"/>
    <w:rsid w:val="007F52B2"/>
    <w:rsid w:val="007F61C5"/>
    <w:rsid w:val="007F6A12"/>
    <w:rsid w:val="007F720C"/>
    <w:rsid w:val="007F733A"/>
    <w:rsid w:val="007F7DB0"/>
    <w:rsid w:val="00800514"/>
    <w:rsid w:val="00800F05"/>
    <w:rsid w:val="0080189F"/>
    <w:rsid w:val="00802060"/>
    <w:rsid w:val="0080325D"/>
    <w:rsid w:val="00803A7C"/>
    <w:rsid w:val="00804E70"/>
    <w:rsid w:val="00806C37"/>
    <w:rsid w:val="0080796F"/>
    <w:rsid w:val="008079E3"/>
    <w:rsid w:val="00807B7D"/>
    <w:rsid w:val="00807D0E"/>
    <w:rsid w:val="008100B2"/>
    <w:rsid w:val="00810BE8"/>
    <w:rsid w:val="00810FF9"/>
    <w:rsid w:val="00811B80"/>
    <w:rsid w:val="0081336D"/>
    <w:rsid w:val="0081339A"/>
    <w:rsid w:val="008139D0"/>
    <w:rsid w:val="00813A98"/>
    <w:rsid w:val="00814224"/>
    <w:rsid w:val="008143E7"/>
    <w:rsid w:val="0081457E"/>
    <w:rsid w:val="008149B6"/>
    <w:rsid w:val="00814AC0"/>
    <w:rsid w:val="0081583E"/>
    <w:rsid w:val="008158A9"/>
    <w:rsid w:val="00815A1F"/>
    <w:rsid w:val="00815F20"/>
    <w:rsid w:val="008162F8"/>
    <w:rsid w:val="00817464"/>
    <w:rsid w:val="00820A13"/>
    <w:rsid w:val="00820EDD"/>
    <w:rsid w:val="0082133A"/>
    <w:rsid w:val="0082391E"/>
    <w:rsid w:val="00824275"/>
    <w:rsid w:val="00827042"/>
    <w:rsid w:val="00827147"/>
    <w:rsid w:val="008272AD"/>
    <w:rsid w:val="00827AE1"/>
    <w:rsid w:val="00830150"/>
    <w:rsid w:val="008306F6"/>
    <w:rsid w:val="00830D0F"/>
    <w:rsid w:val="00831F22"/>
    <w:rsid w:val="00832189"/>
    <w:rsid w:val="008322D2"/>
    <w:rsid w:val="00832319"/>
    <w:rsid w:val="008329F4"/>
    <w:rsid w:val="00832DE2"/>
    <w:rsid w:val="0083317B"/>
    <w:rsid w:val="0083317D"/>
    <w:rsid w:val="00833187"/>
    <w:rsid w:val="00833392"/>
    <w:rsid w:val="00833C29"/>
    <w:rsid w:val="00833C63"/>
    <w:rsid w:val="00834980"/>
    <w:rsid w:val="00835755"/>
    <w:rsid w:val="00835E09"/>
    <w:rsid w:val="008365CC"/>
    <w:rsid w:val="00836771"/>
    <w:rsid w:val="00836D0E"/>
    <w:rsid w:val="008375A0"/>
    <w:rsid w:val="008379B9"/>
    <w:rsid w:val="00840E21"/>
    <w:rsid w:val="008410FA"/>
    <w:rsid w:val="00841504"/>
    <w:rsid w:val="0084309F"/>
    <w:rsid w:val="00843726"/>
    <w:rsid w:val="008445EE"/>
    <w:rsid w:val="0084461C"/>
    <w:rsid w:val="00844637"/>
    <w:rsid w:val="00844699"/>
    <w:rsid w:val="00845B02"/>
    <w:rsid w:val="00845C53"/>
    <w:rsid w:val="0084675A"/>
    <w:rsid w:val="00846B8B"/>
    <w:rsid w:val="00846E38"/>
    <w:rsid w:val="00847D8F"/>
    <w:rsid w:val="00852273"/>
    <w:rsid w:val="00852277"/>
    <w:rsid w:val="00853495"/>
    <w:rsid w:val="00853A71"/>
    <w:rsid w:val="00854853"/>
    <w:rsid w:val="00854CF5"/>
    <w:rsid w:val="00855662"/>
    <w:rsid w:val="00855BFA"/>
    <w:rsid w:val="008560A4"/>
    <w:rsid w:val="00856593"/>
    <w:rsid w:val="008602CE"/>
    <w:rsid w:val="00860857"/>
    <w:rsid w:val="008636BC"/>
    <w:rsid w:val="008638DE"/>
    <w:rsid w:val="00863CEC"/>
    <w:rsid w:val="00864485"/>
    <w:rsid w:val="008658BD"/>
    <w:rsid w:val="00865F3A"/>
    <w:rsid w:val="008662B5"/>
    <w:rsid w:val="008667EB"/>
    <w:rsid w:val="00867B1D"/>
    <w:rsid w:val="00867B7A"/>
    <w:rsid w:val="008701E2"/>
    <w:rsid w:val="00870409"/>
    <w:rsid w:val="00874A22"/>
    <w:rsid w:val="00875165"/>
    <w:rsid w:val="008768AA"/>
    <w:rsid w:val="0087715E"/>
    <w:rsid w:val="008805C4"/>
    <w:rsid w:val="0088205E"/>
    <w:rsid w:val="008829AB"/>
    <w:rsid w:val="008832C3"/>
    <w:rsid w:val="00883DA5"/>
    <w:rsid w:val="00884061"/>
    <w:rsid w:val="008843CF"/>
    <w:rsid w:val="0088468C"/>
    <w:rsid w:val="008852AE"/>
    <w:rsid w:val="008866AF"/>
    <w:rsid w:val="008866E4"/>
    <w:rsid w:val="008867C7"/>
    <w:rsid w:val="008870D7"/>
    <w:rsid w:val="0088716B"/>
    <w:rsid w:val="00887C46"/>
    <w:rsid w:val="008901F3"/>
    <w:rsid w:val="008920A6"/>
    <w:rsid w:val="00893E93"/>
    <w:rsid w:val="00894937"/>
    <w:rsid w:val="008963ED"/>
    <w:rsid w:val="00897A79"/>
    <w:rsid w:val="00897F42"/>
    <w:rsid w:val="008A02CD"/>
    <w:rsid w:val="008A0EE5"/>
    <w:rsid w:val="008A12AE"/>
    <w:rsid w:val="008A1654"/>
    <w:rsid w:val="008A1A0B"/>
    <w:rsid w:val="008A37CB"/>
    <w:rsid w:val="008A3990"/>
    <w:rsid w:val="008A4239"/>
    <w:rsid w:val="008A4571"/>
    <w:rsid w:val="008A4CA4"/>
    <w:rsid w:val="008A6050"/>
    <w:rsid w:val="008A6105"/>
    <w:rsid w:val="008A6C5A"/>
    <w:rsid w:val="008A7250"/>
    <w:rsid w:val="008B0099"/>
    <w:rsid w:val="008B020F"/>
    <w:rsid w:val="008B10B7"/>
    <w:rsid w:val="008B24B6"/>
    <w:rsid w:val="008B2991"/>
    <w:rsid w:val="008B29F0"/>
    <w:rsid w:val="008B32E3"/>
    <w:rsid w:val="008B500A"/>
    <w:rsid w:val="008B5644"/>
    <w:rsid w:val="008B5781"/>
    <w:rsid w:val="008B5DE7"/>
    <w:rsid w:val="008B6AD5"/>
    <w:rsid w:val="008B6E66"/>
    <w:rsid w:val="008B6FF3"/>
    <w:rsid w:val="008B7FB5"/>
    <w:rsid w:val="008C0168"/>
    <w:rsid w:val="008C0EDA"/>
    <w:rsid w:val="008C10AA"/>
    <w:rsid w:val="008C10BA"/>
    <w:rsid w:val="008C2CA0"/>
    <w:rsid w:val="008C3FC0"/>
    <w:rsid w:val="008C40FF"/>
    <w:rsid w:val="008C5096"/>
    <w:rsid w:val="008C5812"/>
    <w:rsid w:val="008C59F0"/>
    <w:rsid w:val="008C6CD9"/>
    <w:rsid w:val="008C7011"/>
    <w:rsid w:val="008D03FC"/>
    <w:rsid w:val="008D099E"/>
    <w:rsid w:val="008D0B84"/>
    <w:rsid w:val="008D0B98"/>
    <w:rsid w:val="008D0DD3"/>
    <w:rsid w:val="008D24F8"/>
    <w:rsid w:val="008D3C19"/>
    <w:rsid w:val="008D4566"/>
    <w:rsid w:val="008D4926"/>
    <w:rsid w:val="008D4C8B"/>
    <w:rsid w:val="008D59DE"/>
    <w:rsid w:val="008D74C3"/>
    <w:rsid w:val="008D7565"/>
    <w:rsid w:val="008D7839"/>
    <w:rsid w:val="008E05DF"/>
    <w:rsid w:val="008E08B0"/>
    <w:rsid w:val="008E0BFF"/>
    <w:rsid w:val="008E1402"/>
    <w:rsid w:val="008E1796"/>
    <w:rsid w:val="008E195E"/>
    <w:rsid w:val="008E1D15"/>
    <w:rsid w:val="008E1EDA"/>
    <w:rsid w:val="008E26B3"/>
    <w:rsid w:val="008E2A55"/>
    <w:rsid w:val="008E32C2"/>
    <w:rsid w:val="008E34CA"/>
    <w:rsid w:val="008E35A3"/>
    <w:rsid w:val="008E3CB3"/>
    <w:rsid w:val="008E52A6"/>
    <w:rsid w:val="008E5585"/>
    <w:rsid w:val="008E5717"/>
    <w:rsid w:val="008E5B35"/>
    <w:rsid w:val="008E5BF0"/>
    <w:rsid w:val="008E6560"/>
    <w:rsid w:val="008E6C90"/>
    <w:rsid w:val="008E6F96"/>
    <w:rsid w:val="008E7021"/>
    <w:rsid w:val="008E790D"/>
    <w:rsid w:val="008F13AD"/>
    <w:rsid w:val="008F1458"/>
    <w:rsid w:val="008F3714"/>
    <w:rsid w:val="008F3C9A"/>
    <w:rsid w:val="008F6E34"/>
    <w:rsid w:val="00900C7A"/>
    <w:rsid w:val="0090119D"/>
    <w:rsid w:val="009017E8"/>
    <w:rsid w:val="00901F52"/>
    <w:rsid w:val="009023D2"/>
    <w:rsid w:val="00903A0C"/>
    <w:rsid w:val="00903CCC"/>
    <w:rsid w:val="009046DE"/>
    <w:rsid w:val="009048EA"/>
    <w:rsid w:val="00904E10"/>
    <w:rsid w:val="00905899"/>
    <w:rsid w:val="00905CDD"/>
    <w:rsid w:val="009067A4"/>
    <w:rsid w:val="00910332"/>
    <w:rsid w:val="00910C99"/>
    <w:rsid w:val="009115E6"/>
    <w:rsid w:val="0091212C"/>
    <w:rsid w:val="009137EA"/>
    <w:rsid w:val="00914F14"/>
    <w:rsid w:val="009156AB"/>
    <w:rsid w:val="009156D1"/>
    <w:rsid w:val="00916222"/>
    <w:rsid w:val="00916496"/>
    <w:rsid w:val="00916849"/>
    <w:rsid w:val="009168C3"/>
    <w:rsid w:val="00916A22"/>
    <w:rsid w:val="00916B92"/>
    <w:rsid w:val="00916F5B"/>
    <w:rsid w:val="00917999"/>
    <w:rsid w:val="0092030D"/>
    <w:rsid w:val="00921468"/>
    <w:rsid w:val="009214C7"/>
    <w:rsid w:val="0092276A"/>
    <w:rsid w:val="009229AC"/>
    <w:rsid w:val="00924BA7"/>
    <w:rsid w:val="00925480"/>
    <w:rsid w:val="00926256"/>
    <w:rsid w:val="009269D5"/>
    <w:rsid w:val="00926B1D"/>
    <w:rsid w:val="00926C71"/>
    <w:rsid w:val="00930236"/>
    <w:rsid w:val="00930578"/>
    <w:rsid w:val="00930F4C"/>
    <w:rsid w:val="00931232"/>
    <w:rsid w:val="009317D1"/>
    <w:rsid w:val="0093197D"/>
    <w:rsid w:val="00931DA8"/>
    <w:rsid w:val="00934D79"/>
    <w:rsid w:val="00935557"/>
    <w:rsid w:val="00936908"/>
    <w:rsid w:val="009371AF"/>
    <w:rsid w:val="009376E7"/>
    <w:rsid w:val="00937E6D"/>
    <w:rsid w:val="00937FC2"/>
    <w:rsid w:val="009403BB"/>
    <w:rsid w:val="009413C5"/>
    <w:rsid w:val="00942B94"/>
    <w:rsid w:val="00942D74"/>
    <w:rsid w:val="009435FD"/>
    <w:rsid w:val="009436BE"/>
    <w:rsid w:val="009438EB"/>
    <w:rsid w:val="00943F8E"/>
    <w:rsid w:val="00944541"/>
    <w:rsid w:val="009451CF"/>
    <w:rsid w:val="00945C69"/>
    <w:rsid w:val="00946796"/>
    <w:rsid w:val="0094732D"/>
    <w:rsid w:val="00947B2B"/>
    <w:rsid w:val="00950A25"/>
    <w:rsid w:val="00951C81"/>
    <w:rsid w:val="00951E8E"/>
    <w:rsid w:val="00952D39"/>
    <w:rsid w:val="009535C5"/>
    <w:rsid w:val="00954E6F"/>
    <w:rsid w:val="00955778"/>
    <w:rsid w:val="009558B8"/>
    <w:rsid w:val="0095701A"/>
    <w:rsid w:val="0095714B"/>
    <w:rsid w:val="009603B8"/>
    <w:rsid w:val="00960DAE"/>
    <w:rsid w:val="00960F2A"/>
    <w:rsid w:val="00961B17"/>
    <w:rsid w:val="00961BDB"/>
    <w:rsid w:val="00962012"/>
    <w:rsid w:val="009620C5"/>
    <w:rsid w:val="009640B8"/>
    <w:rsid w:val="00964A6E"/>
    <w:rsid w:val="00965E9C"/>
    <w:rsid w:val="00966400"/>
    <w:rsid w:val="00966672"/>
    <w:rsid w:val="00966679"/>
    <w:rsid w:val="00967186"/>
    <w:rsid w:val="00967454"/>
    <w:rsid w:val="00967B6F"/>
    <w:rsid w:val="00967C20"/>
    <w:rsid w:val="00967F2C"/>
    <w:rsid w:val="009706B5"/>
    <w:rsid w:val="00970A1F"/>
    <w:rsid w:val="00970E6D"/>
    <w:rsid w:val="00970E88"/>
    <w:rsid w:val="0097133F"/>
    <w:rsid w:val="009713D6"/>
    <w:rsid w:val="009718BF"/>
    <w:rsid w:val="00971941"/>
    <w:rsid w:val="009727EF"/>
    <w:rsid w:val="009730B0"/>
    <w:rsid w:val="0097342D"/>
    <w:rsid w:val="00973DA2"/>
    <w:rsid w:val="00974208"/>
    <w:rsid w:val="0097461D"/>
    <w:rsid w:val="00974B7E"/>
    <w:rsid w:val="009755CD"/>
    <w:rsid w:val="00975B3F"/>
    <w:rsid w:val="00975CB9"/>
    <w:rsid w:val="00976928"/>
    <w:rsid w:val="00976D4F"/>
    <w:rsid w:val="00976E48"/>
    <w:rsid w:val="0097703F"/>
    <w:rsid w:val="0098101C"/>
    <w:rsid w:val="00981DFA"/>
    <w:rsid w:val="00981E09"/>
    <w:rsid w:val="00983262"/>
    <w:rsid w:val="00983F5D"/>
    <w:rsid w:val="009845AD"/>
    <w:rsid w:val="00984ABF"/>
    <w:rsid w:val="009859D4"/>
    <w:rsid w:val="00986CC2"/>
    <w:rsid w:val="0098708A"/>
    <w:rsid w:val="00987A83"/>
    <w:rsid w:val="00987B4A"/>
    <w:rsid w:val="00987D02"/>
    <w:rsid w:val="00987D62"/>
    <w:rsid w:val="00990819"/>
    <w:rsid w:val="00990F61"/>
    <w:rsid w:val="00991263"/>
    <w:rsid w:val="00991723"/>
    <w:rsid w:val="0099191A"/>
    <w:rsid w:val="00991D2C"/>
    <w:rsid w:val="00991D3A"/>
    <w:rsid w:val="00993446"/>
    <w:rsid w:val="00993C13"/>
    <w:rsid w:val="00993EBE"/>
    <w:rsid w:val="00993FDC"/>
    <w:rsid w:val="00994DCE"/>
    <w:rsid w:val="0099590B"/>
    <w:rsid w:val="009964FC"/>
    <w:rsid w:val="00996B6C"/>
    <w:rsid w:val="009973E2"/>
    <w:rsid w:val="00997406"/>
    <w:rsid w:val="009A0739"/>
    <w:rsid w:val="009A1C5F"/>
    <w:rsid w:val="009A30EB"/>
    <w:rsid w:val="009A5102"/>
    <w:rsid w:val="009A5183"/>
    <w:rsid w:val="009A57A6"/>
    <w:rsid w:val="009A57EC"/>
    <w:rsid w:val="009A6331"/>
    <w:rsid w:val="009A668D"/>
    <w:rsid w:val="009A7749"/>
    <w:rsid w:val="009B022B"/>
    <w:rsid w:val="009B0627"/>
    <w:rsid w:val="009B1BA5"/>
    <w:rsid w:val="009B29FC"/>
    <w:rsid w:val="009B38A0"/>
    <w:rsid w:val="009B51CF"/>
    <w:rsid w:val="009B554E"/>
    <w:rsid w:val="009B557B"/>
    <w:rsid w:val="009B63E9"/>
    <w:rsid w:val="009B6449"/>
    <w:rsid w:val="009B7ABF"/>
    <w:rsid w:val="009B7C4E"/>
    <w:rsid w:val="009C08AC"/>
    <w:rsid w:val="009C0CAF"/>
    <w:rsid w:val="009C1396"/>
    <w:rsid w:val="009C1CF6"/>
    <w:rsid w:val="009C253D"/>
    <w:rsid w:val="009C2D41"/>
    <w:rsid w:val="009C3525"/>
    <w:rsid w:val="009C41BD"/>
    <w:rsid w:val="009C4D0A"/>
    <w:rsid w:val="009C6D50"/>
    <w:rsid w:val="009C714D"/>
    <w:rsid w:val="009D01A2"/>
    <w:rsid w:val="009D15EB"/>
    <w:rsid w:val="009D1665"/>
    <w:rsid w:val="009D1D6A"/>
    <w:rsid w:val="009D1E19"/>
    <w:rsid w:val="009D251F"/>
    <w:rsid w:val="009D2673"/>
    <w:rsid w:val="009D28A2"/>
    <w:rsid w:val="009D3063"/>
    <w:rsid w:val="009D4442"/>
    <w:rsid w:val="009D7FE6"/>
    <w:rsid w:val="009E029B"/>
    <w:rsid w:val="009E03EC"/>
    <w:rsid w:val="009E061F"/>
    <w:rsid w:val="009E3013"/>
    <w:rsid w:val="009E31F0"/>
    <w:rsid w:val="009E33FB"/>
    <w:rsid w:val="009E3B5F"/>
    <w:rsid w:val="009E4C6F"/>
    <w:rsid w:val="009E53B6"/>
    <w:rsid w:val="009E6616"/>
    <w:rsid w:val="009E6ACF"/>
    <w:rsid w:val="009E6F59"/>
    <w:rsid w:val="009E70C3"/>
    <w:rsid w:val="009F0914"/>
    <w:rsid w:val="009F0B83"/>
    <w:rsid w:val="009F0BA7"/>
    <w:rsid w:val="009F0BEB"/>
    <w:rsid w:val="009F1885"/>
    <w:rsid w:val="009F1B91"/>
    <w:rsid w:val="009F2464"/>
    <w:rsid w:val="009F25B2"/>
    <w:rsid w:val="009F2B3E"/>
    <w:rsid w:val="009F2BFB"/>
    <w:rsid w:val="009F3CAE"/>
    <w:rsid w:val="009F4783"/>
    <w:rsid w:val="009F58EE"/>
    <w:rsid w:val="009F6FA2"/>
    <w:rsid w:val="009F7684"/>
    <w:rsid w:val="009F783E"/>
    <w:rsid w:val="009F7B74"/>
    <w:rsid w:val="00A0109D"/>
    <w:rsid w:val="00A010BD"/>
    <w:rsid w:val="00A0110A"/>
    <w:rsid w:val="00A04171"/>
    <w:rsid w:val="00A044AB"/>
    <w:rsid w:val="00A05B04"/>
    <w:rsid w:val="00A06027"/>
    <w:rsid w:val="00A0663B"/>
    <w:rsid w:val="00A0664F"/>
    <w:rsid w:val="00A071A0"/>
    <w:rsid w:val="00A10291"/>
    <w:rsid w:val="00A10746"/>
    <w:rsid w:val="00A11052"/>
    <w:rsid w:val="00A11358"/>
    <w:rsid w:val="00A1193B"/>
    <w:rsid w:val="00A11EC0"/>
    <w:rsid w:val="00A126D1"/>
    <w:rsid w:val="00A12AC5"/>
    <w:rsid w:val="00A13785"/>
    <w:rsid w:val="00A14228"/>
    <w:rsid w:val="00A16122"/>
    <w:rsid w:val="00A16DB8"/>
    <w:rsid w:val="00A17443"/>
    <w:rsid w:val="00A2013B"/>
    <w:rsid w:val="00A20602"/>
    <w:rsid w:val="00A222B8"/>
    <w:rsid w:val="00A223A0"/>
    <w:rsid w:val="00A235F2"/>
    <w:rsid w:val="00A2412A"/>
    <w:rsid w:val="00A24CD5"/>
    <w:rsid w:val="00A256B4"/>
    <w:rsid w:val="00A26527"/>
    <w:rsid w:val="00A268F1"/>
    <w:rsid w:val="00A26F50"/>
    <w:rsid w:val="00A27771"/>
    <w:rsid w:val="00A304A5"/>
    <w:rsid w:val="00A30D9B"/>
    <w:rsid w:val="00A31778"/>
    <w:rsid w:val="00A3271F"/>
    <w:rsid w:val="00A33105"/>
    <w:rsid w:val="00A333FF"/>
    <w:rsid w:val="00A33459"/>
    <w:rsid w:val="00A338E9"/>
    <w:rsid w:val="00A344EA"/>
    <w:rsid w:val="00A356F6"/>
    <w:rsid w:val="00A35EFB"/>
    <w:rsid w:val="00A36083"/>
    <w:rsid w:val="00A37C57"/>
    <w:rsid w:val="00A4067D"/>
    <w:rsid w:val="00A41CD3"/>
    <w:rsid w:val="00A41D65"/>
    <w:rsid w:val="00A427EA"/>
    <w:rsid w:val="00A432A7"/>
    <w:rsid w:val="00A43604"/>
    <w:rsid w:val="00A43FEE"/>
    <w:rsid w:val="00A455FC"/>
    <w:rsid w:val="00A4561D"/>
    <w:rsid w:val="00A456DC"/>
    <w:rsid w:val="00A456F0"/>
    <w:rsid w:val="00A457AF"/>
    <w:rsid w:val="00A45EFA"/>
    <w:rsid w:val="00A474B0"/>
    <w:rsid w:val="00A50D9B"/>
    <w:rsid w:val="00A511CE"/>
    <w:rsid w:val="00A513E7"/>
    <w:rsid w:val="00A5284A"/>
    <w:rsid w:val="00A52A57"/>
    <w:rsid w:val="00A53850"/>
    <w:rsid w:val="00A53F30"/>
    <w:rsid w:val="00A54139"/>
    <w:rsid w:val="00A55983"/>
    <w:rsid w:val="00A55ADC"/>
    <w:rsid w:val="00A56019"/>
    <w:rsid w:val="00A565A6"/>
    <w:rsid w:val="00A576AD"/>
    <w:rsid w:val="00A608D5"/>
    <w:rsid w:val="00A60C97"/>
    <w:rsid w:val="00A6211D"/>
    <w:rsid w:val="00A63FC4"/>
    <w:rsid w:val="00A648B7"/>
    <w:rsid w:val="00A64D0B"/>
    <w:rsid w:val="00A664BB"/>
    <w:rsid w:val="00A66552"/>
    <w:rsid w:val="00A668AA"/>
    <w:rsid w:val="00A670D8"/>
    <w:rsid w:val="00A70201"/>
    <w:rsid w:val="00A70344"/>
    <w:rsid w:val="00A7081A"/>
    <w:rsid w:val="00A710E2"/>
    <w:rsid w:val="00A71201"/>
    <w:rsid w:val="00A740BD"/>
    <w:rsid w:val="00A7433B"/>
    <w:rsid w:val="00A748F9"/>
    <w:rsid w:val="00A74F35"/>
    <w:rsid w:val="00A751DF"/>
    <w:rsid w:val="00A7558D"/>
    <w:rsid w:val="00A75CDD"/>
    <w:rsid w:val="00A76BF9"/>
    <w:rsid w:val="00A80869"/>
    <w:rsid w:val="00A808D9"/>
    <w:rsid w:val="00A80DBF"/>
    <w:rsid w:val="00A816D5"/>
    <w:rsid w:val="00A82490"/>
    <w:rsid w:val="00A827EC"/>
    <w:rsid w:val="00A8326D"/>
    <w:rsid w:val="00A842B1"/>
    <w:rsid w:val="00A8451E"/>
    <w:rsid w:val="00A851FD"/>
    <w:rsid w:val="00A85314"/>
    <w:rsid w:val="00A853E8"/>
    <w:rsid w:val="00A8563C"/>
    <w:rsid w:val="00A858B2"/>
    <w:rsid w:val="00A85C24"/>
    <w:rsid w:val="00A86C1E"/>
    <w:rsid w:val="00A872A2"/>
    <w:rsid w:val="00A87662"/>
    <w:rsid w:val="00A87CB1"/>
    <w:rsid w:val="00A902F9"/>
    <w:rsid w:val="00A91B63"/>
    <w:rsid w:val="00A9204C"/>
    <w:rsid w:val="00A9260F"/>
    <w:rsid w:val="00A927B6"/>
    <w:rsid w:val="00A9438E"/>
    <w:rsid w:val="00A94ABD"/>
    <w:rsid w:val="00A95689"/>
    <w:rsid w:val="00A95A86"/>
    <w:rsid w:val="00A95C5D"/>
    <w:rsid w:val="00A96D2D"/>
    <w:rsid w:val="00A97091"/>
    <w:rsid w:val="00A9709A"/>
    <w:rsid w:val="00AA0127"/>
    <w:rsid w:val="00AA0905"/>
    <w:rsid w:val="00AA2045"/>
    <w:rsid w:val="00AA2DCE"/>
    <w:rsid w:val="00AA3373"/>
    <w:rsid w:val="00AA390F"/>
    <w:rsid w:val="00AA4347"/>
    <w:rsid w:val="00AA490D"/>
    <w:rsid w:val="00AA53F8"/>
    <w:rsid w:val="00AA561F"/>
    <w:rsid w:val="00AA590D"/>
    <w:rsid w:val="00AA6073"/>
    <w:rsid w:val="00AA6A8A"/>
    <w:rsid w:val="00AA6E9B"/>
    <w:rsid w:val="00AB0103"/>
    <w:rsid w:val="00AB14DF"/>
    <w:rsid w:val="00AB174C"/>
    <w:rsid w:val="00AB1E66"/>
    <w:rsid w:val="00AB27F2"/>
    <w:rsid w:val="00AB2FEA"/>
    <w:rsid w:val="00AB30C0"/>
    <w:rsid w:val="00AB49A0"/>
    <w:rsid w:val="00AB5283"/>
    <w:rsid w:val="00AB60DD"/>
    <w:rsid w:val="00AB6165"/>
    <w:rsid w:val="00AB69C3"/>
    <w:rsid w:val="00AB783C"/>
    <w:rsid w:val="00AB78D1"/>
    <w:rsid w:val="00AC0DAF"/>
    <w:rsid w:val="00AC1616"/>
    <w:rsid w:val="00AC1B19"/>
    <w:rsid w:val="00AC27BA"/>
    <w:rsid w:val="00AC2CB6"/>
    <w:rsid w:val="00AC3229"/>
    <w:rsid w:val="00AC342D"/>
    <w:rsid w:val="00AC4677"/>
    <w:rsid w:val="00AC6D37"/>
    <w:rsid w:val="00AC7D8E"/>
    <w:rsid w:val="00AC7F04"/>
    <w:rsid w:val="00AD0124"/>
    <w:rsid w:val="00AD04CB"/>
    <w:rsid w:val="00AD0801"/>
    <w:rsid w:val="00AD270A"/>
    <w:rsid w:val="00AD29C2"/>
    <w:rsid w:val="00AD3540"/>
    <w:rsid w:val="00AD3F5D"/>
    <w:rsid w:val="00AD4204"/>
    <w:rsid w:val="00AD4CD3"/>
    <w:rsid w:val="00AD5DC1"/>
    <w:rsid w:val="00AD65D4"/>
    <w:rsid w:val="00AD660B"/>
    <w:rsid w:val="00AD6685"/>
    <w:rsid w:val="00AD7224"/>
    <w:rsid w:val="00AD7455"/>
    <w:rsid w:val="00AD79AF"/>
    <w:rsid w:val="00AE05AD"/>
    <w:rsid w:val="00AE0851"/>
    <w:rsid w:val="00AE11A5"/>
    <w:rsid w:val="00AE144F"/>
    <w:rsid w:val="00AE24F3"/>
    <w:rsid w:val="00AE3182"/>
    <w:rsid w:val="00AE3504"/>
    <w:rsid w:val="00AE37C6"/>
    <w:rsid w:val="00AE3C29"/>
    <w:rsid w:val="00AE3FDE"/>
    <w:rsid w:val="00AE4FE5"/>
    <w:rsid w:val="00AE77ED"/>
    <w:rsid w:val="00AE7E0A"/>
    <w:rsid w:val="00AF03C4"/>
    <w:rsid w:val="00AF04B1"/>
    <w:rsid w:val="00AF1A01"/>
    <w:rsid w:val="00AF1F19"/>
    <w:rsid w:val="00AF2718"/>
    <w:rsid w:val="00AF325B"/>
    <w:rsid w:val="00AF6F91"/>
    <w:rsid w:val="00AF6FD3"/>
    <w:rsid w:val="00AF71FD"/>
    <w:rsid w:val="00AF76D8"/>
    <w:rsid w:val="00AF7756"/>
    <w:rsid w:val="00B009EE"/>
    <w:rsid w:val="00B00CCD"/>
    <w:rsid w:val="00B02CCD"/>
    <w:rsid w:val="00B02F2E"/>
    <w:rsid w:val="00B03130"/>
    <w:rsid w:val="00B03866"/>
    <w:rsid w:val="00B03BA2"/>
    <w:rsid w:val="00B03BB6"/>
    <w:rsid w:val="00B03D8B"/>
    <w:rsid w:val="00B0406F"/>
    <w:rsid w:val="00B05992"/>
    <w:rsid w:val="00B06325"/>
    <w:rsid w:val="00B06720"/>
    <w:rsid w:val="00B067E4"/>
    <w:rsid w:val="00B076F4"/>
    <w:rsid w:val="00B07A2B"/>
    <w:rsid w:val="00B10012"/>
    <w:rsid w:val="00B1060F"/>
    <w:rsid w:val="00B10F94"/>
    <w:rsid w:val="00B1191C"/>
    <w:rsid w:val="00B127D0"/>
    <w:rsid w:val="00B13CC1"/>
    <w:rsid w:val="00B13CDC"/>
    <w:rsid w:val="00B15784"/>
    <w:rsid w:val="00B1761A"/>
    <w:rsid w:val="00B200D8"/>
    <w:rsid w:val="00B208C3"/>
    <w:rsid w:val="00B20AD1"/>
    <w:rsid w:val="00B2141E"/>
    <w:rsid w:val="00B22A42"/>
    <w:rsid w:val="00B22FF1"/>
    <w:rsid w:val="00B24A8A"/>
    <w:rsid w:val="00B24BDB"/>
    <w:rsid w:val="00B264F7"/>
    <w:rsid w:val="00B26F72"/>
    <w:rsid w:val="00B27431"/>
    <w:rsid w:val="00B2762E"/>
    <w:rsid w:val="00B27B51"/>
    <w:rsid w:val="00B31558"/>
    <w:rsid w:val="00B325F3"/>
    <w:rsid w:val="00B32C25"/>
    <w:rsid w:val="00B335A5"/>
    <w:rsid w:val="00B33D3E"/>
    <w:rsid w:val="00B3438D"/>
    <w:rsid w:val="00B348E3"/>
    <w:rsid w:val="00B34B7A"/>
    <w:rsid w:val="00B35870"/>
    <w:rsid w:val="00B35BA9"/>
    <w:rsid w:val="00B36168"/>
    <w:rsid w:val="00B36341"/>
    <w:rsid w:val="00B36FAE"/>
    <w:rsid w:val="00B3712D"/>
    <w:rsid w:val="00B37DD0"/>
    <w:rsid w:val="00B4031C"/>
    <w:rsid w:val="00B40C65"/>
    <w:rsid w:val="00B40C99"/>
    <w:rsid w:val="00B4100C"/>
    <w:rsid w:val="00B415FD"/>
    <w:rsid w:val="00B42255"/>
    <w:rsid w:val="00B428BD"/>
    <w:rsid w:val="00B43737"/>
    <w:rsid w:val="00B438BD"/>
    <w:rsid w:val="00B43C32"/>
    <w:rsid w:val="00B44D53"/>
    <w:rsid w:val="00B463C5"/>
    <w:rsid w:val="00B46779"/>
    <w:rsid w:val="00B46C3D"/>
    <w:rsid w:val="00B46E2E"/>
    <w:rsid w:val="00B47908"/>
    <w:rsid w:val="00B47D71"/>
    <w:rsid w:val="00B50854"/>
    <w:rsid w:val="00B51A93"/>
    <w:rsid w:val="00B51A9D"/>
    <w:rsid w:val="00B52298"/>
    <w:rsid w:val="00B527C0"/>
    <w:rsid w:val="00B52AB0"/>
    <w:rsid w:val="00B530C9"/>
    <w:rsid w:val="00B5355D"/>
    <w:rsid w:val="00B53B39"/>
    <w:rsid w:val="00B53BC9"/>
    <w:rsid w:val="00B5455D"/>
    <w:rsid w:val="00B54594"/>
    <w:rsid w:val="00B54E37"/>
    <w:rsid w:val="00B55278"/>
    <w:rsid w:val="00B55903"/>
    <w:rsid w:val="00B56754"/>
    <w:rsid w:val="00B56B51"/>
    <w:rsid w:val="00B56BBB"/>
    <w:rsid w:val="00B578DD"/>
    <w:rsid w:val="00B60D6E"/>
    <w:rsid w:val="00B60E8F"/>
    <w:rsid w:val="00B620B2"/>
    <w:rsid w:val="00B62FD7"/>
    <w:rsid w:val="00B63482"/>
    <w:rsid w:val="00B63FA6"/>
    <w:rsid w:val="00B64474"/>
    <w:rsid w:val="00B65319"/>
    <w:rsid w:val="00B65420"/>
    <w:rsid w:val="00B658A5"/>
    <w:rsid w:val="00B66B81"/>
    <w:rsid w:val="00B6789D"/>
    <w:rsid w:val="00B72B0B"/>
    <w:rsid w:val="00B73282"/>
    <w:rsid w:val="00B73AB4"/>
    <w:rsid w:val="00B74546"/>
    <w:rsid w:val="00B74C68"/>
    <w:rsid w:val="00B764C5"/>
    <w:rsid w:val="00B765FD"/>
    <w:rsid w:val="00B774B4"/>
    <w:rsid w:val="00B7775B"/>
    <w:rsid w:val="00B77F42"/>
    <w:rsid w:val="00B8012C"/>
    <w:rsid w:val="00B8064E"/>
    <w:rsid w:val="00B814AC"/>
    <w:rsid w:val="00B8262A"/>
    <w:rsid w:val="00B8294C"/>
    <w:rsid w:val="00B83128"/>
    <w:rsid w:val="00B83F2E"/>
    <w:rsid w:val="00B840AB"/>
    <w:rsid w:val="00B84B0E"/>
    <w:rsid w:val="00B8641B"/>
    <w:rsid w:val="00B866F0"/>
    <w:rsid w:val="00B90751"/>
    <w:rsid w:val="00B90899"/>
    <w:rsid w:val="00B90F5E"/>
    <w:rsid w:val="00B9201D"/>
    <w:rsid w:val="00B920B3"/>
    <w:rsid w:val="00B920E5"/>
    <w:rsid w:val="00B93044"/>
    <w:rsid w:val="00B94404"/>
    <w:rsid w:val="00B9477D"/>
    <w:rsid w:val="00B94A88"/>
    <w:rsid w:val="00B96977"/>
    <w:rsid w:val="00B97DD4"/>
    <w:rsid w:val="00BA0013"/>
    <w:rsid w:val="00BA03B4"/>
    <w:rsid w:val="00BA157C"/>
    <w:rsid w:val="00BA2C2F"/>
    <w:rsid w:val="00BA331B"/>
    <w:rsid w:val="00BA33A8"/>
    <w:rsid w:val="00BA3B2A"/>
    <w:rsid w:val="00BA42EB"/>
    <w:rsid w:val="00BA4FAE"/>
    <w:rsid w:val="00BA54C2"/>
    <w:rsid w:val="00BA5B41"/>
    <w:rsid w:val="00BA607F"/>
    <w:rsid w:val="00BA6610"/>
    <w:rsid w:val="00BA79DB"/>
    <w:rsid w:val="00BA7F60"/>
    <w:rsid w:val="00BB139A"/>
    <w:rsid w:val="00BB14F0"/>
    <w:rsid w:val="00BB1686"/>
    <w:rsid w:val="00BB16D9"/>
    <w:rsid w:val="00BB21F3"/>
    <w:rsid w:val="00BB5AB8"/>
    <w:rsid w:val="00BB620B"/>
    <w:rsid w:val="00BB66A5"/>
    <w:rsid w:val="00BB7739"/>
    <w:rsid w:val="00BC01D0"/>
    <w:rsid w:val="00BC08B9"/>
    <w:rsid w:val="00BC0FA0"/>
    <w:rsid w:val="00BC1CEC"/>
    <w:rsid w:val="00BC38CF"/>
    <w:rsid w:val="00BC4313"/>
    <w:rsid w:val="00BC4406"/>
    <w:rsid w:val="00BC49BF"/>
    <w:rsid w:val="00BC4A56"/>
    <w:rsid w:val="00BC55B0"/>
    <w:rsid w:val="00BC5F08"/>
    <w:rsid w:val="00BC6A41"/>
    <w:rsid w:val="00BC7A99"/>
    <w:rsid w:val="00BC7F63"/>
    <w:rsid w:val="00BD1FDA"/>
    <w:rsid w:val="00BD3184"/>
    <w:rsid w:val="00BD33B6"/>
    <w:rsid w:val="00BD3D7E"/>
    <w:rsid w:val="00BD4E4F"/>
    <w:rsid w:val="00BD514D"/>
    <w:rsid w:val="00BD542F"/>
    <w:rsid w:val="00BD6301"/>
    <w:rsid w:val="00BD682C"/>
    <w:rsid w:val="00BD71D5"/>
    <w:rsid w:val="00BD744A"/>
    <w:rsid w:val="00BE01C8"/>
    <w:rsid w:val="00BE08DF"/>
    <w:rsid w:val="00BE0D27"/>
    <w:rsid w:val="00BE1006"/>
    <w:rsid w:val="00BE1068"/>
    <w:rsid w:val="00BE11FD"/>
    <w:rsid w:val="00BE1BB0"/>
    <w:rsid w:val="00BE1E9C"/>
    <w:rsid w:val="00BE1EDE"/>
    <w:rsid w:val="00BE2175"/>
    <w:rsid w:val="00BE261F"/>
    <w:rsid w:val="00BE26C4"/>
    <w:rsid w:val="00BE291B"/>
    <w:rsid w:val="00BE2996"/>
    <w:rsid w:val="00BE2A42"/>
    <w:rsid w:val="00BE2DFD"/>
    <w:rsid w:val="00BE365F"/>
    <w:rsid w:val="00BE4632"/>
    <w:rsid w:val="00BE4D9A"/>
    <w:rsid w:val="00BE50D6"/>
    <w:rsid w:val="00BE54A4"/>
    <w:rsid w:val="00BE75C3"/>
    <w:rsid w:val="00BF0705"/>
    <w:rsid w:val="00BF07C9"/>
    <w:rsid w:val="00BF2469"/>
    <w:rsid w:val="00BF2955"/>
    <w:rsid w:val="00BF384E"/>
    <w:rsid w:val="00BF418C"/>
    <w:rsid w:val="00BF56A5"/>
    <w:rsid w:val="00BF5C96"/>
    <w:rsid w:val="00BF6523"/>
    <w:rsid w:val="00BF6F50"/>
    <w:rsid w:val="00BF7603"/>
    <w:rsid w:val="00C00017"/>
    <w:rsid w:val="00C00472"/>
    <w:rsid w:val="00C01059"/>
    <w:rsid w:val="00C013ED"/>
    <w:rsid w:val="00C025E4"/>
    <w:rsid w:val="00C02B38"/>
    <w:rsid w:val="00C03179"/>
    <w:rsid w:val="00C0353D"/>
    <w:rsid w:val="00C03EEA"/>
    <w:rsid w:val="00C041E9"/>
    <w:rsid w:val="00C044EC"/>
    <w:rsid w:val="00C04F8C"/>
    <w:rsid w:val="00C06930"/>
    <w:rsid w:val="00C10278"/>
    <w:rsid w:val="00C1029E"/>
    <w:rsid w:val="00C1089C"/>
    <w:rsid w:val="00C109A6"/>
    <w:rsid w:val="00C10F1E"/>
    <w:rsid w:val="00C1122F"/>
    <w:rsid w:val="00C11A76"/>
    <w:rsid w:val="00C11E29"/>
    <w:rsid w:val="00C12269"/>
    <w:rsid w:val="00C13C35"/>
    <w:rsid w:val="00C156A5"/>
    <w:rsid w:val="00C1587A"/>
    <w:rsid w:val="00C16058"/>
    <w:rsid w:val="00C16322"/>
    <w:rsid w:val="00C16DFF"/>
    <w:rsid w:val="00C16EF0"/>
    <w:rsid w:val="00C202EC"/>
    <w:rsid w:val="00C20F46"/>
    <w:rsid w:val="00C22931"/>
    <w:rsid w:val="00C22BBD"/>
    <w:rsid w:val="00C22FFB"/>
    <w:rsid w:val="00C23085"/>
    <w:rsid w:val="00C230A5"/>
    <w:rsid w:val="00C231D1"/>
    <w:rsid w:val="00C23755"/>
    <w:rsid w:val="00C24B7F"/>
    <w:rsid w:val="00C24BDF"/>
    <w:rsid w:val="00C24E2B"/>
    <w:rsid w:val="00C25111"/>
    <w:rsid w:val="00C25687"/>
    <w:rsid w:val="00C269D1"/>
    <w:rsid w:val="00C2798B"/>
    <w:rsid w:val="00C27FA8"/>
    <w:rsid w:val="00C306D4"/>
    <w:rsid w:val="00C31948"/>
    <w:rsid w:val="00C319AC"/>
    <w:rsid w:val="00C31D07"/>
    <w:rsid w:val="00C32383"/>
    <w:rsid w:val="00C326CC"/>
    <w:rsid w:val="00C333E8"/>
    <w:rsid w:val="00C34E54"/>
    <w:rsid w:val="00C36B7E"/>
    <w:rsid w:val="00C36F7B"/>
    <w:rsid w:val="00C3704E"/>
    <w:rsid w:val="00C371CB"/>
    <w:rsid w:val="00C404E2"/>
    <w:rsid w:val="00C40644"/>
    <w:rsid w:val="00C40ADD"/>
    <w:rsid w:val="00C40DC5"/>
    <w:rsid w:val="00C40EDF"/>
    <w:rsid w:val="00C416DB"/>
    <w:rsid w:val="00C41E4B"/>
    <w:rsid w:val="00C4389B"/>
    <w:rsid w:val="00C43D7E"/>
    <w:rsid w:val="00C44047"/>
    <w:rsid w:val="00C44FF0"/>
    <w:rsid w:val="00C454A3"/>
    <w:rsid w:val="00C45A03"/>
    <w:rsid w:val="00C45FC4"/>
    <w:rsid w:val="00C46AD4"/>
    <w:rsid w:val="00C4703F"/>
    <w:rsid w:val="00C47112"/>
    <w:rsid w:val="00C474CF"/>
    <w:rsid w:val="00C50546"/>
    <w:rsid w:val="00C51195"/>
    <w:rsid w:val="00C51E1E"/>
    <w:rsid w:val="00C53C32"/>
    <w:rsid w:val="00C54234"/>
    <w:rsid w:val="00C5521F"/>
    <w:rsid w:val="00C55A7B"/>
    <w:rsid w:val="00C55B09"/>
    <w:rsid w:val="00C5640C"/>
    <w:rsid w:val="00C575EC"/>
    <w:rsid w:val="00C6067D"/>
    <w:rsid w:val="00C60D75"/>
    <w:rsid w:val="00C628B9"/>
    <w:rsid w:val="00C630D4"/>
    <w:rsid w:val="00C6355D"/>
    <w:rsid w:val="00C635C1"/>
    <w:rsid w:val="00C63C91"/>
    <w:rsid w:val="00C641FF"/>
    <w:rsid w:val="00C642C2"/>
    <w:rsid w:val="00C64F99"/>
    <w:rsid w:val="00C651EE"/>
    <w:rsid w:val="00C65697"/>
    <w:rsid w:val="00C662C1"/>
    <w:rsid w:val="00C66574"/>
    <w:rsid w:val="00C6671A"/>
    <w:rsid w:val="00C676C4"/>
    <w:rsid w:val="00C70879"/>
    <w:rsid w:val="00C70A85"/>
    <w:rsid w:val="00C70C2B"/>
    <w:rsid w:val="00C71546"/>
    <w:rsid w:val="00C716DC"/>
    <w:rsid w:val="00C7175F"/>
    <w:rsid w:val="00C72788"/>
    <w:rsid w:val="00C72C41"/>
    <w:rsid w:val="00C73228"/>
    <w:rsid w:val="00C73252"/>
    <w:rsid w:val="00C73573"/>
    <w:rsid w:val="00C74724"/>
    <w:rsid w:val="00C74BF4"/>
    <w:rsid w:val="00C762C3"/>
    <w:rsid w:val="00C7672A"/>
    <w:rsid w:val="00C76E03"/>
    <w:rsid w:val="00C76F7A"/>
    <w:rsid w:val="00C76FA4"/>
    <w:rsid w:val="00C778ED"/>
    <w:rsid w:val="00C8154D"/>
    <w:rsid w:val="00C8309D"/>
    <w:rsid w:val="00C8340D"/>
    <w:rsid w:val="00C83894"/>
    <w:rsid w:val="00C83916"/>
    <w:rsid w:val="00C83EC6"/>
    <w:rsid w:val="00C857AA"/>
    <w:rsid w:val="00C8725E"/>
    <w:rsid w:val="00C905C5"/>
    <w:rsid w:val="00C90777"/>
    <w:rsid w:val="00C90E5E"/>
    <w:rsid w:val="00C9106E"/>
    <w:rsid w:val="00C91864"/>
    <w:rsid w:val="00C91DEA"/>
    <w:rsid w:val="00C92304"/>
    <w:rsid w:val="00C92AF5"/>
    <w:rsid w:val="00C93154"/>
    <w:rsid w:val="00C936EA"/>
    <w:rsid w:val="00C93AD0"/>
    <w:rsid w:val="00C93E31"/>
    <w:rsid w:val="00C945D5"/>
    <w:rsid w:val="00C94DA6"/>
    <w:rsid w:val="00C952D8"/>
    <w:rsid w:val="00C95D92"/>
    <w:rsid w:val="00C96451"/>
    <w:rsid w:val="00C96AE3"/>
    <w:rsid w:val="00C96EED"/>
    <w:rsid w:val="00C97BC4"/>
    <w:rsid w:val="00C97EBE"/>
    <w:rsid w:val="00CA0FE5"/>
    <w:rsid w:val="00CA13E4"/>
    <w:rsid w:val="00CA30F9"/>
    <w:rsid w:val="00CA3C4D"/>
    <w:rsid w:val="00CA3EC4"/>
    <w:rsid w:val="00CA3EDC"/>
    <w:rsid w:val="00CA4CBF"/>
    <w:rsid w:val="00CA4D01"/>
    <w:rsid w:val="00CA4D1E"/>
    <w:rsid w:val="00CA6B0A"/>
    <w:rsid w:val="00CA79B1"/>
    <w:rsid w:val="00CB0B0A"/>
    <w:rsid w:val="00CB0BEE"/>
    <w:rsid w:val="00CB1332"/>
    <w:rsid w:val="00CB18B1"/>
    <w:rsid w:val="00CB3278"/>
    <w:rsid w:val="00CB3A93"/>
    <w:rsid w:val="00CB7165"/>
    <w:rsid w:val="00CB7CC4"/>
    <w:rsid w:val="00CB7F22"/>
    <w:rsid w:val="00CB7F2A"/>
    <w:rsid w:val="00CC0639"/>
    <w:rsid w:val="00CC0BD4"/>
    <w:rsid w:val="00CC3635"/>
    <w:rsid w:val="00CC3F64"/>
    <w:rsid w:val="00CC503C"/>
    <w:rsid w:val="00CC6440"/>
    <w:rsid w:val="00CC6A11"/>
    <w:rsid w:val="00CC6B7B"/>
    <w:rsid w:val="00CC6F3D"/>
    <w:rsid w:val="00CD0375"/>
    <w:rsid w:val="00CD0B13"/>
    <w:rsid w:val="00CD0FC5"/>
    <w:rsid w:val="00CD119F"/>
    <w:rsid w:val="00CD1BAB"/>
    <w:rsid w:val="00CD1D1D"/>
    <w:rsid w:val="00CD2646"/>
    <w:rsid w:val="00CD2D3A"/>
    <w:rsid w:val="00CD3A72"/>
    <w:rsid w:val="00CD3B51"/>
    <w:rsid w:val="00CD4D69"/>
    <w:rsid w:val="00CD5EF2"/>
    <w:rsid w:val="00CD6160"/>
    <w:rsid w:val="00CD7CF9"/>
    <w:rsid w:val="00CE1EBD"/>
    <w:rsid w:val="00CE3628"/>
    <w:rsid w:val="00CE386A"/>
    <w:rsid w:val="00CE3F88"/>
    <w:rsid w:val="00CE51BE"/>
    <w:rsid w:val="00CE6196"/>
    <w:rsid w:val="00CE619E"/>
    <w:rsid w:val="00CE643E"/>
    <w:rsid w:val="00CE64A0"/>
    <w:rsid w:val="00CE70DA"/>
    <w:rsid w:val="00CE754D"/>
    <w:rsid w:val="00CE7712"/>
    <w:rsid w:val="00CE7D62"/>
    <w:rsid w:val="00CE7ED5"/>
    <w:rsid w:val="00CF01C4"/>
    <w:rsid w:val="00CF16B5"/>
    <w:rsid w:val="00CF1B7D"/>
    <w:rsid w:val="00CF1D85"/>
    <w:rsid w:val="00CF2429"/>
    <w:rsid w:val="00CF3FB3"/>
    <w:rsid w:val="00CF40C2"/>
    <w:rsid w:val="00CF4E17"/>
    <w:rsid w:val="00CF6A1E"/>
    <w:rsid w:val="00CF6C4F"/>
    <w:rsid w:val="00CF7484"/>
    <w:rsid w:val="00CF77A1"/>
    <w:rsid w:val="00CF7815"/>
    <w:rsid w:val="00CF7B06"/>
    <w:rsid w:val="00CF7CAE"/>
    <w:rsid w:val="00D004B9"/>
    <w:rsid w:val="00D00B98"/>
    <w:rsid w:val="00D01046"/>
    <w:rsid w:val="00D01138"/>
    <w:rsid w:val="00D014E2"/>
    <w:rsid w:val="00D01DE1"/>
    <w:rsid w:val="00D039DB"/>
    <w:rsid w:val="00D04603"/>
    <w:rsid w:val="00D049B3"/>
    <w:rsid w:val="00D056A5"/>
    <w:rsid w:val="00D0601C"/>
    <w:rsid w:val="00D105F7"/>
    <w:rsid w:val="00D1145F"/>
    <w:rsid w:val="00D116AD"/>
    <w:rsid w:val="00D11AA4"/>
    <w:rsid w:val="00D12D64"/>
    <w:rsid w:val="00D12D7F"/>
    <w:rsid w:val="00D13080"/>
    <w:rsid w:val="00D134D4"/>
    <w:rsid w:val="00D134F4"/>
    <w:rsid w:val="00D13B1B"/>
    <w:rsid w:val="00D1506B"/>
    <w:rsid w:val="00D16122"/>
    <w:rsid w:val="00D164A2"/>
    <w:rsid w:val="00D1663A"/>
    <w:rsid w:val="00D16DC1"/>
    <w:rsid w:val="00D16ECE"/>
    <w:rsid w:val="00D1774E"/>
    <w:rsid w:val="00D20189"/>
    <w:rsid w:val="00D203B2"/>
    <w:rsid w:val="00D2046D"/>
    <w:rsid w:val="00D205B4"/>
    <w:rsid w:val="00D20C21"/>
    <w:rsid w:val="00D20EB8"/>
    <w:rsid w:val="00D219B4"/>
    <w:rsid w:val="00D21AC3"/>
    <w:rsid w:val="00D228AF"/>
    <w:rsid w:val="00D2338F"/>
    <w:rsid w:val="00D241DE"/>
    <w:rsid w:val="00D24586"/>
    <w:rsid w:val="00D2492B"/>
    <w:rsid w:val="00D26319"/>
    <w:rsid w:val="00D2640A"/>
    <w:rsid w:val="00D265B9"/>
    <w:rsid w:val="00D302C4"/>
    <w:rsid w:val="00D30B71"/>
    <w:rsid w:val="00D32B55"/>
    <w:rsid w:val="00D32BD7"/>
    <w:rsid w:val="00D32EC3"/>
    <w:rsid w:val="00D35069"/>
    <w:rsid w:val="00D363BF"/>
    <w:rsid w:val="00D36471"/>
    <w:rsid w:val="00D365E9"/>
    <w:rsid w:val="00D36635"/>
    <w:rsid w:val="00D368BB"/>
    <w:rsid w:val="00D369E2"/>
    <w:rsid w:val="00D36AF4"/>
    <w:rsid w:val="00D3783E"/>
    <w:rsid w:val="00D37885"/>
    <w:rsid w:val="00D37CB5"/>
    <w:rsid w:val="00D37EA0"/>
    <w:rsid w:val="00D409A5"/>
    <w:rsid w:val="00D410C2"/>
    <w:rsid w:val="00D41382"/>
    <w:rsid w:val="00D415CB"/>
    <w:rsid w:val="00D41606"/>
    <w:rsid w:val="00D4186A"/>
    <w:rsid w:val="00D4412B"/>
    <w:rsid w:val="00D44359"/>
    <w:rsid w:val="00D450BA"/>
    <w:rsid w:val="00D4575E"/>
    <w:rsid w:val="00D4642F"/>
    <w:rsid w:val="00D46D58"/>
    <w:rsid w:val="00D46E4B"/>
    <w:rsid w:val="00D46FB9"/>
    <w:rsid w:val="00D47207"/>
    <w:rsid w:val="00D475BA"/>
    <w:rsid w:val="00D47E88"/>
    <w:rsid w:val="00D5027C"/>
    <w:rsid w:val="00D52654"/>
    <w:rsid w:val="00D526E8"/>
    <w:rsid w:val="00D5396A"/>
    <w:rsid w:val="00D5556F"/>
    <w:rsid w:val="00D5610C"/>
    <w:rsid w:val="00D56221"/>
    <w:rsid w:val="00D56B90"/>
    <w:rsid w:val="00D56D72"/>
    <w:rsid w:val="00D57761"/>
    <w:rsid w:val="00D57E60"/>
    <w:rsid w:val="00D605B6"/>
    <w:rsid w:val="00D606C6"/>
    <w:rsid w:val="00D61F65"/>
    <w:rsid w:val="00D62726"/>
    <w:rsid w:val="00D62F44"/>
    <w:rsid w:val="00D639A0"/>
    <w:rsid w:val="00D63DE2"/>
    <w:rsid w:val="00D64509"/>
    <w:rsid w:val="00D674B4"/>
    <w:rsid w:val="00D675DC"/>
    <w:rsid w:val="00D6786D"/>
    <w:rsid w:val="00D678E0"/>
    <w:rsid w:val="00D70AB6"/>
    <w:rsid w:val="00D710B6"/>
    <w:rsid w:val="00D71204"/>
    <w:rsid w:val="00D7167A"/>
    <w:rsid w:val="00D71ED5"/>
    <w:rsid w:val="00D72602"/>
    <w:rsid w:val="00D7281D"/>
    <w:rsid w:val="00D738A6"/>
    <w:rsid w:val="00D7390C"/>
    <w:rsid w:val="00D73ED0"/>
    <w:rsid w:val="00D752DA"/>
    <w:rsid w:val="00D75DDE"/>
    <w:rsid w:val="00D765C1"/>
    <w:rsid w:val="00D76B4E"/>
    <w:rsid w:val="00D773E1"/>
    <w:rsid w:val="00D77A0A"/>
    <w:rsid w:val="00D77C37"/>
    <w:rsid w:val="00D77F42"/>
    <w:rsid w:val="00D77FBE"/>
    <w:rsid w:val="00D8026B"/>
    <w:rsid w:val="00D80294"/>
    <w:rsid w:val="00D812F4"/>
    <w:rsid w:val="00D812FA"/>
    <w:rsid w:val="00D814B7"/>
    <w:rsid w:val="00D815D7"/>
    <w:rsid w:val="00D81CB6"/>
    <w:rsid w:val="00D82345"/>
    <w:rsid w:val="00D83031"/>
    <w:rsid w:val="00D835B8"/>
    <w:rsid w:val="00D83AA5"/>
    <w:rsid w:val="00D844D7"/>
    <w:rsid w:val="00D84FBC"/>
    <w:rsid w:val="00D853A6"/>
    <w:rsid w:val="00D8541D"/>
    <w:rsid w:val="00D85566"/>
    <w:rsid w:val="00D85623"/>
    <w:rsid w:val="00D85716"/>
    <w:rsid w:val="00D85C2E"/>
    <w:rsid w:val="00D86409"/>
    <w:rsid w:val="00D86A35"/>
    <w:rsid w:val="00D8715B"/>
    <w:rsid w:val="00D8774E"/>
    <w:rsid w:val="00D903A1"/>
    <w:rsid w:val="00D903CB"/>
    <w:rsid w:val="00D9089F"/>
    <w:rsid w:val="00D914F8"/>
    <w:rsid w:val="00D92AD9"/>
    <w:rsid w:val="00D93029"/>
    <w:rsid w:val="00D932BC"/>
    <w:rsid w:val="00D93641"/>
    <w:rsid w:val="00D941CB"/>
    <w:rsid w:val="00D94228"/>
    <w:rsid w:val="00D9449F"/>
    <w:rsid w:val="00D946C0"/>
    <w:rsid w:val="00D9470D"/>
    <w:rsid w:val="00D94D23"/>
    <w:rsid w:val="00D94D45"/>
    <w:rsid w:val="00D952FD"/>
    <w:rsid w:val="00D954E1"/>
    <w:rsid w:val="00D959D1"/>
    <w:rsid w:val="00D96FC1"/>
    <w:rsid w:val="00D9781B"/>
    <w:rsid w:val="00D97B18"/>
    <w:rsid w:val="00D97F0F"/>
    <w:rsid w:val="00DA0662"/>
    <w:rsid w:val="00DA12AD"/>
    <w:rsid w:val="00DA1486"/>
    <w:rsid w:val="00DA1D13"/>
    <w:rsid w:val="00DA3209"/>
    <w:rsid w:val="00DA3914"/>
    <w:rsid w:val="00DA4F0A"/>
    <w:rsid w:val="00DA58F5"/>
    <w:rsid w:val="00DA613D"/>
    <w:rsid w:val="00DA6425"/>
    <w:rsid w:val="00DA6B23"/>
    <w:rsid w:val="00DA6D58"/>
    <w:rsid w:val="00DA6F42"/>
    <w:rsid w:val="00DA7C2C"/>
    <w:rsid w:val="00DA7EE1"/>
    <w:rsid w:val="00DB0AEB"/>
    <w:rsid w:val="00DB0DF1"/>
    <w:rsid w:val="00DB111C"/>
    <w:rsid w:val="00DB1AF6"/>
    <w:rsid w:val="00DB2099"/>
    <w:rsid w:val="00DB323C"/>
    <w:rsid w:val="00DB362D"/>
    <w:rsid w:val="00DB3989"/>
    <w:rsid w:val="00DB6858"/>
    <w:rsid w:val="00DB7C36"/>
    <w:rsid w:val="00DC0B88"/>
    <w:rsid w:val="00DC1707"/>
    <w:rsid w:val="00DC210C"/>
    <w:rsid w:val="00DC213B"/>
    <w:rsid w:val="00DC2163"/>
    <w:rsid w:val="00DC2262"/>
    <w:rsid w:val="00DC2385"/>
    <w:rsid w:val="00DC2A45"/>
    <w:rsid w:val="00DC3E3E"/>
    <w:rsid w:val="00DC409E"/>
    <w:rsid w:val="00DC51F0"/>
    <w:rsid w:val="00DC69B3"/>
    <w:rsid w:val="00DC6FA5"/>
    <w:rsid w:val="00DD01CB"/>
    <w:rsid w:val="00DD0D6F"/>
    <w:rsid w:val="00DD1099"/>
    <w:rsid w:val="00DD1EA5"/>
    <w:rsid w:val="00DD2436"/>
    <w:rsid w:val="00DD287B"/>
    <w:rsid w:val="00DD2A2A"/>
    <w:rsid w:val="00DD2C57"/>
    <w:rsid w:val="00DD381C"/>
    <w:rsid w:val="00DD5394"/>
    <w:rsid w:val="00DD57A8"/>
    <w:rsid w:val="00DD57A9"/>
    <w:rsid w:val="00DD5AD4"/>
    <w:rsid w:val="00DD5CA3"/>
    <w:rsid w:val="00DD5F21"/>
    <w:rsid w:val="00DD76AC"/>
    <w:rsid w:val="00DD7894"/>
    <w:rsid w:val="00DD798A"/>
    <w:rsid w:val="00DE0E90"/>
    <w:rsid w:val="00DE1079"/>
    <w:rsid w:val="00DE158F"/>
    <w:rsid w:val="00DE15FF"/>
    <w:rsid w:val="00DE3485"/>
    <w:rsid w:val="00DE3DD5"/>
    <w:rsid w:val="00DE4748"/>
    <w:rsid w:val="00DE5751"/>
    <w:rsid w:val="00DE58AD"/>
    <w:rsid w:val="00DE651F"/>
    <w:rsid w:val="00DE6766"/>
    <w:rsid w:val="00DE69EE"/>
    <w:rsid w:val="00DE6CBC"/>
    <w:rsid w:val="00DE755A"/>
    <w:rsid w:val="00DE7567"/>
    <w:rsid w:val="00DE7834"/>
    <w:rsid w:val="00DF02AB"/>
    <w:rsid w:val="00DF138F"/>
    <w:rsid w:val="00DF1C26"/>
    <w:rsid w:val="00DF23A1"/>
    <w:rsid w:val="00DF2B1B"/>
    <w:rsid w:val="00DF38BB"/>
    <w:rsid w:val="00DF4593"/>
    <w:rsid w:val="00DF45CE"/>
    <w:rsid w:val="00DF4AE4"/>
    <w:rsid w:val="00DF4DAE"/>
    <w:rsid w:val="00DF51A1"/>
    <w:rsid w:val="00DF5AF9"/>
    <w:rsid w:val="00DF66E6"/>
    <w:rsid w:val="00DF6BBC"/>
    <w:rsid w:val="00DF7BCE"/>
    <w:rsid w:val="00E00726"/>
    <w:rsid w:val="00E01739"/>
    <w:rsid w:val="00E0213C"/>
    <w:rsid w:val="00E0251D"/>
    <w:rsid w:val="00E02755"/>
    <w:rsid w:val="00E0294A"/>
    <w:rsid w:val="00E02B1F"/>
    <w:rsid w:val="00E03279"/>
    <w:rsid w:val="00E042E0"/>
    <w:rsid w:val="00E04C63"/>
    <w:rsid w:val="00E05D7B"/>
    <w:rsid w:val="00E05FEF"/>
    <w:rsid w:val="00E0652E"/>
    <w:rsid w:val="00E06EFB"/>
    <w:rsid w:val="00E06F1C"/>
    <w:rsid w:val="00E07069"/>
    <w:rsid w:val="00E075FB"/>
    <w:rsid w:val="00E07850"/>
    <w:rsid w:val="00E112BB"/>
    <w:rsid w:val="00E12175"/>
    <w:rsid w:val="00E12431"/>
    <w:rsid w:val="00E1292C"/>
    <w:rsid w:val="00E12FFB"/>
    <w:rsid w:val="00E13471"/>
    <w:rsid w:val="00E136BF"/>
    <w:rsid w:val="00E140EE"/>
    <w:rsid w:val="00E15F69"/>
    <w:rsid w:val="00E16644"/>
    <w:rsid w:val="00E16B07"/>
    <w:rsid w:val="00E17163"/>
    <w:rsid w:val="00E173E5"/>
    <w:rsid w:val="00E1752B"/>
    <w:rsid w:val="00E20696"/>
    <w:rsid w:val="00E21590"/>
    <w:rsid w:val="00E227CA"/>
    <w:rsid w:val="00E22A33"/>
    <w:rsid w:val="00E24ADB"/>
    <w:rsid w:val="00E2585F"/>
    <w:rsid w:val="00E25D88"/>
    <w:rsid w:val="00E26064"/>
    <w:rsid w:val="00E26E08"/>
    <w:rsid w:val="00E26F56"/>
    <w:rsid w:val="00E279DC"/>
    <w:rsid w:val="00E31250"/>
    <w:rsid w:val="00E316AD"/>
    <w:rsid w:val="00E31F36"/>
    <w:rsid w:val="00E3277F"/>
    <w:rsid w:val="00E32AC4"/>
    <w:rsid w:val="00E32D4E"/>
    <w:rsid w:val="00E3390F"/>
    <w:rsid w:val="00E33E09"/>
    <w:rsid w:val="00E34383"/>
    <w:rsid w:val="00E34591"/>
    <w:rsid w:val="00E34780"/>
    <w:rsid w:val="00E35028"/>
    <w:rsid w:val="00E35409"/>
    <w:rsid w:val="00E35B52"/>
    <w:rsid w:val="00E4054A"/>
    <w:rsid w:val="00E41A40"/>
    <w:rsid w:val="00E426DD"/>
    <w:rsid w:val="00E42BD8"/>
    <w:rsid w:val="00E43C84"/>
    <w:rsid w:val="00E45023"/>
    <w:rsid w:val="00E4667F"/>
    <w:rsid w:val="00E479AC"/>
    <w:rsid w:val="00E47F2C"/>
    <w:rsid w:val="00E515B1"/>
    <w:rsid w:val="00E51BCD"/>
    <w:rsid w:val="00E52014"/>
    <w:rsid w:val="00E53A5A"/>
    <w:rsid w:val="00E53E3D"/>
    <w:rsid w:val="00E54824"/>
    <w:rsid w:val="00E55842"/>
    <w:rsid w:val="00E5714F"/>
    <w:rsid w:val="00E57624"/>
    <w:rsid w:val="00E576D1"/>
    <w:rsid w:val="00E62249"/>
    <w:rsid w:val="00E6249E"/>
    <w:rsid w:val="00E63099"/>
    <w:rsid w:val="00E63F6B"/>
    <w:rsid w:val="00E64182"/>
    <w:rsid w:val="00E65357"/>
    <w:rsid w:val="00E67159"/>
    <w:rsid w:val="00E701ED"/>
    <w:rsid w:val="00E70436"/>
    <w:rsid w:val="00E70614"/>
    <w:rsid w:val="00E70889"/>
    <w:rsid w:val="00E71511"/>
    <w:rsid w:val="00E71996"/>
    <w:rsid w:val="00E71A53"/>
    <w:rsid w:val="00E71BF6"/>
    <w:rsid w:val="00E71D0C"/>
    <w:rsid w:val="00E723BF"/>
    <w:rsid w:val="00E723FF"/>
    <w:rsid w:val="00E72803"/>
    <w:rsid w:val="00E730A7"/>
    <w:rsid w:val="00E736C8"/>
    <w:rsid w:val="00E74EE7"/>
    <w:rsid w:val="00E7557B"/>
    <w:rsid w:val="00E7603E"/>
    <w:rsid w:val="00E76068"/>
    <w:rsid w:val="00E76117"/>
    <w:rsid w:val="00E77C6D"/>
    <w:rsid w:val="00E77F75"/>
    <w:rsid w:val="00E8054F"/>
    <w:rsid w:val="00E80733"/>
    <w:rsid w:val="00E80DCD"/>
    <w:rsid w:val="00E80E4E"/>
    <w:rsid w:val="00E8169D"/>
    <w:rsid w:val="00E81889"/>
    <w:rsid w:val="00E818E5"/>
    <w:rsid w:val="00E82FC7"/>
    <w:rsid w:val="00E8338B"/>
    <w:rsid w:val="00E842C6"/>
    <w:rsid w:val="00E85000"/>
    <w:rsid w:val="00E851B2"/>
    <w:rsid w:val="00E85FB6"/>
    <w:rsid w:val="00E86537"/>
    <w:rsid w:val="00E86A43"/>
    <w:rsid w:val="00E86E46"/>
    <w:rsid w:val="00E87DC5"/>
    <w:rsid w:val="00E90958"/>
    <w:rsid w:val="00E90A41"/>
    <w:rsid w:val="00E90C3D"/>
    <w:rsid w:val="00E91ADD"/>
    <w:rsid w:val="00E91CCA"/>
    <w:rsid w:val="00E91E5E"/>
    <w:rsid w:val="00E92CAB"/>
    <w:rsid w:val="00E92F6A"/>
    <w:rsid w:val="00E932A1"/>
    <w:rsid w:val="00E937E4"/>
    <w:rsid w:val="00E94003"/>
    <w:rsid w:val="00E94A08"/>
    <w:rsid w:val="00E94CB6"/>
    <w:rsid w:val="00E95BA8"/>
    <w:rsid w:val="00E966D6"/>
    <w:rsid w:val="00E968A2"/>
    <w:rsid w:val="00E97A10"/>
    <w:rsid w:val="00EA036A"/>
    <w:rsid w:val="00EA0D6C"/>
    <w:rsid w:val="00EA2009"/>
    <w:rsid w:val="00EA232A"/>
    <w:rsid w:val="00EA25A0"/>
    <w:rsid w:val="00EA2947"/>
    <w:rsid w:val="00EA29F3"/>
    <w:rsid w:val="00EA307F"/>
    <w:rsid w:val="00EA375A"/>
    <w:rsid w:val="00EA4A1B"/>
    <w:rsid w:val="00EA588A"/>
    <w:rsid w:val="00EA66E6"/>
    <w:rsid w:val="00EB1055"/>
    <w:rsid w:val="00EB122C"/>
    <w:rsid w:val="00EB22AA"/>
    <w:rsid w:val="00EB2862"/>
    <w:rsid w:val="00EB31BC"/>
    <w:rsid w:val="00EB3D7A"/>
    <w:rsid w:val="00EB41C4"/>
    <w:rsid w:val="00EB6138"/>
    <w:rsid w:val="00EB6D33"/>
    <w:rsid w:val="00EB6F71"/>
    <w:rsid w:val="00EB7BDA"/>
    <w:rsid w:val="00EC0785"/>
    <w:rsid w:val="00EC30A7"/>
    <w:rsid w:val="00EC32FF"/>
    <w:rsid w:val="00EC3872"/>
    <w:rsid w:val="00EC3DEA"/>
    <w:rsid w:val="00EC479A"/>
    <w:rsid w:val="00EC5B78"/>
    <w:rsid w:val="00EC602F"/>
    <w:rsid w:val="00EC6211"/>
    <w:rsid w:val="00EC63A4"/>
    <w:rsid w:val="00EC6B0C"/>
    <w:rsid w:val="00EC7494"/>
    <w:rsid w:val="00EC7616"/>
    <w:rsid w:val="00EC78BE"/>
    <w:rsid w:val="00ED02ED"/>
    <w:rsid w:val="00ED0D8D"/>
    <w:rsid w:val="00ED1122"/>
    <w:rsid w:val="00ED298E"/>
    <w:rsid w:val="00ED2E0D"/>
    <w:rsid w:val="00ED30B3"/>
    <w:rsid w:val="00ED34AD"/>
    <w:rsid w:val="00ED374B"/>
    <w:rsid w:val="00ED4570"/>
    <w:rsid w:val="00ED4D74"/>
    <w:rsid w:val="00ED4DE4"/>
    <w:rsid w:val="00ED5C91"/>
    <w:rsid w:val="00ED5D48"/>
    <w:rsid w:val="00ED6106"/>
    <w:rsid w:val="00ED668D"/>
    <w:rsid w:val="00ED73A7"/>
    <w:rsid w:val="00ED7525"/>
    <w:rsid w:val="00EE0E9B"/>
    <w:rsid w:val="00EE1CB5"/>
    <w:rsid w:val="00EE1E6D"/>
    <w:rsid w:val="00EE22ED"/>
    <w:rsid w:val="00EE2C7B"/>
    <w:rsid w:val="00EE3361"/>
    <w:rsid w:val="00EE341B"/>
    <w:rsid w:val="00EE35F5"/>
    <w:rsid w:val="00EE4209"/>
    <w:rsid w:val="00EE4B25"/>
    <w:rsid w:val="00EE513D"/>
    <w:rsid w:val="00EE7736"/>
    <w:rsid w:val="00EE7B08"/>
    <w:rsid w:val="00EF1020"/>
    <w:rsid w:val="00EF1E2D"/>
    <w:rsid w:val="00EF1ECB"/>
    <w:rsid w:val="00EF231B"/>
    <w:rsid w:val="00EF2837"/>
    <w:rsid w:val="00EF2FF6"/>
    <w:rsid w:val="00EF307E"/>
    <w:rsid w:val="00EF3B9A"/>
    <w:rsid w:val="00EF4869"/>
    <w:rsid w:val="00EF5A99"/>
    <w:rsid w:val="00EF6125"/>
    <w:rsid w:val="00EF68B9"/>
    <w:rsid w:val="00EF6D28"/>
    <w:rsid w:val="00EF727A"/>
    <w:rsid w:val="00EF76BF"/>
    <w:rsid w:val="00F00D0A"/>
    <w:rsid w:val="00F00DA0"/>
    <w:rsid w:val="00F03298"/>
    <w:rsid w:val="00F033BC"/>
    <w:rsid w:val="00F034A8"/>
    <w:rsid w:val="00F0377A"/>
    <w:rsid w:val="00F03BD5"/>
    <w:rsid w:val="00F03E0F"/>
    <w:rsid w:val="00F03FCB"/>
    <w:rsid w:val="00F0467E"/>
    <w:rsid w:val="00F04F4E"/>
    <w:rsid w:val="00F05603"/>
    <w:rsid w:val="00F0731A"/>
    <w:rsid w:val="00F10C1A"/>
    <w:rsid w:val="00F1219C"/>
    <w:rsid w:val="00F12744"/>
    <w:rsid w:val="00F1312C"/>
    <w:rsid w:val="00F13655"/>
    <w:rsid w:val="00F13B0F"/>
    <w:rsid w:val="00F14B59"/>
    <w:rsid w:val="00F15AE0"/>
    <w:rsid w:val="00F163DF"/>
    <w:rsid w:val="00F174AA"/>
    <w:rsid w:val="00F22A91"/>
    <w:rsid w:val="00F2321F"/>
    <w:rsid w:val="00F23728"/>
    <w:rsid w:val="00F23DFC"/>
    <w:rsid w:val="00F23F71"/>
    <w:rsid w:val="00F2596A"/>
    <w:rsid w:val="00F25FCC"/>
    <w:rsid w:val="00F2686B"/>
    <w:rsid w:val="00F272C9"/>
    <w:rsid w:val="00F3024F"/>
    <w:rsid w:val="00F30300"/>
    <w:rsid w:val="00F31A73"/>
    <w:rsid w:val="00F32512"/>
    <w:rsid w:val="00F3267A"/>
    <w:rsid w:val="00F32BAB"/>
    <w:rsid w:val="00F33633"/>
    <w:rsid w:val="00F33D4E"/>
    <w:rsid w:val="00F365C5"/>
    <w:rsid w:val="00F36751"/>
    <w:rsid w:val="00F40470"/>
    <w:rsid w:val="00F40E56"/>
    <w:rsid w:val="00F41075"/>
    <w:rsid w:val="00F418D5"/>
    <w:rsid w:val="00F41C99"/>
    <w:rsid w:val="00F41E22"/>
    <w:rsid w:val="00F42368"/>
    <w:rsid w:val="00F4263D"/>
    <w:rsid w:val="00F42B1B"/>
    <w:rsid w:val="00F43055"/>
    <w:rsid w:val="00F4382A"/>
    <w:rsid w:val="00F4426D"/>
    <w:rsid w:val="00F446AC"/>
    <w:rsid w:val="00F44B4E"/>
    <w:rsid w:val="00F45DFA"/>
    <w:rsid w:val="00F4608E"/>
    <w:rsid w:val="00F46845"/>
    <w:rsid w:val="00F47A73"/>
    <w:rsid w:val="00F47DAC"/>
    <w:rsid w:val="00F505C4"/>
    <w:rsid w:val="00F51061"/>
    <w:rsid w:val="00F51662"/>
    <w:rsid w:val="00F520F8"/>
    <w:rsid w:val="00F52731"/>
    <w:rsid w:val="00F52951"/>
    <w:rsid w:val="00F5382A"/>
    <w:rsid w:val="00F53C26"/>
    <w:rsid w:val="00F53F7A"/>
    <w:rsid w:val="00F5404A"/>
    <w:rsid w:val="00F5475F"/>
    <w:rsid w:val="00F5476A"/>
    <w:rsid w:val="00F54C92"/>
    <w:rsid w:val="00F54DA6"/>
    <w:rsid w:val="00F55082"/>
    <w:rsid w:val="00F55BBB"/>
    <w:rsid w:val="00F569D9"/>
    <w:rsid w:val="00F56E0C"/>
    <w:rsid w:val="00F57809"/>
    <w:rsid w:val="00F579E6"/>
    <w:rsid w:val="00F57A3D"/>
    <w:rsid w:val="00F57BC8"/>
    <w:rsid w:val="00F57FF2"/>
    <w:rsid w:val="00F6058F"/>
    <w:rsid w:val="00F60F37"/>
    <w:rsid w:val="00F60F3F"/>
    <w:rsid w:val="00F62276"/>
    <w:rsid w:val="00F62A0F"/>
    <w:rsid w:val="00F62C23"/>
    <w:rsid w:val="00F63142"/>
    <w:rsid w:val="00F6362E"/>
    <w:rsid w:val="00F6408B"/>
    <w:rsid w:val="00F6514E"/>
    <w:rsid w:val="00F659AE"/>
    <w:rsid w:val="00F65A03"/>
    <w:rsid w:val="00F665E2"/>
    <w:rsid w:val="00F6724B"/>
    <w:rsid w:val="00F67489"/>
    <w:rsid w:val="00F675FE"/>
    <w:rsid w:val="00F67DC7"/>
    <w:rsid w:val="00F7026B"/>
    <w:rsid w:val="00F702BD"/>
    <w:rsid w:val="00F70ADB"/>
    <w:rsid w:val="00F71D5A"/>
    <w:rsid w:val="00F72B6F"/>
    <w:rsid w:val="00F72D28"/>
    <w:rsid w:val="00F72FF7"/>
    <w:rsid w:val="00F732FD"/>
    <w:rsid w:val="00F74390"/>
    <w:rsid w:val="00F743CD"/>
    <w:rsid w:val="00F75162"/>
    <w:rsid w:val="00F77F5A"/>
    <w:rsid w:val="00F80932"/>
    <w:rsid w:val="00F813D9"/>
    <w:rsid w:val="00F82387"/>
    <w:rsid w:val="00F826CF"/>
    <w:rsid w:val="00F82B1F"/>
    <w:rsid w:val="00F82CB4"/>
    <w:rsid w:val="00F83170"/>
    <w:rsid w:val="00F83BA9"/>
    <w:rsid w:val="00F860E4"/>
    <w:rsid w:val="00F86389"/>
    <w:rsid w:val="00F86414"/>
    <w:rsid w:val="00F86569"/>
    <w:rsid w:val="00F878A1"/>
    <w:rsid w:val="00F87B96"/>
    <w:rsid w:val="00F87E23"/>
    <w:rsid w:val="00F9082B"/>
    <w:rsid w:val="00F91BF3"/>
    <w:rsid w:val="00F9212E"/>
    <w:rsid w:val="00F929D3"/>
    <w:rsid w:val="00F92AD7"/>
    <w:rsid w:val="00F92E39"/>
    <w:rsid w:val="00F93713"/>
    <w:rsid w:val="00F939C5"/>
    <w:rsid w:val="00F94364"/>
    <w:rsid w:val="00F949F5"/>
    <w:rsid w:val="00F95000"/>
    <w:rsid w:val="00F95263"/>
    <w:rsid w:val="00F96049"/>
    <w:rsid w:val="00F96408"/>
    <w:rsid w:val="00FA1252"/>
    <w:rsid w:val="00FA134E"/>
    <w:rsid w:val="00FA18C4"/>
    <w:rsid w:val="00FA261F"/>
    <w:rsid w:val="00FA2843"/>
    <w:rsid w:val="00FA2CAF"/>
    <w:rsid w:val="00FA2F4C"/>
    <w:rsid w:val="00FA392F"/>
    <w:rsid w:val="00FA3B57"/>
    <w:rsid w:val="00FA4066"/>
    <w:rsid w:val="00FA512C"/>
    <w:rsid w:val="00FA5542"/>
    <w:rsid w:val="00FA5604"/>
    <w:rsid w:val="00FA6A27"/>
    <w:rsid w:val="00FA6FE2"/>
    <w:rsid w:val="00FB0C93"/>
    <w:rsid w:val="00FB1CB2"/>
    <w:rsid w:val="00FB1F2A"/>
    <w:rsid w:val="00FB2872"/>
    <w:rsid w:val="00FB2AD8"/>
    <w:rsid w:val="00FB3D5B"/>
    <w:rsid w:val="00FB3E54"/>
    <w:rsid w:val="00FB3FAB"/>
    <w:rsid w:val="00FB490A"/>
    <w:rsid w:val="00FB5095"/>
    <w:rsid w:val="00FB6195"/>
    <w:rsid w:val="00FB61D5"/>
    <w:rsid w:val="00FB634A"/>
    <w:rsid w:val="00FB6658"/>
    <w:rsid w:val="00FB67EF"/>
    <w:rsid w:val="00FB6D3C"/>
    <w:rsid w:val="00FB788B"/>
    <w:rsid w:val="00FB79D0"/>
    <w:rsid w:val="00FC0065"/>
    <w:rsid w:val="00FC0B6F"/>
    <w:rsid w:val="00FC1035"/>
    <w:rsid w:val="00FC1A2E"/>
    <w:rsid w:val="00FC3156"/>
    <w:rsid w:val="00FC3281"/>
    <w:rsid w:val="00FC3469"/>
    <w:rsid w:val="00FC48BF"/>
    <w:rsid w:val="00FC4DC6"/>
    <w:rsid w:val="00FC604C"/>
    <w:rsid w:val="00FC62A1"/>
    <w:rsid w:val="00FC6681"/>
    <w:rsid w:val="00FC6B10"/>
    <w:rsid w:val="00FC6F5D"/>
    <w:rsid w:val="00FC7BED"/>
    <w:rsid w:val="00FD086D"/>
    <w:rsid w:val="00FD103C"/>
    <w:rsid w:val="00FD1861"/>
    <w:rsid w:val="00FD32E0"/>
    <w:rsid w:val="00FD3711"/>
    <w:rsid w:val="00FD39C4"/>
    <w:rsid w:val="00FD3DB6"/>
    <w:rsid w:val="00FD3F4D"/>
    <w:rsid w:val="00FD58D3"/>
    <w:rsid w:val="00FD702B"/>
    <w:rsid w:val="00FD7285"/>
    <w:rsid w:val="00FD77C0"/>
    <w:rsid w:val="00FE01C7"/>
    <w:rsid w:val="00FE0536"/>
    <w:rsid w:val="00FE395E"/>
    <w:rsid w:val="00FE3A97"/>
    <w:rsid w:val="00FE4DAB"/>
    <w:rsid w:val="00FE5258"/>
    <w:rsid w:val="00FE58D2"/>
    <w:rsid w:val="00FE721D"/>
    <w:rsid w:val="00FF0F60"/>
    <w:rsid w:val="00FF180A"/>
    <w:rsid w:val="00FF18E9"/>
    <w:rsid w:val="00FF1E4E"/>
    <w:rsid w:val="00FF2568"/>
    <w:rsid w:val="00FF2755"/>
    <w:rsid w:val="00FF396C"/>
    <w:rsid w:val="00FF3BAD"/>
    <w:rsid w:val="00FF40DF"/>
    <w:rsid w:val="00FF4137"/>
    <w:rsid w:val="00FF461D"/>
    <w:rsid w:val="00FF465B"/>
    <w:rsid w:val="00FF5A18"/>
    <w:rsid w:val="00FF6072"/>
    <w:rsid w:val="00FF6678"/>
    <w:rsid w:val="00FF6CB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930902"/>
  <w15:docId w15:val="{35EF1393-1729-4BB8-96DD-E62C3620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7D62"/>
    <w:pPr>
      <w:widowControl w:val="0"/>
    </w:pPr>
    <w:rPr>
      <w:lang w:val="en-US" w:eastAsia="en-US"/>
    </w:rPr>
  </w:style>
  <w:style w:type="paragraph" w:styleId="Nadpis1">
    <w:name w:val="heading 1"/>
    <w:basedOn w:val="Normln"/>
    <w:link w:val="Nadpis1Char"/>
    <w:uiPriority w:val="99"/>
    <w:qFormat/>
    <w:rsid w:val="00464821"/>
    <w:pPr>
      <w:numPr>
        <w:numId w:val="1"/>
      </w:numPr>
      <w:spacing w:before="53" w:line="480" w:lineRule="auto"/>
      <w:outlineLvl w:val="0"/>
    </w:pPr>
    <w:rPr>
      <w:rFonts w:ascii="Arial" w:hAnsi="Arial"/>
      <w:b/>
      <w:bCs/>
      <w:sz w:val="32"/>
      <w:szCs w:val="32"/>
    </w:rPr>
  </w:style>
  <w:style w:type="paragraph" w:styleId="Nadpis2">
    <w:name w:val="heading 2"/>
    <w:basedOn w:val="Normln"/>
    <w:link w:val="Nadpis2Char"/>
    <w:uiPriority w:val="99"/>
    <w:qFormat/>
    <w:rsid w:val="00783B10"/>
    <w:pPr>
      <w:spacing w:before="600" w:after="120" w:line="360" w:lineRule="auto"/>
      <w:jc w:val="center"/>
      <w:outlineLvl w:val="1"/>
    </w:pPr>
    <w:rPr>
      <w:rFonts w:ascii="Arial" w:hAnsi="Arial"/>
      <w:b/>
      <w:bCs/>
      <w:i/>
      <w:sz w:val="24"/>
      <w:szCs w:val="24"/>
    </w:rPr>
  </w:style>
  <w:style w:type="paragraph" w:styleId="Nadpis3">
    <w:name w:val="heading 3"/>
    <w:basedOn w:val="Normln"/>
    <w:next w:val="Normln"/>
    <w:link w:val="Nadpis3Char"/>
    <w:uiPriority w:val="99"/>
    <w:qFormat/>
    <w:rsid w:val="007D28C1"/>
    <w:pPr>
      <w:keepNext/>
      <w:keepLines/>
      <w:spacing w:before="240" w:after="120" w:line="360" w:lineRule="auto"/>
      <w:jc w:val="center"/>
      <w:outlineLvl w:val="2"/>
    </w:pPr>
    <w:rPr>
      <w:rFonts w:ascii="Arial" w:eastAsia="Times New Roman" w:hAnsi="Arial"/>
      <w:bCs/>
      <w:i/>
      <w:sz w:val="24"/>
    </w:rPr>
  </w:style>
  <w:style w:type="paragraph" w:styleId="Nadpis5">
    <w:name w:val="heading 5"/>
    <w:basedOn w:val="Normln"/>
    <w:next w:val="Normln"/>
    <w:link w:val="Nadpis5Char"/>
    <w:semiHidden/>
    <w:unhideWhenUsed/>
    <w:qFormat/>
    <w:locked/>
    <w:rsid w:val="001774F7"/>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64821"/>
    <w:rPr>
      <w:rFonts w:ascii="Arial" w:hAnsi="Arial"/>
      <w:b/>
      <w:bCs/>
      <w:sz w:val="32"/>
      <w:szCs w:val="32"/>
      <w:lang w:val="en-US" w:eastAsia="en-US"/>
    </w:rPr>
  </w:style>
  <w:style w:type="character" w:customStyle="1" w:styleId="Nadpis2Char">
    <w:name w:val="Nadpis 2 Char"/>
    <w:basedOn w:val="Standardnpsmoodstavce"/>
    <w:link w:val="Nadpis2"/>
    <w:uiPriority w:val="99"/>
    <w:semiHidden/>
    <w:locked/>
    <w:rsid w:val="00852277"/>
    <w:rPr>
      <w:rFonts w:ascii="Cambria" w:hAnsi="Cambria" w:cs="Times New Roman"/>
      <w:b/>
      <w:bCs/>
      <w:i/>
      <w:iCs/>
      <w:sz w:val="28"/>
      <w:szCs w:val="28"/>
      <w:lang w:val="en-US" w:eastAsia="en-US"/>
    </w:rPr>
  </w:style>
  <w:style w:type="character" w:customStyle="1" w:styleId="Nadpis3Char">
    <w:name w:val="Nadpis 3 Char"/>
    <w:basedOn w:val="Standardnpsmoodstavce"/>
    <w:link w:val="Nadpis3"/>
    <w:uiPriority w:val="99"/>
    <w:locked/>
    <w:rsid w:val="007D28C1"/>
    <w:rPr>
      <w:rFonts w:ascii="Arial" w:hAnsi="Arial" w:cs="Times New Roman"/>
      <w:bCs/>
      <w:i/>
      <w:sz w:val="24"/>
    </w:rPr>
  </w:style>
  <w:style w:type="table" w:customStyle="1" w:styleId="TableNormal1">
    <w:name w:val="Table Normal1"/>
    <w:uiPriority w:val="99"/>
    <w:semiHidden/>
    <w:rsid w:val="00987D62"/>
    <w:pPr>
      <w:widowControl w:val="0"/>
    </w:pPr>
    <w:rPr>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99"/>
    <w:rsid w:val="00987D62"/>
    <w:pPr>
      <w:ind w:left="476" w:hanging="360"/>
    </w:pPr>
    <w:rPr>
      <w:rFonts w:ascii="Arial" w:hAnsi="Arial"/>
      <w:sz w:val="24"/>
      <w:szCs w:val="24"/>
    </w:rPr>
  </w:style>
  <w:style w:type="character" w:customStyle="1" w:styleId="ZkladntextChar">
    <w:name w:val="Základní text Char"/>
    <w:basedOn w:val="Standardnpsmoodstavce"/>
    <w:link w:val="Zkladntext"/>
    <w:uiPriority w:val="99"/>
    <w:locked/>
    <w:rsid w:val="002D4B8C"/>
    <w:rPr>
      <w:rFonts w:ascii="Arial" w:hAnsi="Arial" w:cs="Times New Roman"/>
      <w:sz w:val="24"/>
      <w:szCs w:val="24"/>
    </w:rPr>
  </w:style>
  <w:style w:type="paragraph" w:styleId="Odstavecseseznamem">
    <w:name w:val="List Paragraph"/>
    <w:basedOn w:val="Normln"/>
    <w:uiPriority w:val="34"/>
    <w:qFormat/>
    <w:rsid w:val="00D415CB"/>
    <w:rPr>
      <w:rFonts w:ascii="Arial" w:hAnsi="Arial"/>
      <w:sz w:val="24"/>
    </w:rPr>
  </w:style>
  <w:style w:type="paragraph" w:customStyle="1" w:styleId="TableParagraph">
    <w:name w:val="Table Paragraph"/>
    <w:basedOn w:val="Normln"/>
    <w:uiPriority w:val="99"/>
    <w:rsid w:val="00987D62"/>
  </w:style>
  <w:style w:type="paragraph" w:styleId="Normlnweb">
    <w:name w:val="Normal (Web)"/>
    <w:basedOn w:val="Normln"/>
    <w:rsid w:val="00D36AF4"/>
    <w:pPr>
      <w:widowControl/>
      <w:spacing w:before="100" w:beforeAutospacing="1" w:after="100" w:afterAutospacing="1"/>
    </w:pPr>
    <w:rPr>
      <w:rFonts w:ascii="Times New Roman" w:eastAsia="Times New Roman" w:hAnsi="Times New Roman"/>
      <w:sz w:val="24"/>
      <w:szCs w:val="24"/>
      <w:lang w:val="cs-CZ" w:eastAsia="cs-CZ"/>
    </w:rPr>
  </w:style>
  <w:style w:type="paragraph" w:customStyle="1" w:styleId="Default">
    <w:name w:val="Default"/>
    <w:rsid w:val="000F48B4"/>
    <w:pPr>
      <w:autoSpaceDE w:val="0"/>
      <w:autoSpaceDN w:val="0"/>
      <w:adjustRightInd w:val="0"/>
    </w:pPr>
    <w:rPr>
      <w:rFonts w:ascii="Arial" w:eastAsia="Times New Roman" w:hAnsi="Arial" w:cs="Arial"/>
      <w:color w:val="000000"/>
      <w:sz w:val="24"/>
      <w:szCs w:val="24"/>
    </w:rPr>
  </w:style>
  <w:style w:type="paragraph" w:styleId="Textbubliny">
    <w:name w:val="Balloon Text"/>
    <w:basedOn w:val="Normln"/>
    <w:link w:val="TextbublinyChar"/>
    <w:uiPriority w:val="99"/>
    <w:semiHidden/>
    <w:rsid w:val="00344325"/>
    <w:rPr>
      <w:rFonts w:ascii="Arial" w:hAnsi="Arial" w:cs="Arial"/>
      <w:sz w:val="16"/>
      <w:szCs w:val="16"/>
    </w:rPr>
  </w:style>
  <w:style w:type="character" w:customStyle="1" w:styleId="TextbublinyChar">
    <w:name w:val="Text bubliny Char"/>
    <w:basedOn w:val="Standardnpsmoodstavce"/>
    <w:link w:val="Textbubliny"/>
    <w:uiPriority w:val="99"/>
    <w:semiHidden/>
    <w:locked/>
    <w:rsid w:val="00344325"/>
    <w:rPr>
      <w:rFonts w:ascii="Arial" w:hAnsi="Arial" w:cs="Arial"/>
      <w:sz w:val="16"/>
      <w:szCs w:val="16"/>
    </w:rPr>
  </w:style>
  <w:style w:type="paragraph" w:customStyle="1" w:styleId="Bnstylodsazennahoe">
    <w:name w:val="Běžný styl odsazený nahoře"/>
    <w:basedOn w:val="Normln"/>
    <w:autoRedefine/>
    <w:uiPriority w:val="99"/>
    <w:rsid w:val="00F6362E"/>
    <w:pPr>
      <w:widowControl/>
      <w:tabs>
        <w:tab w:val="left" w:pos="709"/>
      </w:tabs>
      <w:spacing w:line="276" w:lineRule="auto"/>
      <w:ind w:left="709"/>
      <w:jc w:val="both"/>
    </w:pPr>
    <w:rPr>
      <w:rFonts w:ascii="Arial" w:eastAsia="Times New Roman" w:hAnsi="Arial" w:cs="Arial"/>
      <w:color w:val="CC3399"/>
      <w:sz w:val="24"/>
      <w:szCs w:val="24"/>
      <w:lang w:val="cs-CZ" w:eastAsia="cs-CZ"/>
    </w:rPr>
  </w:style>
  <w:style w:type="paragraph" w:styleId="Zkladntextodsazen">
    <w:name w:val="Body Text Indent"/>
    <w:basedOn w:val="Normln"/>
    <w:link w:val="ZkladntextodsazenChar"/>
    <w:uiPriority w:val="99"/>
    <w:rsid w:val="002D4B8C"/>
    <w:pPr>
      <w:spacing w:after="120"/>
      <w:ind w:left="283"/>
    </w:pPr>
  </w:style>
  <w:style w:type="character" w:customStyle="1" w:styleId="ZkladntextodsazenChar">
    <w:name w:val="Základní text odsazený Char"/>
    <w:basedOn w:val="Standardnpsmoodstavce"/>
    <w:link w:val="Zkladntextodsazen"/>
    <w:uiPriority w:val="99"/>
    <w:locked/>
    <w:rsid w:val="002D4B8C"/>
    <w:rPr>
      <w:rFonts w:cs="Times New Roman"/>
    </w:rPr>
  </w:style>
  <w:style w:type="paragraph" w:styleId="Zkladntext3">
    <w:name w:val="Body Text 3"/>
    <w:basedOn w:val="Normln"/>
    <w:link w:val="Zkladntext3Char"/>
    <w:uiPriority w:val="99"/>
    <w:semiHidden/>
    <w:rsid w:val="002D4B8C"/>
    <w:pPr>
      <w:spacing w:after="120"/>
    </w:pPr>
    <w:rPr>
      <w:sz w:val="16"/>
      <w:szCs w:val="16"/>
    </w:rPr>
  </w:style>
  <w:style w:type="character" w:customStyle="1" w:styleId="Zkladntext3Char">
    <w:name w:val="Základní text 3 Char"/>
    <w:basedOn w:val="Standardnpsmoodstavce"/>
    <w:link w:val="Zkladntext3"/>
    <w:uiPriority w:val="99"/>
    <w:semiHidden/>
    <w:locked/>
    <w:rsid w:val="002D4B8C"/>
    <w:rPr>
      <w:rFonts w:cs="Times New Roman"/>
      <w:sz w:val="16"/>
      <w:szCs w:val="16"/>
    </w:rPr>
  </w:style>
  <w:style w:type="paragraph" w:styleId="Zkladntext-prvnodsazen">
    <w:name w:val="Body Text First Indent"/>
    <w:basedOn w:val="Zkladntext"/>
    <w:link w:val="Zkladntext-prvnodsazenChar"/>
    <w:uiPriority w:val="99"/>
    <w:semiHidden/>
    <w:rsid w:val="002D4B8C"/>
    <w:pPr>
      <w:ind w:left="0" w:firstLine="360"/>
    </w:pPr>
    <w:rPr>
      <w:rFonts w:ascii="Calibri" w:hAnsi="Calibri"/>
      <w:sz w:val="22"/>
      <w:szCs w:val="22"/>
    </w:rPr>
  </w:style>
  <w:style w:type="character" w:customStyle="1" w:styleId="Zkladntext-prvnodsazenChar">
    <w:name w:val="Základní text - první odsazený Char"/>
    <w:basedOn w:val="ZkladntextChar"/>
    <w:link w:val="Zkladntext-prvnodsazen"/>
    <w:uiPriority w:val="99"/>
    <w:semiHidden/>
    <w:locked/>
    <w:rsid w:val="002D4B8C"/>
    <w:rPr>
      <w:rFonts w:ascii="Arial" w:hAnsi="Arial" w:cs="Times New Roman"/>
      <w:sz w:val="24"/>
      <w:szCs w:val="24"/>
    </w:rPr>
  </w:style>
  <w:style w:type="paragraph" w:customStyle="1" w:styleId="StylAutomatick">
    <w:name w:val="Styl Automatická"/>
    <w:basedOn w:val="Normln"/>
    <w:link w:val="StylAutomatickChar"/>
    <w:uiPriority w:val="99"/>
    <w:rsid w:val="002E72B3"/>
    <w:pPr>
      <w:widowControl/>
      <w:ind w:left="360"/>
    </w:pPr>
    <w:rPr>
      <w:rFonts w:ascii="Arial" w:hAnsi="Arial"/>
      <w:color w:val="FF0000"/>
      <w:sz w:val="24"/>
      <w:szCs w:val="20"/>
      <w:lang w:val="cs-CZ" w:eastAsia="cs-CZ"/>
    </w:rPr>
  </w:style>
  <w:style w:type="character" w:customStyle="1" w:styleId="StylAutomatickChar">
    <w:name w:val="Styl Automatická Char"/>
    <w:link w:val="StylAutomatick"/>
    <w:uiPriority w:val="99"/>
    <w:locked/>
    <w:rsid w:val="002E72B3"/>
    <w:rPr>
      <w:rFonts w:ascii="Arial" w:hAnsi="Arial"/>
      <w:color w:val="FF0000"/>
      <w:sz w:val="24"/>
      <w:lang w:val="cs-CZ" w:eastAsia="cs-CZ"/>
    </w:rPr>
  </w:style>
  <w:style w:type="paragraph" w:customStyle="1" w:styleId="INAtext">
    <w:name w:val="INA text"/>
    <w:basedOn w:val="Normln"/>
    <w:link w:val="INAtextChar"/>
    <w:uiPriority w:val="99"/>
    <w:rsid w:val="005E4B1C"/>
    <w:pPr>
      <w:widowControl/>
      <w:jc w:val="both"/>
    </w:pPr>
    <w:rPr>
      <w:rFonts w:ascii="Times New Roman" w:hAnsi="Times New Roman"/>
      <w:sz w:val="24"/>
      <w:szCs w:val="20"/>
      <w:lang w:val="cs-CZ" w:eastAsia="cs-CZ"/>
    </w:rPr>
  </w:style>
  <w:style w:type="character" w:customStyle="1" w:styleId="INAtextChar">
    <w:name w:val="INA text Char"/>
    <w:link w:val="INAtext"/>
    <w:uiPriority w:val="99"/>
    <w:locked/>
    <w:rsid w:val="005E4B1C"/>
    <w:rPr>
      <w:rFonts w:ascii="Times New Roman" w:hAnsi="Times New Roman"/>
      <w:sz w:val="24"/>
    </w:rPr>
  </w:style>
  <w:style w:type="character" w:styleId="Hypertextovodkaz">
    <w:name w:val="Hyperlink"/>
    <w:basedOn w:val="Standardnpsmoodstavce"/>
    <w:uiPriority w:val="99"/>
    <w:rsid w:val="00AD04CB"/>
    <w:rPr>
      <w:rFonts w:cs="Times New Roman"/>
      <w:color w:val="0000FF"/>
      <w:u w:val="single"/>
    </w:rPr>
  </w:style>
  <w:style w:type="paragraph" w:styleId="Textpoznpodarou">
    <w:name w:val="footnote text"/>
    <w:basedOn w:val="Normln"/>
    <w:link w:val="TextpoznpodarouChar"/>
    <w:uiPriority w:val="99"/>
    <w:semiHidden/>
    <w:rsid w:val="00AD04CB"/>
    <w:pPr>
      <w:widowControl/>
    </w:pPr>
    <w:rPr>
      <w:rFonts w:ascii="Times New Roman" w:eastAsia="Times New Roman" w:hAnsi="Times New Roman"/>
      <w:sz w:val="20"/>
      <w:szCs w:val="20"/>
      <w:lang w:val="cs-CZ" w:eastAsia="cs-CZ"/>
    </w:rPr>
  </w:style>
  <w:style w:type="character" w:customStyle="1" w:styleId="TextpoznpodarouChar">
    <w:name w:val="Text pozn. pod čarou Char"/>
    <w:basedOn w:val="Standardnpsmoodstavce"/>
    <w:link w:val="Textpoznpodarou"/>
    <w:uiPriority w:val="99"/>
    <w:semiHidden/>
    <w:locked/>
    <w:rsid w:val="00AD04CB"/>
    <w:rPr>
      <w:rFonts w:ascii="Times New Roman" w:hAnsi="Times New Roman" w:cs="Times New Roman"/>
      <w:sz w:val="20"/>
      <w:szCs w:val="20"/>
      <w:lang w:val="cs-CZ" w:eastAsia="cs-CZ"/>
    </w:rPr>
  </w:style>
  <w:style w:type="character" w:styleId="Znakapoznpodarou">
    <w:name w:val="footnote reference"/>
    <w:basedOn w:val="Standardnpsmoodstavce"/>
    <w:uiPriority w:val="99"/>
    <w:semiHidden/>
    <w:rsid w:val="00AD04CB"/>
    <w:rPr>
      <w:rFonts w:cs="Times New Roman"/>
      <w:vertAlign w:val="superscript"/>
    </w:rPr>
  </w:style>
  <w:style w:type="paragraph" w:styleId="Zhlav">
    <w:name w:val="header"/>
    <w:basedOn w:val="Normln"/>
    <w:link w:val="ZhlavChar"/>
    <w:uiPriority w:val="99"/>
    <w:rsid w:val="00FB2AD8"/>
    <w:pPr>
      <w:tabs>
        <w:tab w:val="center" w:pos="4536"/>
        <w:tab w:val="right" w:pos="9072"/>
      </w:tabs>
    </w:pPr>
  </w:style>
  <w:style w:type="character" w:customStyle="1" w:styleId="ZhlavChar">
    <w:name w:val="Záhlaví Char"/>
    <w:basedOn w:val="Standardnpsmoodstavce"/>
    <w:link w:val="Zhlav"/>
    <w:uiPriority w:val="99"/>
    <w:locked/>
    <w:rsid w:val="00FB2AD8"/>
    <w:rPr>
      <w:rFonts w:cs="Times New Roman"/>
    </w:rPr>
  </w:style>
  <w:style w:type="paragraph" w:styleId="Zpat">
    <w:name w:val="footer"/>
    <w:basedOn w:val="Normln"/>
    <w:link w:val="ZpatChar"/>
    <w:uiPriority w:val="99"/>
    <w:rsid w:val="00FB2AD8"/>
    <w:pPr>
      <w:tabs>
        <w:tab w:val="center" w:pos="4536"/>
        <w:tab w:val="right" w:pos="9072"/>
      </w:tabs>
    </w:pPr>
  </w:style>
  <w:style w:type="character" w:customStyle="1" w:styleId="ZpatChar">
    <w:name w:val="Zápatí Char"/>
    <w:basedOn w:val="Standardnpsmoodstavce"/>
    <w:link w:val="Zpat"/>
    <w:uiPriority w:val="99"/>
    <w:locked/>
    <w:rsid w:val="00FB2AD8"/>
    <w:rPr>
      <w:rFonts w:cs="Times New Roman"/>
    </w:rPr>
  </w:style>
  <w:style w:type="paragraph" w:styleId="Textkomente">
    <w:name w:val="annotation text"/>
    <w:basedOn w:val="Normln"/>
    <w:link w:val="TextkomenteChar"/>
    <w:uiPriority w:val="99"/>
    <w:semiHidden/>
    <w:rsid w:val="009F0B83"/>
    <w:pPr>
      <w:widowControl/>
    </w:pPr>
    <w:rPr>
      <w:rFonts w:ascii="Arial" w:hAnsi="Arial" w:cs="Arial"/>
      <w:color w:val="FF0000"/>
      <w:sz w:val="20"/>
      <w:szCs w:val="20"/>
      <w:lang w:val="cs-CZ" w:eastAsia="cs-CZ"/>
    </w:rPr>
  </w:style>
  <w:style w:type="character" w:customStyle="1" w:styleId="TextkomenteChar">
    <w:name w:val="Text komentáře Char"/>
    <w:basedOn w:val="Standardnpsmoodstavce"/>
    <w:link w:val="Textkomente"/>
    <w:uiPriority w:val="99"/>
    <w:semiHidden/>
    <w:locked/>
    <w:rsid w:val="009F0B83"/>
    <w:rPr>
      <w:rFonts w:ascii="Arial" w:hAnsi="Arial" w:cs="Arial"/>
      <w:color w:val="FF0000"/>
      <w:sz w:val="20"/>
      <w:szCs w:val="20"/>
      <w:lang w:val="cs-CZ" w:eastAsia="cs-CZ"/>
    </w:rPr>
  </w:style>
  <w:style w:type="character" w:styleId="Odkaznakoment">
    <w:name w:val="annotation reference"/>
    <w:basedOn w:val="Standardnpsmoodstavce"/>
    <w:uiPriority w:val="99"/>
    <w:semiHidden/>
    <w:rsid w:val="009F0B83"/>
    <w:rPr>
      <w:rFonts w:cs="Times New Roman"/>
    </w:rPr>
  </w:style>
  <w:style w:type="paragraph" w:styleId="Obsah2">
    <w:name w:val="toc 2"/>
    <w:basedOn w:val="Normln"/>
    <w:next w:val="Normln"/>
    <w:autoRedefine/>
    <w:uiPriority w:val="39"/>
    <w:rsid w:val="00CE51BE"/>
    <w:pPr>
      <w:tabs>
        <w:tab w:val="left" w:pos="993"/>
        <w:tab w:val="right" w:leader="dot" w:pos="9057"/>
      </w:tabs>
      <w:spacing w:after="20"/>
      <w:ind w:left="567" w:hanging="567"/>
    </w:pPr>
    <w:rPr>
      <w:rFonts w:ascii="Arial" w:hAnsi="Arial" w:cs="Arial"/>
      <w:noProof/>
      <w:lang w:val="cs-CZ"/>
    </w:rPr>
  </w:style>
  <w:style w:type="paragraph" w:styleId="Obsah1">
    <w:name w:val="toc 1"/>
    <w:basedOn w:val="Normln"/>
    <w:next w:val="Normln"/>
    <w:autoRedefine/>
    <w:uiPriority w:val="39"/>
    <w:rsid w:val="00AE7E0A"/>
    <w:pPr>
      <w:tabs>
        <w:tab w:val="left" w:pos="426"/>
        <w:tab w:val="right" w:leader="dot" w:pos="9057"/>
      </w:tabs>
      <w:spacing w:before="120"/>
    </w:pPr>
    <w:rPr>
      <w:rFonts w:ascii="Arial" w:hAnsi="Arial" w:cs="Arial"/>
      <w:b/>
      <w:noProof/>
      <w:sz w:val="24"/>
      <w:szCs w:val="24"/>
      <w:lang w:val="cs-CZ"/>
    </w:rPr>
  </w:style>
  <w:style w:type="paragraph" w:styleId="Obsah3">
    <w:name w:val="toc 3"/>
    <w:basedOn w:val="Normln"/>
    <w:next w:val="Normln"/>
    <w:autoRedefine/>
    <w:uiPriority w:val="39"/>
    <w:rsid w:val="00FF2568"/>
    <w:pPr>
      <w:tabs>
        <w:tab w:val="right" w:leader="dot" w:pos="9362"/>
      </w:tabs>
      <w:spacing w:after="100"/>
      <w:ind w:left="440"/>
    </w:pPr>
    <w:rPr>
      <w:noProof/>
    </w:rPr>
  </w:style>
  <w:style w:type="paragraph" w:styleId="Pedmtkomente">
    <w:name w:val="annotation subject"/>
    <w:basedOn w:val="Textkomente"/>
    <w:next w:val="Textkomente"/>
    <w:link w:val="PedmtkomenteChar"/>
    <w:uiPriority w:val="99"/>
    <w:semiHidden/>
    <w:rsid w:val="00C24B7F"/>
    <w:pPr>
      <w:widowControl w:val="0"/>
    </w:pPr>
    <w:rPr>
      <w:rFonts w:ascii="Calibri" w:hAnsi="Calibri" w:cs="Times New Roman"/>
      <w:b/>
      <w:bCs/>
      <w:color w:val="auto"/>
      <w:lang w:val="en-US" w:eastAsia="en-US"/>
    </w:rPr>
  </w:style>
  <w:style w:type="character" w:customStyle="1" w:styleId="PedmtkomenteChar">
    <w:name w:val="Předmět komentáře Char"/>
    <w:basedOn w:val="TextkomenteChar"/>
    <w:link w:val="Pedmtkomente"/>
    <w:uiPriority w:val="99"/>
    <w:semiHidden/>
    <w:locked/>
    <w:rsid w:val="00C24B7F"/>
    <w:rPr>
      <w:rFonts w:ascii="Arial" w:hAnsi="Arial" w:cs="Arial"/>
      <w:b/>
      <w:bCs/>
      <w:color w:val="FF0000"/>
      <w:sz w:val="20"/>
      <w:szCs w:val="20"/>
      <w:lang w:val="cs-CZ" w:eastAsia="cs-CZ"/>
    </w:rPr>
  </w:style>
  <w:style w:type="paragraph" w:styleId="Revize">
    <w:name w:val="Revision"/>
    <w:hidden/>
    <w:uiPriority w:val="99"/>
    <w:semiHidden/>
    <w:rsid w:val="0043684A"/>
    <w:rPr>
      <w:lang w:val="en-US" w:eastAsia="en-US"/>
    </w:rPr>
  </w:style>
  <w:style w:type="paragraph" w:customStyle="1" w:styleId="Tuntextnasted">
    <w:name w:val="Tučný text na střed"/>
    <w:basedOn w:val="Normln"/>
    <w:rsid w:val="00A74F35"/>
    <w:pPr>
      <w:spacing w:before="120" w:after="120"/>
      <w:jc w:val="center"/>
    </w:pPr>
    <w:rPr>
      <w:rFonts w:ascii="Arial" w:eastAsia="Times New Roman" w:hAnsi="Arial"/>
      <w:b/>
      <w:noProof/>
      <w:sz w:val="24"/>
      <w:szCs w:val="20"/>
      <w:lang w:val="cs-CZ" w:eastAsia="cs-CZ"/>
    </w:rPr>
  </w:style>
  <w:style w:type="paragraph" w:customStyle="1" w:styleId="Radabodschze">
    <w:name w:val="Rada bod schůze"/>
    <w:basedOn w:val="Normln"/>
    <w:rsid w:val="00BE2996"/>
    <w:pPr>
      <w:spacing w:before="480" w:after="480"/>
      <w:jc w:val="both"/>
    </w:pPr>
    <w:rPr>
      <w:rFonts w:ascii="Arial" w:eastAsia="Times New Roman" w:hAnsi="Arial"/>
      <w:b/>
      <w:sz w:val="28"/>
      <w:szCs w:val="20"/>
      <w:lang w:val="cs-CZ" w:eastAsia="cs-CZ"/>
    </w:rPr>
  </w:style>
  <w:style w:type="paragraph" w:styleId="Zkladntextodsazen2">
    <w:name w:val="Body Text Indent 2"/>
    <w:basedOn w:val="Normln"/>
    <w:link w:val="Zkladntextodsazen2Char"/>
    <w:uiPriority w:val="99"/>
    <w:unhideWhenUsed/>
    <w:rsid w:val="003469B2"/>
    <w:pPr>
      <w:widowControl/>
      <w:spacing w:after="120" w:line="480" w:lineRule="auto"/>
      <w:ind w:left="283"/>
    </w:pPr>
    <w:rPr>
      <w:rFonts w:asciiTheme="minorHAnsi" w:eastAsiaTheme="minorHAnsi" w:hAnsiTheme="minorHAnsi" w:cstheme="minorBidi"/>
      <w:lang w:val="cs-CZ"/>
    </w:rPr>
  </w:style>
  <w:style w:type="character" w:customStyle="1" w:styleId="Zkladntextodsazen2Char">
    <w:name w:val="Základní text odsazený 2 Char"/>
    <w:basedOn w:val="Standardnpsmoodstavce"/>
    <w:link w:val="Zkladntextodsazen2"/>
    <w:uiPriority w:val="99"/>
    <w:rsid w:val="003469B2"/>
    <w:rPr>
      <w:rFonts w:asciiTheme="minorHAnsi" w:eastAsiaTheme="minorHAnsi" w:hAnsiTheme="minorHAnsi" w:cstheme="minorBidi"/>
      <w:lang w:eastAsia="en-US"/>
    </w:rPr>
  </w:style>
  <w:style w:type="character" w:customStyle="1" w:styleId="logotext">
    <w:name w:val="logotext"/>
    <w:basedOn w:val="Standardnpsmoodstavce"/>
    <w:rsid w:val="00547913"/>
  </w:style>
  <w:style w:type="paragraph" w:customStyle="1" w:styleId="Zsadylnek">
    <w:name w:val="Zásady článek"/>
    <w:basedOn w:val="Normln"/>
    <w:link w:val="ZsadylnekChar"/>
    <w:qFormat/>
    <w:rsid w:val="00D3783E"/>
    <w:pPr>
      <w:spacing w:after="120"/>
      <w:jc w:val="center"/>
    </w:pPr>
    <w:rPr>
      <w:rFonts w:ascii="Arial" w:hAnsi="Arial" w:cs="Arial"/>
      <w:b/>
      <w:sz w:val="24"/>
      <w:szCs w:val="24"/>
      <w:lang w:val="cs-CZ"/>
    </w:rPr>
  </w:style>
  <w:style w:type="character" w:customStyle="1" w:styleId="ZsadylnekChar">
    <w:name w:val="Zásady článek Char"/>
    <w:basedOn w:val="Standardnpsmoodstavce"/>
    <w:link w:val="Zsadylnek"/>
    <w:rsid w:val="00D3783E"/>
    <w:rPr>
      <w:rFonts w:ascii="Arial" w:hAnsi="Arial" w:cs="Arial"/>
      <w:b/>
      <w:sz w:val="24"/>
      <w:szCs w:val="24"/>
      <w:lang w:eastAsia="en-US"/>
    </w:rPr>
  </w:style>
  <w:style w:type="table" w:styleId="Mkatabulky">
    <w:name w:val="Table Grid"/>
    <w:basedOn w:val="Normlntabulka"/>
    <w:uiPriority w:val="59"/>
    <w:locked/>
    <w:rsid w:val="0066354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645BF8"/>
    <w:pPr>
      <w:keepNext/>
      <w:keepLines/>
      <w:widowControl/>
      <w:numPr>
        <w:numId w:val="0"/>
      </w:numPr>
      <w:spacing w:before="240" w:line="259" w:lineRule="auto"/>
      <w:outlineLvl w:val="9"/>
    </w:pPr>
    <w:rPr>
      <w:rFonts w:asciiTheme="majorHAnsi" w:eastAsiaTheme="majorEastAsia" w:hAnsiTheme="majorHAnsi" w:cstheme="majorBidi"/>
      <w:b w:val="0"/>
      <w:bCs w:val="0"/>
      <w:color w:val="365F91" w:themeColor="accent1" w:themeShade="BF"/>
      <w:lang w:val="cs-CZ" w:eastAsia="cs-CZ"/>
    </w:rPr>
  </w:style>
  <w:style w:type="paragraph" w:styleId="Textvysvtlivek">
    <w:name w:val="endnote text"/>
    <w:basedOn w:val="Normln"/>
    <w:link w:val="TextvysvtlivekChar"/>
    <w:uiPriority w:val="99"/>
    <w:semiHidden/>
    <w:unhideWhenUsed/>
    <w:rsid w:val="00092358"/>
    <w:rPr>
      <w:sz w:val="20"/>
      <w:szCs w:val="20"/>
    </w:rPr>
  </w:style>
  <w:style w:type="character" w:customStyle="1" w:styleId="TextvysvtlivekChar">
    <w:name w:val="Text vysvětlivek Char"/>
    <w:basedOn w:val="Standardnpsmoodstavce"/>
    <w:link w:val="Textvysvtlivek"/>
    <w:uiPriority w:val="99"/>
    <w:semiHidden/>
    <w:rsid w:val="00092358"/>
    <w:rPr>
      <w:sz w:val="20"/>
      <w:szCs w:val="20"/>
      <w:lang w:val="en-US" w:eastAsia="en-US"/>
    </w:rPr>
  </w:style>
  <w:style w:type="character" w:styleId="Odkaznavysvtlivky">
    <w:name w:val="endnote reference"/>
    <w:basedOn w:val="Standardnpsmoodstavce"/>
    <w:uiPriority w:val="99"/>
    <w:semiHidden/>
    <w:unhideWhenUsed/>
    <w:rsid w:val="00092358"/>
    <w:rPr>
      <w:vertAlign w:val="superscript"/>
    </w:rPr>
  </w:style>
  <w:style w:type="paragraph" w:customStyle="1" w:styleId="NadpisVN">
    <w:name w:val="Nadpis VN"/>
    <w:basedOn w:val="Zkladntext"/>
    <w:link w:val="NadpisVNChar"/>
    <w:uiPriority w:val="99"/>
    <w:rsid w:val="004C0886"/>
    <w:pPr>
      <w:widowControl/>
      <w:autoSpaceDE w:val="0"/>
      <w:autoSpaceDN w:val="0"/>
      <w:adjustRightInd w:val="0"/>
      <w:ind w:left="0" w:firstLine="0"/>
      <w:jc w:val="center"/>
    </w:pPr>
    <w:rPr>
      <w:rFonts w:asciiTheme="minorHAnsi" w:eastAsia="Times New Roman" w:hAnsiTheme="minorHAnsi" w:cstheme="minorBidi"/>
      <w:b/>
      <w:color w:val="000000"/>
      <w:sz w:val="28"/>
      <w:szCs w:val="28"/>
      <w:lang w:val="cs-CZ" w:eastAsia="cs-CZ"/>
    </w:rPr>
  </w:style>
  <w:style w:type="character" w:customStyle="1" w:styleId="NadpisVNChar">
    <w:name w:val="Nadpis VN Char"/>
    <w:basedOn w:val="ZkladntextChar"/>
    <w:link w:val="NadpisVN"/>
    <w:uiPriority w:val="99"/>
    <w:locked/>
    <w:rsid w:val="004C0886"/>
    <w:rPr>
      <w:rFonts w:asciiTheme="minorHAnsi" w:eastAsia="Times New Roman" w:hAnsiTheme="minorHAnsi" w:cstheme="minorBidi"/>
      <w:b/>
      <w:color w:val="000000"/>
      <w:sz w:val="28"/>
      <w:szCs w:val="28"/>
    </w:rPr>
  </w:style>
  <w:style w:type="paragraph" w:styleId="Prosttext">
    <w:name w:val="Plain Text"/>
    <w:basedOn w:val="Normln"/>
    <w:link w:val="ProsttextChar"/>
    <w:uiPriority w:val="99"/>
    <w:semiHidden/>
    <w:unhideWhenUsed/>
    <w:rsid w:val="00C53C32"/>
    <w:pPr>
      <w:widowControl/>
    </w:pPr>
    <w:rPr>
      <w:rFonts w:eastAsiaTheme="minorHAnsi" w:cstheme="minorBidi"/>
      <w:szCs w:val="21"/>
      <w:lang w:val="cs-CZ"/>
    </w:rPr>
  </w:style>
  <w:style w:type="character" w:customStyle="1" w:styleId="ProsttextChar">
    <w:name w:val="Prostý text Char"/>
    <w:basedOn w:val="Standardnpsmoodstavce"/>
    <w:link w:val="Prosttext"/>
    <w:uiPriority w:val="99"/>
    <w:semiHidden/>
    <w:rsid w:val="00C53C32"/>
    <w:rPr>
      <w:rFonts w:eastAsiaTheme="minorHAnsi" w:cstheme="minorBidi"/>
      <w:szCs w:val="21"/>
      <w:lang w:eastAsia="en-US"/>
    </w:rPr>
  </w:style>
  <w:style w:type="character" w:styleId="slostrnky">
    <w:name w:val="page number"/>
    <w:basedOn w:val="Standardnpsmoodstavce"/>
    <w:rsid w:val="00144AB5"/>
  </w:style>
  <w:style w:type="character" w:customStyle="1" w:styleId="Nadpis5Char">
    <w:name w:val="Nadpis 5 Char"/>
    <w:basedOn w:val="Standardnpsmoodstavce"/>
    <w:link w:val="Nadpis5"/>
    <w:semiHidden/>
    <w:rsid w:val="001774F7"/>
    <w:rPr>
      <w:rFonts w:asciiTheme="majorHAnsi" w:eastAsiaTheme="majorEastAsia" w:hAnsiTheme="majorHAnsi" w:cstheme="majorBidi"/>
      <w:color w:val="365F91" w:themeColor="accent1" w:themeShade="BF"/>
      <w:lang w:val="en-US" w:eastAsia="en-US"/>
    </w:rPr>
  </w:style>
  <w:style w:type="character" w:styleId="Siln">
    <w:name w:val="Strong"/>
    <w:basedOn w:val="Standardnpsmoodstavce"/>
    <w:uiPriority w:val="22"/>
    <w:qFormat/>
    <w:locked/>
    <w:rsid w:val="00435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8337">
      <w:bodyDiv w:val="1"/>
      <w:marLeft w:val="0"/>
      <w:marRight w:val="0"/>
      <w:marTop w:val="0"/>
      <w:marBottom w:val="0"/>
      <w:divBdr>
        <w:top w:val="none" w:sz="0" w:space="0" w:color="auto"/>
        <w:left w:val="none" w:sz="0" w:space="0" w:color="auto"/>
        <w:bottom w:val="none" w:sz="0" w:space="0" w:color="auto"/>
        <w:right w:val="none" w:sz="0" w:space="0" w:color="auto"/>
      </w:divBdr>
    </w:div>
    <w:div w:id="232667301">
      <w:bodyDiv w:val="1"/>
      <w:marLeft w:val="0"/>
      <w:marRight w:val="0"/>
      <w:marTop w:val="0"/>
      <w:marBottom w:val="0"/>
      <w:divBdr>
        <w:top w:val="none" w:sz="0" w:space="0" w:color="auto"/>
        <w:left w:val="none" w:sz="0" w:space="0" w:color="auto"/>
        <w:bottom w:val="none" w:sz="0" w:space="0" w:color="auto"/>
        <w:right w:val="none" w:sz="0" w:space="0" w:color="auto"/>
      </w:divBdr>
    </w:div>
    <w:div w:id="549733652">
      <w:bodyDiv w:val="1"/>
      <w:marLeft w:val="0"/>
      <w:marRight w:val="0"/>
      <w:marTop w:val="0"/>
      <w:marBottom w:val="0"/>
      <w:divBdr>
        <w:top w:val="none" w:sz="0" w:space="0" w:color="auto"/>
        <w:left w:val="none" w:sz="0" w:space="0" w:color="auto"/>
        <w:bottom w:val="none" w:sz="0" w:space="0" w:color="auto"/>
        <w:right w:val="none" w:sz="0" w:space="0" w:color="auto"/>
      </w:divBdr>
    </w:div>
    <w:div w:id="658851176">
      <w:bodyDiv w:val="1"/>
      <w:marLeft w:val="0"/>
      <w:marRight w:val="0"/>
      <w:marTop w:val="0"/>
      <w:marBottom w:val="0"/>
      <w:divBdr>
        <w:top w:val="none" w:sz="0" w:space="0" w:color="auto"/>
        <w:left w:val="none" w:sz="0" w:space="0" w:color="auto"/>
        <w:bottom w:val="none" w:sz="0" w:space="0" w:color="auto"/>
        <w:right w:val="none" w:sz="0" w:space="0" w:color="auto"/>
      </w:divBdr>
    </w:div>
    <w:div w:id="837575074">
      <w:bodyDiv w:val="1"/>
      <w:marLeft w:val="0"/>
      <w:marRight w:val="0"/>
      <w:marTop w:val="0"/>
      <w:marBottom w:val="0"/>
      <w:divBdr>
        <w:top w:val="none" w:sz="0" w:space="0" w:color="auto"/>
        <w:left w:val="none" w:sz="0" w:space="0" w:color="auto"/>
        <w:bottom w:val="none" w:sz="0" w:space="0" w:color="auto"/>
        <w:right w:val="none" w:sz="0" w:space="0" w:color="auto"/>
      </w:divBdr>
    </w:div>
    <w:div w:id="952443983">
      <w:bodyDiv w:val="1"/>
      <w:marLeft w:val="0"/>
      <w:marRight w:val="0"/>
      <w:marTop w:val="0"/>
      <w:marBottom w:val="0"/>
      <w:divBdr>
        <w:top w:val="none" w:sz="0" w:space="0" w:color="auto"/>
        <w:left w:val="none" w:sz="0" w:space="0" w:color="auto"/>
        <w:bottom w:val="none" w:sz="0" w:space="0" w:color="auto"/>
        <w:right w:val="none" w:sz="0" w:space="0" w:color="auto"/>
      </w:divBdr>
    </w:div>
    <w:div w:id="1006515556">
      <w:marLeft w:val="0"/>
      <w:marRight w:val="0"/>
      <w:marTop w:val="0"/>
      <w:marBottom w:val="0"/>
      <w:divBdr>
        <w:top w:val="none" w:sz="0" w:space="0" w:color="auto"/>
        <w:left w:val="none" w:sz="0" w:space="0" w:color="auto"/>
        <w:bottom w:val="none" w:sz="0" w:space="0" w:color="auto"/>
        <w:right w:val="none" w:sz="0" w:space="0" w:color="auto"/>
      </w:divBdr>
    </w:div>
    <w:div w:id="1006515557">
      <w:marLeft w:val="0"/>
      <w:marRight w:val="0"/>
      <w:marTop w:val="0"/>
      <w:marBottom w:val="0"/>
      <w:divBdr>
        <w:top w:val="none" w:sz="0" w:space="0" w:color="auto"/>
        <w:left w:val="none" w:sz="0" w:space="0" w:color="auto"/>
        <w:bottom w:val="none" w:sz="0" w:space="0" w:color="auto"/>
        <w:right w:val="none" w:sz="0" w:space="0" w:color="auto"/>
      </w:divBdr>
    </w:div>
    <w:div w:id="1006515558">
      <w:marLeft w:val="0"/>
      <w:marRight w:val="0"/>
      <w:marTop w:val="0"/>
      <w:marBottom w:val="0"/>
      <w:divBdr>
        <w:top w:val="none" w:sz="0" w:space="0" w:color="auto"/>
        <w:left w:val="none" w:sz="0" w:space="0" w:color="auto"/>
        <w:bottom w:val="none" w:sz="0" w:space="0" w:color="auto"/>
        <w:right w:val="none" w:sz="0" w:space="0" w:color="auto"/>
      </w:divBdr>
      <w:divsChild>
        <w:div w:id="1006515560">
          <w:marLeft w:val="274"/>
          <w:marRight w:val="0"/>
          <w:marTop w:val="72"/>
          <w:marBottom w:val="0"/>
          <w:divBdr>
            <w:top w:val="none" w:sz="0" w:space="0" w:color="auto"/>
            <w:left w:val="none" w:sz="0" w:space="0" w:color="auto"/>
            <w:bottom w:val="none" w:sz="0" w:space="0" w:color="auto"/>
            <w:right w:val="none" w:sz="0" w:space="0" w:color="auto"/>
          </w:divBdr>
        </w:div>
        <w:div w:id="1006515563">
          <w:marLeft w:val="274"/>
          <w:marRight w:val="0"/>
          <w:marTop w:val="72"/>
          <w:marBottom w:val="0"/>
          <w:divBdr>
            <w:top w:val="none" w:sz="0" w:space="0" w:color="auto"/>
            <w:left w:val="none" w:sz="0" w:space="0" w:color="auto"/>
            <w:bottom w:val="none" w:sz="0" w:space="0" w:color="auto"/>
            <w:right w:val="none" w:sz="0" w:space="0" w:color="auto"/>
          </w:divBdr>
        </w:div>
      </w:divsChild>
    </w:div>
    <w:div w:id="1006515559">
      <w:marLeft w:val="0"/>
      <w:marRight w:val="0"/>
      <w:marTop w:val="0"/>
      <w:marBottom w:val="0"/>
      <w:divBdr>
        <w:top w:val="none" w:sz="0" w:space="0" w:color="auto"/>
        <w:left w:val="none" w:sz="0" w:space="0" w:color="auto"/>
        <w:bottom w:val="none" w:sz="0" w:space="0" w:color="auto"/>
        <w:right w:val="none" w:sz="0" w:space="0" w:color="auto"/>
      </w:divBdr>
    </w:div>
    <w:div w:id="1006515561">
      <w:marLeft w:val="0"/>
      <w:marRight w:val="0"/>
      <w:marTop w:val="0"/>
      <w:marBottom w:val="0"/>
      <w:divBdr>
        <w:top w:val="none" w:sz="0" w:space="0" w:color="auto"/>
        <w:left w:val="none" w:sz="0" w:space="0" w:color="auto"/>
        <w:bottom w:val="none" w:sz="0" w:space="0" w:color="auto"/>
        <w:right w:val="none" w:sz="0" w:space="0" w:color="auto"/>
      </w:divBdr>
    </w:div>
    <w:div w:id="1006515562">
      <w:marLeft w:val="0"/>
      <w:marRight w:val="0"/>
      <w:marTop w:val="0"/>
      <w:marBottom w:val="0"/>
      <w:divBdr>
        <w:top w:val="none" w:sz="0" w:space="0" w:color="auto"/>
        <w:left w:val="none" w:sz="0" w:space="0" w:color="auto"/>
        <w:bottom w:val="none" w:sz="0" w:space="0" w:color="auto"/>
        <w:right w:val="none" w:sz="0" w:space="0" w:color="auto"/>
      </w:divBdr>
    </w:div>
    <w:div w:id="1006515564">
      <w:marLeft w:val="0"/>
      <w:marRight w:val="0"/>
      <w:marTop w:val="0"/>
      <w:marBottom w:val="0"/>
      <w:divBdr>
        <w:top w:val="none" w:sz="0" w:space="0" w:color="auto"/>
        <w:left w:val="none" w:sz="0" w:space="0" w:color="auto"/>
        <w:bottom w:val="none" w:sz="0" w:space="0" w:color="auto"/>
        <w:right w:val="none" w:sz="0" w:space="0" w:color="auto"/>
      </w:divBdr>
    </w:div>
    <w:div w:id="1006515565">
      <w:marLeft w:val="0"/>
      <w:marRight w:val="0"/>
      <w:marTop w:val="0"/>
      <w:marBottom w:val="0"/>
      <w:divBdr>
        <w:top w:val="none" w:sz="0" w:space="0" w:color="auto"/>
        <w:left w:val="none" w:sz="0" w:space="0" w:color="auto"/>
        <w:bottom w:val="none" w:sz="0" w:space="0" w:color="auto"/>
        <w:right w:val="none" w:sz="0" w:space="0" w:color="auto"/>
      </w:divBdr>
    </w:div>
    <w:div w:id="1006515566">
      <w:marLeft w:val="0"/>
      <w:marRight w:val="0"/>
      <w:marTop w:val="0"/>
      <w:marBottom w:val="0"/>
      <w:divBdr>
        <w:top w:val="none" w:sz="0" w:space="0" w:color="auto"/>
        <w:left w:val="none" w:sz="0" w:space="0" w:color="auto"/>
        <w:bottom w:val="none" w:sz="0" w:space="0" w:color="auto"/>
        <w:right w:val="none" w:sz="0" w:space="0" w:color="auto"/>
      </w:divBdr>
    </w:div>
    <w:div w:id="1060636163">
      <w:bodyDiv w:val="1"/>
      <w:marLeft w:val="0"/>
      <w:marRight w:val="0"/>
      <w:marTop w:val="0"/>
      <w:marBottom w:val="0"/>
      <w:divBdr>
        <w:top w:val="none" w:sz="0" w:space="0" w:color="auto"/>
        <w:left w:val="none" w:sz="0" w:space="0" w:color="auto"/>
        <w:bottom w:val="none" w:sz="0" w:space="0" w:color="auto"/>
        <w:right w:val="none" w:sz="0" w:space="0" w:color="auto"/>
      </w:divBdr>
    </w:div>
    <w:div w:id="1215040361">
      <w:bodyDiv w:val="1"/>
      <w:marLeft w:val="0"/>
      <w:marRight w:val="0"/>
      <w:marTop w:val="0"/>
      <w:marBottom w:val="0"/>
      <w:divBdr>
        <w:top w:val="none" w:sz="0" w:space="0" w:color="auto"/>
        <w:left w:val="none" w:sz="0" w:space="0" w:color="auto"/>
        <w:bottom w:val="none" w:sz="0" w:space="0" w:color="auto"/>
        <w:right w:val="none" w:sz="0" w:space="0" w:color="auto"/>
      </w:divBdr>
    </w:div>
    <w:div w:id="1311910674">
      <w:bodyDiv w:val="1"/>
      <w:marLeft w:val="0"/>
      <w:marRight w:val="0"/>
      <w:marTop w:val="0"/>
      <w:marBottom w:val="0"/>
      <w:divBdr>
        <w:top w:val="none" w:sz="0" w:space="0" w:color="auto"/>
        <w:left w:val="none" w:sz="0" w:space="0" w:color="auto"/>
        <w:bottom w:val="none" w:sz="0" w:space="0" w:color="auto"/>
        <w:right w:val="none" w:sz="0" w:space="0" w:color="auto"/>
      </w:divBdr>
    </w:div>
    <w:div w:id="1371877477">
      <w:bodyDiv w:val="1"/>
      <w:marLeft w:val="0"/>
      <w:marRight w:val="0"/>
      <w:marTop w:val="0"/>
      <w:marBottom w:val="0"/>
      <w:divBdr>
        <w:top w:val="none" w:sz="0" w:space="0" w:color="auto"/>
        <w:left w:val="none" w:sz="0" w:space="0" w:color="auto"/>
        <w:bottom w:val="none" w:sz="0" w:space="0" w:color="auto"/>
        <w:right w:val="none" w:sz="0" w:space="0" w:color="auto"/>
      </w:divBdr>
    </w:div>
    <w:div w:id="1450397805">
      <w:bodyDiv w:val="1"/>
      <w:marLeft w:val="0"/>
      <w:marRight w:val="0"/>
      <w:marTop w:val="0"/>
      <w:marBottom w:val="0"/>
      <w:divBdr>
        <w:top w:val="none" w:sz="0" w:space="0" w:color="auto"/>
        <w:left w:val="none" w:sz="0" w:space="0" w:color="auto"/>
        <w:bottom w:val="none" w:sz="0" w:space="0" w:color="auto"/>
        <w:right w:val="none" w:sz="0" w:space="0" w:color="auto"/>
      </w:divBdr>
    </w:div>
    <w:div w:id="1468203938">
      <w:bodyDiv w:val="1"/>
      <w:marLeft w:val="0"/>
      <w:marRight w:val="0"/>
      <w:marTop w:val="0"/>
      <w:marBottom w:val="0"/>
      <w:divBdr>
        <w:top w:val="none" w:sz="0" w:space="0" w:color="auto"/>
        <w:left w:val="none" w:sz="0" w:space="0" w:color="auto"/>
        <w:bottom w:val="none" w:sz="0" w:space="0" w:color="auto"/>
        <w:right w:val="none" w:sz="0" w:space="0" w:color="auto"/>
      </w:divBdr>
    </w:div>
    <w:div w:id="1568999719">
      <w:bodyDiv w:val="1"/>
      <w:marLeft w:val="0"/>
      <w:marRight w:val="0"/>
      <w:marTop w:val="0"/>
      <w:marBottom w:val="0"/>
      <w:divBdr>
        <w:top w:val="none" w:sz="0" w:space="0" w:color="auto"/>
        <w:left w:val="none" w:sz="0" w:space="0" w:color="auto"/>
        <w:bottom w:val="none" w:sz="0" w:space="0" w:color="auto"/>
        <w:right w:val="none" w:sz="0" w:space="0" w:color="auto"/>
      </w:divBdr>
    </w:div>
    <w:div w:id="1621960490">
      <w:bodyDiv w:val="1"/>
      <w:marLeft w:val="0"/>
      <w:marRight w:val="0"/>
      <w:marTop w:val="0"/>
      <w:marBottom w:val="0"/>
      <w:divBdr>
        <w:top w:val="none" w:sz="0" w:space="0" w:color="auto"/>
        <w:left w:val="none" w:sz="0" w:space="0" w:color="auto"/>
        <w:bottom w:val="none" w:sz="0" w:space="0" w:color="auto"/>
        <w:right w:val="none" w:sz="0" w:space="0" w:color="auto"/>
      </w:divBdr>
    </w:div>
    <w:div w:id="1629165850">
      <w:bodyDiv w:val="1"/>
      <w:marLeft w:val="0"/>
      <w:marRight w:val="0"/>
      <w:marTop w:val="0"/>
      <w:marBottom w:val="0"/>
      <w:divBdr>
        <w:top w:val="none" w:sz="0" w:space="0" w:color="auto"/>
        <w:left w:val="none" w:sz="0" w:space="0" w:color="auto"/>
        <w:bottom w:val="none" w:sz="0" w:space="0" w:color="auto"/>
        <w:right w:val="none" w:sz="0" w:space="0" w:color="auto"/>
      </w:divBdr>
    </w:div>
    <w:div w:id="1655140078">
      <w:bodyDiv w:val="1"/>
      <w:marLeft w:val="0"/>
      <w:marRight w:val="0"/>
      <w:marTop w:val="0"/>
      <w:marBottom w:val="0"/>
      <w:divBdr>
        <w:top w:val="none" w:sz="0" w:space="0" w:color="auto"/>
        <w:left w:val="none" w:sz="0" w:space="0" w:color="auto"/>
        <w:bottom w:val="none" w:sz="0" w:space="0" w:color="auto"/>
        <w:right w:val="none" w:sz="0" w:space="0" w:color="auto"/>
      </w:divBdr>
    </w:div>
    <w:div w:id="1718747366">
      <w:bodyDiv w:val="1"/>
      <w:marLeft w:val="0"/>
      <w:marRight w:val="0"/>
      <w:marTop w:val="0"/>
      <w:marBottom w:val="0"/>
      <w:divBdr>
        <w:top w:val="none" w:sz="0" w:space="0" w:color="auto"/>
        <w:left w:val="none" w:sz="0" w:space="0" w:color="auto"/>
        <w:bottom w:val="none" w:sz="0" w:space="0" w:color="auto"/>
        <w:right w:val="none" w:sz="0" w:space="0" w:color="auto"/>
      </w:divBdr>
    </w:div>
    <w:div w:id="1958482216">
      <w:bodyDiv w:val="1"/>
      <w:marLeft w:val="0"/>
      <w:marRight w:val="0"/>
      <w:marTop w:val="0"/>
      <w:marBottom w:val="0"/>
      <w:divBdr>
        <w:top w:val="none" w:sz="0" w:space="0" w:color="auto"/>
        <w:left w:val="none" w:sz="0" w:space="0" w:color="auto"/>
        <w:bottom w:val="none" w:sz="0" w:space="0" w:color="auto"/>
        <w:right w:val="none" w:sz="0" w:space="0" w:color="auto"/>
      </w:divBdr>
    </w:div>
    <w:div w:id="1973974523">
      <w:bodyDiv w:val="1"/>
      <w:marLeft w:val="0"/>
      <w:marRight w:val="0"/>
      <w:marTop w:val="0"/>
      <w:marBottom w:val="0"/>
      <w:divBdr>
        <w:top w:val="none" w:sz="0" w:space="0" w:color="auto"/>
        <w:left w:val="none" w:sz="0" w:space="0" w:color="auto"/>
        <w:bottom w:val="none" w:sz="0" w:space="0" w:color="auto"/>
        <w:right w:val="none" w:sz="0" w:space="0" w:color="auto"/>
      </w:divBdr>
    </w:div>
    <w:div w:id="2093695546">
      <w:bodyDiv w:val="1"/>
      <w:marLeft w:val="0"/>
      <w:marRight w:val="0"/>
      <w:marTop w:val="0"/>
      <w:marBottom w:val="0"/>
      <w:divBdr>
        <w:top w:val="none" w:sz="0" w:space="0" w:color="auto"/>
        <w:left w:val="none" w:sz="0" w:space="0" w:color="auto"/>
        <w:bottom w:val="none" w:sz="0" w:space="0" w:color="auto"/>
        <w:right w:val="none" w:sz="0" w:space="0" w:color="auto"/>
      </w:divBdr>
    </w:div>
    <w:div w:id="210168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ceecr.cz/"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00851-1260-4AA3-AFAA-350BD8F7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52</Pages>
  <Words>17247</Words>
  <Characters>105665</Characters>
  <Application>Microsoft Office Word</Application>
  <DocSecurity>0</DocSecurity>
  <Lines>880</Lines>
  <Paragraphs>245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Skopalová Danuše</dc:creator>
  <cp:keywords/>
  <dc:description/>
  <cp:lastModifiedBy>Dostálová Anna</cp:lastModifiedBy>
  <cp:revision>20</cp:revision>
  <cp:lastPrinted>2025-05-16T09:04:00Z</cp:lastPrinted>
  <dcterms:created xsi:type="dcterms:W3CDTF">2025-06-12T07:17:00Z</dcterms:created>
  <dcterms:modified xsi:type="dcterms:W3CDTF">2025-06-16T10:47:00Z</dcterms:modified>
</cp:coreProperties>
</file>