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F074D" w:rsidRPr="00EF074D" w:rsidRDefault="00EF074D" w:rsidP="00EF074D">
      <w:pPr>
        <w:jc w:val="center"/>
        <w:rPr>
          <w:b/>
          <w:shadow/>
          <w:spacing w:val="60"/>
          <w:sz w:val="36"/>
          <w:szCs w:val="36"/>
        </w:rPr>
      </w:pPr>
      <w:r w:rsidRPr="00EF074D">
        <w:rPr>
          <w:b/>
          <w:shadow/>
          <w:spacing w:val="60"/>
          <w:sz w:val="36"/>
          <w:szCs w:val="36"/>
        </w:rPr>
        <w:t>DAROVACÍ SMLOUVA</w:t>
      </w:r>
    </w:p>
    <w:p w:rsidR="00EF074D" w:rsidRPr="00EF074D" w:rsidRDefault="00EF074D" w:rsidP="00EF074D">
      <w:pPr>
        <w:jc w:val="center"/>
        <w:rPr>
          <w:b/>
          <w:shadow/>
          <w:spacing w:val="60"/>
          <w:sz w:val="36"/>
          <w:szCs w:val="36"/>
        </w:rPr>
      </w:pPr>
    </w:p>
    <w:p w:rsidR="00EF074D" w:rsidRPr="00EF074D" w:rsidRDefault="00EF074D" w:rsidP="00EF074D">
      <w:pPr>
        <w:jc w:val="both"/>
        <w:rPr>
          <w:b/>
          <w:sz w:val="16"/>
          <w:szCs w:val="16"/>
        </w:rPr>
      </w:pPr>
    </w:p>
    <w:p w:rsidR="00EF074D" w:rsidRPr="00EF074D" w:rsidRDefault="00EF074D" w:rsidP="00EF074D">
      <w:pPr>
        <w:rPr>
          <w:sz w:val="24"/>
          <w:szCs w:val="24"/>
        </w:rPr>
      </w:pPr>
      <w:r w:rsidRPr="00EF074D">
        <w:rPr>
          <w:b/>
          <w:sz w:val="24"/>
          <w:szCs w:val="24"/>
        </w:rPr>
        <w:t>Městská část Praha 3</w:t>
      </w:r>
      <w:r w:rsidRPr="00EF074D">
        <w:rPr>
          <w:sz w:val="24"/>
          <w:szCs w:val="24"/>
        </w:rPr>
        <w:t>,</w:t>
      </w:r>
    </w:p>
    <w:p w:rsidR="00EF074D" w:rsidRPr="00EF074D" w:rsidRDefault="00EF074D" w:rsidP="00EF074D">
      <w:pPr>
        <w:rPr>
          <w:sz w:val="24"/>
          <w:szCs w:val="24"/>
        </w:rPr>
      </w:pPr>
      <w:r w:rsidRPr="00EF074D">
        <w:rPr>
          <w:sz w:val="24"/>
          <w:szCs w:val="24"/>
        </w:rPr>
        <w:t>Havlíčkovo nám. 700/9, Praha 3</w:t>
      </w:r>
    </w:p>
    <w:p w:rsidR="00EF074D" w:rsidRPr="00EF074D" w:rsidRDefault="00EF074D" w:rsidP="00EF074D">
      <w:pPr>
        <w:rPr>
          <w:sz w:val="24"/>
          <w:szCs w:val="24"/>
        </w:rPr>
      </w:pPr>
      <w:r w:rsidRPr="00EF074D">
        <w:rPr>
          <w:sz w:val="24"/>
          <w:szCs w:val="24"/>
        </w:rPr>
        <w:t>IČO: 00063517</w:t>
      </w:r>
    </w:p>
    <w:p w:rsidR="00EF074D" w:rsidRPr="00EF074D" w:rsidRDefault="00273696" w:rsidP="00EF074D">
      <w:pPr>
        <w:rPr>
          <w:sz w:val="24"/>
          <w:szCs w:val="24"/>
        </w:rPr>
      </w:pPr>
      <w:r>
        <w:rPr>
          <w:sz w:val="24"/>
          <w:szCs w:val="24"/>
        </w:rPr>
        <w:t>zastoupená starostou Mgr</w:t>
      </w:r>
      <w:r w:rsidR="00EF074D" w:rsidRPr="00EF074D">
        <w:rPr>
          <w:sz w:val="24"/>
          <w:szCs w:val="24"/>
        </w:rPr>
        <w:t xml:space="preserve">. </w:t>
      </w:r>
      <w:r>
        <w:rPr>
          <w:sz w:val="24"/>
          <w:szCs w:val="24"/>
        </w:rPr>
        <w:t>Alexanderem Bellu</w:t>
      </w:r>
    </w:p>
    <w:p w:rsidR="00EF074D" w:rsidRPr="00EF074D" w:rsidRDefault="00EF074D" w:rsidP="00EF074D">
      <w:pPr>
        <w:rPr>
          <w:sz w:val="24"/>
          <w:szCs w:val="24"/>
        </w:rPr>
      </w:pPr>
      <w:r w:rsidRPr="00EF074D">
        <w:rPr>
          <w:sz w:val="24"/>
          <w:szCs w:val="24"/>
        </w:rPr>
        <w:t>na straně jedné (dále jen „dárce“)</w:t>
      </w:r>
    </w:p>
    <w:p w:rsidR="00EF074D" w:rsidRPr="00EF074D" w:rsidRDefault="00EF074D" w:rsidP="00EF074D">
      <w:pPr>
        <w:rPr>
          <w:spacing w:val="50"/>
          <w:sz w:val="16"/>
          <w:szCs w:val="16"/>
        </w:rPr>
      </w:pPr>
    </w:p>
    <w:p w:rsidR="00EF074D" w:rsidRPr="00EF074D" w:rsidRDefault="00EF074D" w:rsidP="00EF074D">
      <w:pPr>
        <w:rPr>
          <w:b/>
          <w:sz w:val="24"/>
          <w:szCs w:val="24"/>
        </w:rPr>
      </w:pPr>
      <w:r w:rsidRPr="00EF074D">
        <w:rPr>
          <w:b/>
          <w:sz w:val="24"/>
          <w:szCs w:val="24"/>
        </w:rPr>
        <w:t>a</w:t>
      </w:r>
    </w:p>
    <w:p w:rsidR="00EF074D" w:rsidRPr="00EF074D" w:rsidRDefault="00EF074D" w:rsidP="00EF074D">
      <w:pPr>
        <w:jc w:val="both"/>
        <w:rPr>
          <w:b/>
          <w:spacing w:val="50"/>
          <w:sz w:val="24"/>
        </w:rPr>
      </w:pPr>
    </w:p>
    <w:tbl>
      <w:tblPr>
        <w:tblW w:w="0" w:type="auto"/>
        <w:tblLayout w:type="fixed"/>
        <w:tblCellMar>
          <w:left w:w="70" w:type="dxa"/>
          <w:right w:w="70" w:type="dxa"/>
        </w:tblCellMar>
        <w:tblLook w:val="0000" w:firstRow="0" w:lastRow="0" w:firstColumn="0" w:lastColumn="0" w:noHBand="0" w:noVBand="0"/>
      </w:tblPr>
      <w:tblGrid>
        <w:gridCol w:w="1913"/>
        <w:gridCol w:w="7088"/>
      </w:tblGrid>
      <w:tr w:rsidR="00885909" w:rsidRPr="00845519" w:rsidTr="00F9734B">
        <w:tblPrEx>
          <w:tblCellMar>
            <w:top w:w="0" w:type="dxa"/>
            <w:bottom w:w="0" w:type="dxa"/>
          </w:tblCellMar>
        </w:tblPrEx>
        <w:trPr>
          <w:trHeight w:val="151"/>
        </w:trPr>
        <w:tc>
          <w:tcPr>
            <w:tcW w:w="1913" w:type="dxa"/>
          </w:tcPr>
          <w:p w:rsidR="00885909" w:rsidRPr="007A02FD" w:rsidRDefault="00885909" w:rsidP="00F9734B">
            <w:pPr>
              <w:rPr>
                <w:position w:val="-14"/>
                <w:sz w:val="24"/>
                <w:szCs w:val="24"/>
                <w:lang w:eastAsia="en-US"/>
              </w:rPr>
            </w:pPr>
            <w:r w:rsidRPr="007A02FD">
              <w:rPr>
                <w:position w:val="-14"/>
                <w:sz w:val="24"/>
                <w:szCs w:val="24"/>
                <w:lang w:eastAsia="en-US"/>
              </w:rPr>
              <w:t>jméno a příjmení</w:t>
            </w:r>
          </w:p>
        </w:tc>
        <w:tc>
          <w:tcPr>
            <w:tcW w:w="7088" w:type="dxa"/>
          </w:tcPr>
          <w:p w:rsidR="00885909" w:rsidRPr="007A02FD" w:rsidRDefault="00F9734B" w:rsidP="00F9734B">
            <w:pPr>
              <w:rPr>
                <w:position w:val="-14"/>
                <w:sz w:val="24"/>
                <w:szCs w:val="24"/>
                <w:lang w:eastAsia="en-US"/>
              </w:rPr>
            </w:pPr>
            <w:r>
              <w:rPr>
                <w:position w:val="-14"/>
                <w:sz w:val="24"/>
                <w:szCs w:val="24"/>
                <w:lang w:eastAsia="en-US"/>
              </w:rPr>
              <w:t>Petr Pánev</w:t>
            </w:r>
          </w:p>
        </w:tc>
      </w:tr>
      <w:tr w:rsidR="00885909" w:rsidRPr="00845519" w:rsidTr="00F9734B">
        <w:tblPrEx>
          <w:tblCellMar>
            <w:top w:w="0" w:type="dxa"/>
            <w:bottom w:w="0" w:type="dxa"/>
          </w:tblCellMar>
        </w:tblPrEx>
        <w:trPr>
          <w:trHeight w:val="285"/>
        </w:trPr>
        <w:tc>
          <w:tcPr>
            <w:tcW w:w="1913" w:type="dxa"/>
          </w:tcPr>
          <w:p w:rsidR="00885909" w:rsidRPr="007A02FD" w:rsidRDefault="00885909" w:rsidP="00F9734B">
            <w:pPr>
              <w:rPr>
                <w:position w:val="-14"/>
                <w:sz w:val="24"/>
                <w:szCs w:val="24"/>
                <w:lang w:eastAsia="en-US"/>
              </w:rPr>
            </w:pPr>
            <w:r w:rsidRPr="007A02FD">
              <w:rPr>
                <w:position w:val="-14"/>
                <w:sz w:val="24"/>
                <w:szCs w:val="24"/>
                <w:lang w:eastAsia="en-US"/>
              </w:rPr>
              <w:t>datum narození</w:t>
            </w:r>
          </w:p>
        </w:tc>
        <w:tc>
          <w:tcPr>
            <w:tcW w:w="7088" w:type="dxa"/>
          </w:tcPr>
          <w:p w:rsidR="00885909" w:rsidRPr="007A02FD" w:rsidRDefault="00F9734B" w:rsidP="00F9734B">
            <w:pPr>
              <w:rPr>
                <w:position w:val="-14"/>
                <w:sz w:val="24"/>
                <w:szCs w:val="24"/>
                <w:lang w:eastAsia="en-US"/>
              </w:rPr>
            </w:pPr>
            <w:r>
              <w:rPr>
                <w:position w:val="-14"/>
                <w:sz w:val="24"/>
                <w:szCs w:val="24"/>
                <w:lang w:eastAsia="en-US"/>
              </w:rPr>
              <w:t>01.01.1999</w:t>
            </w:r>
          </w:p>
        </w:tc>
      </w:tr>
      <w:tr w:rsidR="00885909" w:rsidRPr="00845519" w:rsidTr="00F9734B">
        <w:tblPrEx>
          <w:tblCellMar>
            <w:top w:w="0" w:type="dxa"/>
            <w:bottom w:w="0" w:type="dxa"/>
          </w:tblCellMar>
        </w:tblPrEx>
        <w:trPr>
          <w:trHeight w:val="431"/>
        </w:trPr>
        <w:tc>
          <w:tcPr>
            <w:tcW w:w="1913" w:type="dxa"/>
          </w:tcPr>
          <w:p w:rsidR="00885909" w:rsidRPr="007A02FD" w:rsidRDefault="00885909" w:rsidP="00F9734B">
            <w:pPr>
              <w:rPr>
                <w:position w:val="-14"/>
                <w:sz w:val="24"/>
                <w:szCs w:val="24"/>
                <w:lang w:eastAsia="en-US"/>
              </w:rPr>
            </w:pPr>
            <w:r w:rsidRPr="007A02FD">
              <w:rPr>
                <w:position w:val="-14"/>
                <w:sz w:val="24"/>
                <w:szCs w:val="24"/>
                <w:lang w:eastAsia="en-US"/>
              </w:rPr>
              <w:t>trvalé bydliště</w:t>
            </w:r>
          </w:p>
        </w:tc>
        <w:tc>
          <w:tcPr>
            <w:tcW w:w="7088" w:type="dxa"/>
          </w:tcPr>
          <w:p w:rsidR="00885909" w:rsidRPr="007A02FD" w:rsidRDefault="00F9734B" w:rsidP="00F9734B">
            <w:pPr>
              <w:rPr>
                <w:position w:val="-14"/>
                <w:sz w:val="24"/>
                <w:szCs w:val="24"/>
                <w:lang w:eastAsia="en-US"/>
              </w:rPr>
            </w:pPr>
            <w:r>
              <w:rPr>
                <w:position w:val="-14"/>
                <w:sz w:val="24"/>
                <w:szCs w:val="24"/>
                <w:lang w:eastAsia="en-US"/>
              </w:rPr>
              <w:t>Kafkova 1402/39, Dejvice, 160 00  Praha 6</w:t>
            </w:r>
          </w:p>
        </w:tc>
      </w:tr>
    </w:tbl>
    <w:p w:rsidR="00EF074D" w:rsidRPr="00EF074D" w:rsidRDefault="00EF074D" w:rsidP="00EF074D">
      <w:pPr>
        <w:rPr>
          <w:i/>
          <w:sz w:val="24"/>
          <w:szCs w:val="24"/>
        </w:rPr>
      </w:pPr>
    </w:p>
    <w:p w:rsidR="00EF074D" w:rsidRPr="00EF074D" w:rsidRDefault="00EF074D" w:rsidP="00EF074D">
      <w:pPr>
        <w:rPr>
          <w:sz w:val="24"/>
          <w:szCs w:val="24"/>
        </w:rPr>
      </w:pPr>
      <w:r w:rsidRPr="00EF074D">
        <w:rPr>
          <w:sz w:val="24"/>
          <w:szCs w:val="24"/>
        </w:rPr>
        <w:t xml:space="preserve">na straně druhé (dále jen „obdarovaný“) </w:t>
      </w:r>
    </w:p>
    <w:p w:rsidR="00EF074D" w:rsidRPr="00EF074D" w:rsidRDefault="00EF074D" w:rsidP="00EF074D">
      <w:pPr>
        <w:rPr>
          <w:sz w:val="24"/>
          <w:szCs w:val="24"/>
        </w:rPr>
      </w:pPr>
    </w:p>
    <w:p w:rsidR="00EF074D" w:rsidRPr="00EF074D" w:rsidRDefault="00EF074D" w:rsidP="00EF074D">
      <w:pPr>
        <w:rPr>
          <w:sz w:val="24"/>
          <w:szCs w:val="24"/>
        </w:rPr>
      </w:pPr>
    </w:p>
    <w:p w:rsidR="00EF074D" w:rsidRPr="00EF074D" w:rsidRDefault="00EF074D" w:rsidP="00EF074D">
      <w:pPr>
        <w:rPr>
          <w:sz w:val="24"/>
          <w:szCs w:val="24"/>
        </w:rPr>
      </w:pPr>
      <w:r w:rsidRPr="00EF074D">
        <w:rPr>
          <w:sz w:val="24"/>
          <w:szCs w:val="24"/>
        </w:rPr>
        <w:t>uzavírají dle § 2055 a následující zákona č. 89/2012 Sb., občanského zákoníku, v platném znění tuto smlouvu:</w:t>
      </w:r>
    </w:p>
    <w:p w:rsidR="00EF074D" w:rsidRPr="00EF074D" w:rsidRDefault="00EF074D" w:rsidP="00EF074D">
      <w:pPr>
        <w:rPr>
          <w:sz w:val="24"/>
          <w:szCs w:val="24"/>
        </w:rPr>
      </w:pPr>
    </w:p>
    <w:p w:rsidR="00EF074D" w:rsidRPr="00EF074D" w:rsidRDefault="00EF074D" w:rsidP="00EF074D">
      <w:pPr>
        <w:jc w:val="center"/>
        <w:rPr>
          <w:b/>
          <w:bCs/>
          <w:sz w:val="24"/>
          <w:szCs w:val="24"/>
        </w:rPr>
      </w:pPr>
      <w:r w:rsidRPr="00EF074D">
        <w:rPr>
          <w:b/>
          <w:bCs/>
          <w:sz w:val="24"/>
          <w:szCs w:val="24"/>
        </w:rPr>
        <w:t>I.</w:t>
      </w:r>
    </w:p>
    <w:p w:rsidR="00EF074D" w:rsidRPr="00EF074D" w:rsidRDefault="00EF074D" w:rsidP="00EF074D">
      <w:pPr>
        <w:jc w:val="center"/>
        <w:rPr>
          <w:b/>
          <w:bCs/>
          <w:sz w:val="24"/>
          <w:szCs w:val="24"/>
        </w:rPr>
      </w:pPr>
      <w:r w:rsidRPr="00EF074D">
        <w:rPr>
          <w:b/>
          <w:bCs/>
          <w:sz w:val="24"/>
          <w:szCs w:val="24"/>
        </w:rPr>
        <w:t>Úvodní ustanovení</w:t>
      </w:r>
    </w:p>
    <w:p w:rsidR="00EF074D" w:rsidRPr="00EF074D" w:rsidRDefault="00EF074D" w:rsidP="00EF074D">
      <w:pPr>
        <w:jc w:val="center"/>
        <w:rPr>
          <w:b/>
          <w:bCs/>
          <w:sz w:val="24"/>
          <w:szCs w:val="24"/>
          <w:u w:val="single"/>
        </w:rPr>
      </w:pPr>
    </w:p>
    <w:p w:rsidR="00EF074D" w:rsidRPr="00EF074D" w:rsidRDefault="00EF074D" w:rsidP="00EF074D">
      <w:pPr>
        <w:autoSpaceDE w:val="0"/>
        <w:autoSpaceDN w:val="0"/>
        <w:adjustRightInd w:val="0"/>
        <w:jc w:val="both"/>
        <w:rPr>
          <w:sz w:val="24"/>
          <w:szCs w:val="24"/>
        </w:rPr>
      </w:pPr>
      <w:r w:rsidRPr="00EF074D">
        <w:rPr>
          <w:sz w:val="24"/>
          <w:szCs w:val="24"/>
        </w:rPr>
        <w:t xml:space="preserve">1.  Obdarovaný je členem okrskové volební komise, která je volebním orgánem při </w:t>
      </w:r>
      <w:r w:rsidR="00273696">
        <w:rPr>
          <w:sz w:val="24"/>
          <w:szCs w:val="24"/>
        </w:rPr>
        <w:t xml:space="preserve">volbách do Senátu Parlamentu České </w:t>
      </w:r>
      <w:r w:rsidRPr="00EF074D">
        <w:rPr>
          <w:sz w:val="24"/>
          <w:szCs w:val="24"/>
        </w:rPr>
        <w:t xml:space="preserve">republiky, jejíž </w:t>
      </w:r>
      <w:r w:rsidR="00273696">
        <w:rPr>
          <w:sz w:val="24"/>
          <w:szCs w:val="24"/>
        </w:rPr>
        <w:t>I. kolo se uskuteční ve dnech 5</w:t>
      </w:r>
      <w:r w:rsidRPr="00EF074D">
        <w:rPr>
          <w:sz w:val="24"/>
          <w:szCs w:val="24"/>
        </w:rPr>
        <w:t xml:space="preserve">. a </w:t>
      </w:r>
      <w:r w:rsidR="00273696">
        <w:rPr>
          <w:sz w:val="24"/>
          <w:szCs w:val="24"/>
        </w:rPr>
        <w:t>6</w:t>
      </w:r>
      <w:r w:rsidRPr="00EF074D">
        <w:rPr>
          <w:sz w:val="24"/>
          <w:szCs w:val="24"/>
        </w:rPr>
        <w:t>. 1</w:t>
      </w:r>
      <w:r w:rsidR="00273696">
        <w:rPr>
          <w:sz w:val="24"/>
          <w:szCs w:val="24"/>
        </w:rPr>
        <w:t>0</w:t>
      </w:r>
      <w:r w:rsidRPr="00EF074D">
        <w:rPr>
          <w:sz w:val="24"/>
          <w:szCs w:val="24"/>
        </w:rPr>
        <w:t xml:space="preserve">. 2018 a případné II. kolo ve dnech </w:t>
      </w:r>
      <w:r w:rsidR="00273696">
        <w:rPr>
          <w:sz w:val="24"/>
          <w:szCs w:val="24"/>
        </w:rPr>
        <w:t>12</w:t>
      </w:r>
      <w:r w:rsidRPr="00EF074D">
        <w:rPr>
          <w:sz w:val="24"/>
          <w:szCs w:val="24"/>
        </w:rPr>
        <w:t xml:space="preserve">. a </w:t>
      </w:r>
      <w:r w:rsidR="00273696">
        <w:rPr>
          <w:sz w:val="24"/>
          <w:szCs w:val="24"/>
        </w:rPr>
        <w:t>13</w:t>
      </w:r>
      <w:r w:rsidRPr="00EF074D">
        <w:rPr>
          <w:sz w:val="24"/>
          <w:szCs w:val="24"/>
        </w:rPr>
        <w:t>. 1</w:t>
      </w:r>
      <w:r w:rsidR="00273696">
        <w:rPr>
          <w:sz w:val="24"/>
          <w:szCs w:val="24"/>
        </w:rPr>
        <w:t>0</w:t>
      </w:r>
      <w:r w:rsidRPr="00EF074D">
        <w:rPr>
          <w:sz w:val="24"/>
          <w:szCs w:val="24"/>
        </w:rPr>
        <w:t>. 2018.</w:t>
      </w:r>
    </w:p>
    <w:p w:rsidR="00EF074D" w:rsidRPr="00EF074D" w:rsidRDefault="00EF074D" w:rsidP="00EF074D">
      <w:pPr>
        <w:autoSpaceDE w:val="0"/>
        <w:autoSpaceDN w:val="0"/>
        <w:adjustRightInd w:val="0"/>
        <w:jc w:val="both"/>
        <w:rPr>
          <w:sz w:val="24"/>
          <w:szCs w:val="24"/>
        </w:rPr>
      </w:pPr>
    </w:p>
    <w:p w:rsidR="00EF074D" w:rsidRPr="00EF074D" w:rsidRDefault="00EF074D" w:rsidP="00EF074D">
      <w:pPr>
        <w:autoSpaceDE w:val="0"/>
        <w:autoSpaceDN w:val="0"/>
        <w:adjustRightInd w:val="0"/>
        <w:jc w:val="both"/>
        <w:rPr>
          <w:sz w:val="24"/>
          <w:szCs w:val="24"/>
        </w:rPr>
      </w:pPr>
      <w:r w:rsidRPr="00EF074D">
        <w:rPr>
          <w:sz w:val="24"/>
          <w:szCs w:val="24"/>
        </w:rPr>
        <w:t xml:space="preserve">2. Usnesením Rady městské části č. </w:t>
      </w:r>
      <w:r w:rsidR="00066FEE">
        <w:rPr>
          <w:sz w:val="24"/>
          <w:szCs w:val="24"/>
        </w:rPr>
        <w:t>541</w:t>
      </w:r>
      <w:r w:rsidRPr="00EF074D">
        <w:rPr>
          <w:sz w:val="24"/>
          <w:szCs w:val="24"/>
        </w:rPr>
        <w:t xml:space="preserve"> ze dne </w:t>
      </w:r>
      <w:r>
        <w:rPr>
          <w:sz w:val="24"/>
          <w:szCs w:val="24"/>
        </w:rPr>
        <w:t>29.</w:t>
      </w:r>
      <w:r w:rsidR="00911AEF">
        <w:rPr>
          <w:sz w:val="24"/>
          <w:szCs w:val="24"/>
        </w:rPr>
        <w:t xml:space="preserve"> </w:t>
      </w:r>
      <w:r w:rsidR="00066FEE">
        <w:rPr>
          <w:sz w:val="24"/>
          <w:szCs w:val="24"/>
        </w:rPr>
        <w:t>08</w:t>
      </w:r>
      <w:r>
        <w:rPr>
          <w:sz w:val="24"/>
          <w:szCs w:val="24"/>
        </w:rPr>
        <w:t>.</w:t>
      </w:r>
      <w:r w:rsidR="00911AEF">
        <w:rPr>
          <w:sz w:val="24"/>
          <w:szCs w:val="24"/>
        </w:rPr>
        <w:t xml:space="preserve"> </w:t>
      </w:r>
      <w:r w:rsidR="00066FEE">
        <w:rPr>
          <w:sz w:val="24"/>
          <w:szCs w:val="24"/>
        </w:rPr>
        <w:t>2018</w:t>
      </w:r>
      <w:r w:rsidRPr="00EF074D">
        <w:rPr>
          <w:sz w:val="24"/>
          <w:szCs w:val="24"/>
        </w:rPr>
        <w:t xml:space="preserve"> bylo schváleno poskytnutí daru podle této smlouvy.</w:t>
      </w:r>
    </w:p>
    <w:p w:rsidR="00EF074D" w:rsidRPr="00EF074D" w:rsidRDefault="00EF074D" w:rsidP="00EF074D">
      <w:pPr>
        <w:jc w:val="both"/>
        <w:rPr>
          <w:bCs/>
          <w:sz w:val="16"/>
          <w:szCs w:val="16"/>
        </w:rPr>
      </w:pPr>
    </w:p>
    <w:p w:rsidR="00273696" w:rsidRPr="00273696" w:rsidRDefault="00273696" w:rsidP="00273696">
      <w:pPr>
        <w:keepNext/>
        <w:jc w:val="center"/>
        <w:outlineLvl w:val="7"/>
        <w:rPr>
          <w:b/>
          <w:bCs/>
          <w:sz w:val="24"/>
        </w:rPr>
      </w:pPr>
      <w:r w:rsidRPr="00273696">
        <w:rPr>
          <w:b/>
          <w:bCs/>
          <w:sz w:val="24"/>
        </w:rPr>
        <w:t>II.</w:t>
      </w:r>
    </w:p>
    <w:p w:rsidR="00273696" w:rsidRPr="00273696" w:rsidRDefault="00273696" w:rsidP="00273696">
      <w:pPr>
        <w:keepNext/>
        <w:jc w:val="center"/>
        <w:outlineLvl w:val="8"/>
        <w:rPr>
          <w:b/>
          <w:bCs/>
          <w:sz w:val="24"/>
        </w:rPr>
      </w:pPr>
      <w:r w:rsidRPr="00273696">
        <w:rPr>
          <w:b/>
          <w:bCs/>
          <w:sz w:val="24"/>
        </w:rPr>
        <w:t>Předmět smlouvy</w:t>
      </w:r>
    </w:p>
    <w:p w:rsidR="00273696" w:rsidRPr="00273696" w:rsidRDefault="00273696" w:rsidP="00273696">
      <w:pPr>
        <w:rPr>
          <w:sz w:val="24"/>
          <w:szCs w:val="24"/>
        </w:rPr>
      </w:pPr>
    </w:p>
    <w:p w:rsidR="00273696" w:rsidRPr="00273696" w:rsidRDefault="00273696" w:rsidP="00273696">
      <w:pPr>
        <w:jc w:val="both"/>
        <w:rPr>
          <w:sz w:val="24"/>
          <w:szCs w:val="24"/>
        </w:rPr>
      </w:pPr>
      <w:r w:rsidRPr="00273696">
        <w:rPr>
          <w:sz w:val="24"/>
          <w:szCs w:val="24"/>
        </w:rPr>
        <w:t>1. Dárce se zavazuje obdarovanému bezplatně poskytnout peněžitý dar ve výši 1.200,00 Kč a obdarovaný tuto nabídku daru přijímá.</w:t>
      </w:r>
    </w:p>
    <w:p w:rsidR="00273696" w:rsidRPr="00273696" w:rsidRDefault="00273696" w:rsidP="00273696">
      <w:pPr>
        <w:rPr>
          <w:b/>
          <w:bCs/>
          <w:sz w:val="24"/>
          <w:szCs w:val="24"/>
          <w:u w:val="single"/>
        </w:rPr>
      </w:pPr>
    </w:p>
    <w:p w:rsidR="00273696" w:rsidRPr="00273696" w:rsidRDefault="00273696" w:rsidP="00273696">
      <w:pPr>
        <w:jc w:val="both"/>
        <w:rPr>
          <w:sz w:val="24"/>
        </w:rPr>
      </w:pPr>
      <w:r w:rsidRPr="00273696">
        <w:rPr>
          <w:sz w:val="24"/>
        </w:rPr>
        <w:t xml:space="preserve">2. Dárce poskytne obdarovanému částku odpovídající výši peněžitého daru ve smyslu čl. II. odst. 1 této smlouvy do 30 dnů od ukončení II. kola voleb, a to převodem na účet obdarovaného, který obdarovaný dárci písemně sdělí, či vyplacením na pokladně Úřadu městské části Praha 3 při předložení této smlouvy. Obdarovaný je oprávněn zvolit si způsob poskytnutí daru dle předchozí věty tohoto odstavce smlouvy, přičemž v případě bezhotovostní platby je povinen dárci sdělit číslo účtu nejpozději 7 dní před skončením lhůty splatnosti daru; při porušení této povinnosti obdarovaného není dárce odpovědný za prodlení s poskytnutím daru. </w:t>
      </w:r>
    </w:p>
    <w:p w:rsidR="00273696" w:rsidRPr="00273696" w:rsidRDefault="00273696" w:rsidP="00273696">
      <w:pPr>
        <w:jc w:val="both"/>
        <w:rPr>
          <w:sz w:val="24"/>
        </w:rPr>
      </w:pPr>
    </w:p>
    <w:p w:rsidR="00273696" w:rsidRDefault="00273696" w:rsidP="00273696">
      <w:pPr>
        <w:jc w:val="both"/>
        <w:rPr>
          <w:sz w:val="22"/>
          <w:szCs w:val="22"/>
        </w:rPr>
      </w:pPr>
      <w:r w:rsidRPr="00273696">
        <w:rPr>
          <w:sz w:val="24"/>
          <w:szCs w:val="24"/>
        </w:rPr>
        <w:t xml:space="preserve">3. </w:t>
      </w:r>
      <w:r w:rsidRPr="00273696">
        <w:rPr>
          <w:rFonts w:ascii="TimesNewRomanPSMT" w:hAnsi="TimesNewRomanPSMT"/>
          <w:sz w:val="24"/>
        </w:rPr>
        <w:t xml:space="preserve">Podmínkou pro vyplacení daru je účast člena okrskové volební komise na obou </w:t>
      </w:r>
      <w:r w:rsidRPr="00273696">
        <w:rPr>
          <w:sz w:val="24"/>
        </w:rPr>
        <w:t>dnech II. kola voleb</w:t>
      </w:r>
      <w:r w:rsidRPr="00273696">
        <w:rPr>
          <w:sz w:val="22"/>
          <w:szCs w:val="22"/>
        </w:rPr>
        <w:t>.</w:t>
      </w:r>
    </w:p>
    <w:p w:rsidR="0028732B" w:rsidRDefault="0028732B" w:rsidP="00273696">
      <w:pPr>
        <w:jc w:val="both"/>
        <w:rPr>
          <w:sz w:val="22"/>
          <w:szCs w:val="22"/>
        </w:rPr>
      </w:pPr>
    </w:p>
    <w:p w:rsidR="0028732B" w:rsidRDefault="0028732B" w:rsidP="00273696">
      <w:pPr>
        <w:jc w:val="both"/>
        <w:rPr>
          <w:sz w:val="22"/>
          <w:szCs w:val="22"/>
        </w:rPr>
      </w:pPr>
    </w:p>
    <w:p w:rsidR="0028732B" w:rsidRDefault="0028732B" w:rsidP="00273696">
      <w:pPr>
        <w:jc w:val="both"/>
        <w:rPr>
          <w:sz w:val="22"/>
          <w:szCs w:val="22"/>
        </w:rPr>
      </w:pPr>
    </w:p>
    <w:p w:rsidR="0028732B" w:rsidRDefault="0028732B" w:rsidP="00273696">
      <w:pPr>
        <w:jc w:val="both"/>
        <w:rPr>
          <w:sz w:val="22"/>
          <w:szCs w:val="22"/>
        </w:rPr>
      </w:pPr>
    </w:p>
    <w:p w:rsidR="0028732B" w:rsidRDefault="0028732B" w:rsidP="00273696">
      <w:pPr>
        <w:jc w:val="both"/>
        <w:rPr>
          <w:sz w:val="22"/>
          <w:szCs w:val="22"/>
        </w:rPr>
      </w:pPr>
    </w:p>
    <w:p w:rsidR="0028732B" w:rsidRDefault="0028732B" w:rsidP="00273696">
      <w:pPr>
        <w:jc w:val="both"/>
        <w:rPr>
          <w:sz w:val="22"/>
          <w:szCs w:val="22"/>
        </w:rPr>
      </w:pPr>
    </w:p>
    <w:p w:rsidR="0028732B" w:rsidRDefault="0028732B" w:rsidP="00273696">
      <w:pPr>
        <w:jc w:val="both"/>
        <w:rPr>
          <w:sz w:val="22"/>
          <w:szCs w:val="22"/>
        </w:rPr>
      </w:pPr>
    </w:p>
    <w:p w:rsidR="0028732B" w:rsidRPr="0028732B" w:rsidRDefault="0028732B" w:rsidP="0028732B">
      <w:pPr>
        <w:jc w:val="center"/>
        <w:rPr>
          <w:b/>
          <w:sz w:val="24"/>
        </w:rPr>
      </w:pPr>
      <w:r w:rsidRPr="0028732B">
        <w:rPr>
          <w:b/>
          <w:sz w:val="24"/>
        </w:rPr>
        <w:t>III.</w:t>
      </w:r>
    </w:p>
    <w:p w:rsidR="0028732B" w:rsidRPr="0028732B" w:rsidRDefault="0028732B" w:rsidP="0028732B">
      <w:pPr>
        <w:jc w:val="center"/>
        <w:rPr>
          <w:b/>
          <w:sz w:val="24"/>
        </w:rPr>
      </w:pPr>
      <w:r w:rsidRPr="0028732B">
        <w:rPr>
          <w:b/>
          <w:sz w:val="24"/>
        </w:rPr>
        <w:t>Rozvazovací podmínka</w:t>
      </w:r>
    </w:p>
    <w:p w:rsidR="0028732B" w:rsidRPr="0028732B" w:rsidRDefault="0028732B" w:rsidP="0028732B">
      <w:pPr>
        <w:jc w:val="center"/>
        <w:rPr>
          <w:b/>
          <w:sz w:val="24"/>
        </w:rPr>
      </w:pPr>
    </w:p>
    <w:p w:rsidR="0028732B" w:rsidRPr="0028732B" w:rsidRDefault="0028732B" w:rsidP="0028732B">
      <w:pPr>
        <w:jc w:val="both"/>
        <w:rPr>
          <w:sz w:val="24"/>
        </w:rPr>
      </w:pPr>
      <w:r w:rsidRPr="0028732B">
        <w:rPr>
          <w:sz w:val="24"/>
        </w:rPr>
        <w:t xml:space="preserve">1. Tato smlouva je sjednána s rozvazovací podmínkou ve smyslu § 548 odst. 2 zákona č. 89/2012 Sb. pro případ, že senátor bude zvolen v I. kole voleb. Na splnění této podmínky nemá vliv, bude-li volba či její část následně prohlášena za neplatnou. </w:t>
      </w:r>
    </w:p>
    <w:p w:rsidR="0028732B" w:rsidRPr="0028732B" w:rsidRDefault="0028732B" w:rsidP="0028732B">
      <w:pPr>
        <w:jc w:val="both"/>
        <w:rPr>
          <w:sz w:val="24"/>
        </w:rPr>
      </w:pPr>
    </w:p>
    <w:p w:rsidR="0028732B" w:rsidRPr="0028732B" w:rsidRDefault="0028732B" w:rsidP="0028732B">
      <w:pPr>
        <w:tabs>
          <w:tab w:val="left" w:pos="4253"/>
        </w:tabs>
        <w:rPr>
          <w:sz w:val="24"/>
          <w:szCs w:val="24"/>
        </w:rPr>
      </w:pPr>
    </w:p>
    <w:p w:rsidR="0028732B" w:rsidRPr="0028732B" w:rsidRDefault="0028732B" w:rsidP="0028732B">
      <w:pPr>
        <w:jc w:val="center"/>
        <w:rPr>
          <w:b/>
          <w:bCs/>
          <w:sz w:val="24"/>
          <w:szCs w:val="24"/>
        </w:rPr>
      </w:pPr>
      <w:r w:rsidRPr="0028732B">
        <w:rPr>
          <w:b/>
          <w:bCs/>
          <w:sz w:val="24"/>
          <w:szCs w:val="24"/>
        </w:rPr>
        <w:t>IV.</w:t>
      </w:r>
    </w:p>
    <w:p w:rsidR="0028732B" w:rsidRPr="0028732B" w:rsidRDefault="0028732B" w:rsidP="0028732B">
      <w:pPr>
        <w:keepNext/>
        <w:jc w:val="center"/>
        <w:outlineLvl w:val="8"/>
        <w:rPr>
          <w:b/>
          <w:bCs/>
          <w:sz w:val="24"/>
        </w:rPr>
      </w:pPr>
      <w:r w:rsidRPr="0028732B">
        <w:rPr>
          <w:b/>
          <w:bCs/>
          <w:sz w:val="24"/>
        </w:rPr>
        <w:t>Závěrečné ustanovení</w:t>
      </w:r>
    </w:p>
    <w:p w:rsidR="0028732B" w:rsidRPr="0028732B" w:rsidRDefault="0028732B" w:rsidP="0028732B">
      <w:pPr>
        <w:rPr>
          <w:sz w:val="24"/>
          <w:szCs w:val="24"/>
        </w:rPr>
      </w:pPr>
    </w:p>
    <w:p w:rsidR="0028732B" w:rsidRPr="0028732B" w:rsidRDefault="0028732B" w:rsidP="0028732B">
      <w:pPr>
        <w:jc w:val="both"/>
        <w:rPr>
          <w:bCs/>
          <w:sz w:val="24"/>
          <w:szCs w:val="24"/>
        </w:rPr>
      </w:pPr>
      <w:r w:rsidRPr="0028732B">
        <w:rPr>
          <w:bCs/>
          <w:sz w:val="24"/>
          <w:szCs w:val="24"/>
        </w:rPr>
        <w:t>1. Tato smlouva nabývá platnosti a účinnosti dnem jejího podpisu oběma smluvními stranami.</w:t>
      </w:r>
    </w:p>
    <w:p w:rsidR="0028732B" w:rsidRPr="0028732B" w:rsidRDefault="0028732B" w:rsidP="0028732B">
      <w:pPr>
        <w:jc w:val="both"/>
        <w:rPr>
          <w:bCs/>
          <w:sz w:val="24"/>
          <w:szCs w:val="24"/>
        </w:rPr>
      </w:pPr>
    </w:p>
    <w:p w:rsidR="0028732B" w:rsidRPr="0028732B" w:rsidRDefault="0028732B" w:rsidP="0028732B">
      <w:pPr>
        <w:jc w:val="both"/>
        <w:rPr>
          <w:sz w:val="24"/>
          <w:szCs w:val="24"/>
        </w:rPr>
      </w:pPr>
      <w:r w:rsidRPr="0028732B">
        <w:rPr>
          <w:sz w:val="24"/>
          <w:szCs w:val="24"/>
        </w:rPr>
        <w:t>2. Tato smlouva se uzavírá podle ustanovení § 2055 a násl. občanského zákoníku č. 89/2012 Sb.</w:t>
      </w:r>
    </w:p>
    <w:p w:rsidR="0028732B" w:rsidRPr="0028732B" w:rsidRDefault="0028732B" w:rsidP="0028732B">
      <w:pPr>
        <w:jc w:val="both"/>
        <w:rPr>
          <w:sz w:val="24"/>
          <w:szCs w:val="24"/>
        </w:rPr>
      </w:pPr>
    </w:p>
    <w:p w:rsidR="0028732B" w:rsidRPr="0028732B" w:rsidRDefault="0028732B" w:rsidP="0028732B">
      <w:pPr>
        <w:jc w:val="both"/>
        <w:rPr>
          <w:bCs/>
          <w:sz w:val="24"/>
          <w:szCs w:val="24"/>
        </w:rPr>
      </w:pPr>
      <w:r w:rsidRPr="0028732B">
        <w:rPr>
          <w:sz w:val="24"/>
          <w:szCs w:val="24"/>
        </w:rPr>
        <w:t>3. Smluvní strany vylučují, aby tato smlouva byla měněna jinou formou než písemnými dodatky.</w:t>
      </w:r>
    </w:p>
    <w:p w:rsidR="0028732B" w:rsidRPr="0028732B" w:rsidRDefault="0028732B" w:rsidP="0028732B">
      <w:pPr>
        <w:jc w:val="both"/>
        <w:rPr>
          <w:bCs/>
          <w:sz w:val="16"/>
          <w:szCs w:val="16"/>
        </w:rPr>
      </w:pPr>
    </w:p>
    <w:p w:rsidR="0028732B" w:rsidRPr="0028732B" w:rsidRDefault="0028732B" w:rsidP="0028732B">
      <w:pPr>
        <w:jc w:val="both"/>
        <w:rPr>
          <w:bCs/>
          <w:sz w:val="16"/>
          <w:szCs w:val="16"/>
        </w:rPr>
      </w:pPr>
    </w:p>
    <w:p w:rsidR="0028732B" w:rsidRPr="0028732B" w:rsidRDefault="0028732B" w:rsidP="0028732B">
      <w:pPr>
        <w:jc w:val="both"/>
        <w:rPr>
          <w:sz w:val="24"/>
          <w:szCs w:val="24"/>
        </w:rPr>
      </w:pPr>
      <w:r w:rsidRPr="0028732B">
        <w:rPr>
          <w:bCs/>
          <w:sz w:val="24"/>
          <w:szCs w:val="24"/>
        </w:rPr>
        <w:t xml:space="preserve">4. </w:t>
      </w:r>
      <w:r w:rsidRPr="0028732B">
        <w:rPr>
          <w:sz w:val="24"/>
          <w:szCs w:val="24"/>
        </w:rPr>
        <w:t>Tato smlouva je vyhotovena ve čtyřech výtiscích, z nichž obdarovaný obdrží jedno a dárce tři vyhotovení.</w:t>
      </w:r>
    </w:p>
    <w:p w:rsidR="0028732B" w:rsidRPr="0028732B" w:rsidRDefault="0028732B" w:rsidP="0028732B">
      <w:pPr>
        <w:jc w:val="both"/>
        <w:rPr>
          <w:sz w:val="24"/>
          <w:szCs w:val="24"/>
        </w:rPr>
      </w:pPr>
    </w:p>
    <w:p w:rsidR="0028732B" w:rsidRPr="0028732B" w:rsidRDefault="0028732B" w:rsidP="0028732B">
      <w:pPr>
        <w:jc w:val="both"/>
        <w:rPr>
          <w:bCs/>
          <w:sz w:val="24"/>
          <w:szCs w:val="24"/>
        </w:rPr>
      </w:pPr>
      <w:r w:rsidRPr="0028732B">
        <w:rPr>
          <w:sz w:val="24"/>
          <w:szCs w:val="24"/>
        </w:rPr>
        <w:t xml:space="preserve">5. </w:t>
      </w:r>
      <w:r w:rsidRPr="0028732B">
        <w:rPr>
          <w:bCs/>
          <w:sz w:val="24"/>
          <w:szCs w:val="24"/>
        </w:rPr>
        <w:t>Podepsáním této smlouvy smluvní strany výslovně souhlasí s tím, aby byl celý text této smlouvy, případně její obsah a veškeré skutečnosti v ní uvedené ze strany Městské části Praha 3 uveřejněny.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rsidR="0028732B" w:rsidRPr="0028732B" w:rsidRDefault="0028732B" w:rsidP="0028732B">
      <w:pPr>
        <w:jc w:val="both"/>
        <w:rPr>
          <w:b/>
          <w:bCs/>
          <w:sz w:val="16"/>
          <w:szCs w:val="16"/>
        </w:rPr>
      </w:pPr>
    </w:p>
    <w:p w:rsidR="0028732B" w:rsidRPr="0028732B" w:rsidRDefault="0028732B" w:rsidP="0028732B">
      <w:pPr>
        <w:jc w:val="both"/>
        <w:rPr>
          <w:b/>
          <w:bCs/>
          <w:sz w:val="16"/>
          <w:szCs w:val="16"/>
        </w:rPr>
      </w:pPr>
    </w:p>
    <w:p w:rsidR="0028732B" w:rsidRPr="0028732B" w:rsidRDefault="0028732B" w:rsidP="0028732B">
      <w:pPr>
        <w:jc w:val="both"/>
        <w:rPr>
          <w:b/>
          <w:bCs/>
          <w:sz w:val="16"/>
          <w:szCs w:val="16"/>
        </w:rPr>
      </w:pPr>
    </w:p>
    <w:p w:rsidR="0028732B" w:rsidRPr="0028732B" w:rsidRDefault="0028732B" w:rsidP="0028732B">
      <w:pPr>
        <w:jc w:val="both"/>
        <w:rPr>
          <w:sz w:val="24"/>
          <w:szCs w:val="24"/>
        </w:rPr>
      </w:pPr>
    </w:p>
    <w:p w:rsidR="0028732B" w:rsidRPr="0028732B" w:rsidRDefault="0028732B" w:rsidP="0028732B">
      <w:pPr>
        <w:jc w:val="both"/>
        <w:rPr>
          <w:sz w:val="24"/>
          <w:szCs w:val="24"/>
        </w:rPr>
      </w:pPr>
      <w:r w:rsidRPr="0028732B">
        <w:rPr>
          <w:sz w:val="24"/>
          <w:szCs w:val="24"/>
        </w:rPr>
        <w:t xml:space="preserve">V Praze dne </w:t>
      </w:r>
      <w:r>
        <w:rPr>
          <w:sz w:val="24"/>
          <w:szCs w:val="24"/>
        </w:rPr>
        <w:t>12.01.2026</w:t>
      </w:r>
      <w:r w:rsidRPr="0028732B">
        <w:rPr>
          <w:sz w:val="24"/>
          <w:szCs w:val="24"/>
        </w:rPr>
        <w:tab/>
        <w:t xml:space="preserve">                                      V Praze dne………………………..</w:t>
      </w:r>
    </w:p>
    <w:p w:rsidR="0028732B" w:rsidRPr="0028732B" w:rsidRDefault="0028732B" w:rsidP="0028732B">
      <w:pPr>
        <w:jc w:val="both"/>
        <w:rPr>
          <w:b/>
          <w:bCs/>
          <w:sz w:val="16"/>
          <w:szCs w:val="16"/>
        </w:rPr>
      </w:pPr>
    </w:p>
    <w:p w:rsidR="0028732B" w:rsidRPr="0028732B" w:rsidRDefault="0028732B" w:rsidP="0028732B">
      <w:pPr>
        <w:jc w:val="both"/>
        <w:rPr>
          <w:sz w:val="24"/>
          <w:szCs w:val="24"/>
        </w:rPr>
      </w:pPr>
    </w:p>
    <w:p w:rsidR="0028732B" w:rsidRPr="0028732B" w:rsidRDefault="0028732B" w:rsidP="0028732B">
      <w:pPr>
        <w:jc w:val="both"/>
        <w:rPr>
          <w:sz w:val="24"/>
          <w:szCs w:val="24"/>
        </w:rPr>
      </w:pPr>
    </w:p>
    <w:p w:rsidR="0028732B" w:rsidRPr="0028732B" w:rsidRDefault="0028732B" w:rsidP="0028732B">
      <w:pPr>
        <w:jc w:val="both"/>
        <w:rPr>
          <w:sz w:val="24"/>
          <w:szCs w:val="24"/>
        </w:rPr>
      </w:pPr>
      <w:r w:rsidRPr="0028732B">
        <w:rPr>
          <w:sz w:val="24"/>
          <w:szCs w:val="24"/>
        </w:rPr>
        <w:t>……………………………………                                   ……………………………………..</w:t>
      </w:r>
    </w:p>
    <w:p w:rsidR="0028732B" w:rsidRPr="0028732B" w:rsidRDefault="0028732B" w:rsidP="0028732B">
      <w:pPr>
        <w:jc w:val="both"/>
        <w:rPr>
          <w:sz w:val="24"/>
          <w:szCs w:val="24"/>
        </w:rPr>
      </w:pPr>
      <w:r w:rsidRPr="0028732B">
        <w:rPr>
          <w:sz w:val="24"/>
          <w:szCs w:val="24"/>
        </w:rPr>
        <w:t>Mgr. Alexander Bellu, starosta                                      (člen okrskové komise)</w:t>
      </w:r>
    </w:p>
    <w:p w:rsidR="0028732B" w:rsidRPr="0028732B" w:rsidRDefault="0028732B" w:rsidP="0028732B">
      <w:pPr>
        <w:jc w:val="both"/>
        <w:rPr>
          <w:b/>
          <w:bCs/>
          <w:sz w:val="16"/>
          <w:szCs w:val="16"/>
        </w:rPr>
      </w:pPr>
    </w:p>
    <w:p w:rsidR="0028732B" w:rsidRPr="0028732B" w:rsidRDefault="0028732B" w:rsidP="0028732B">
      <w:pPr>
        <w:jc w:val="both"/>
        <w:rPr>
          <w:b/>
          <w:bCs/>
          <w:sz w:val="16"/>
          <w:szCs w:val="16"/>
        </w:rPr>
      </w:pPr>
    </w:p>
    <w:p w:rsidR="0028732B" w:rsidRPr="0028732B" w:rsidRDefault="0028732B" w:rsidP="0028732B">
      <w:pPr>
        <w:jc w:val="both"/>
        <w:rPr>
          <w:b/>
          <w:bCs/>
          <w:sz w:val="16"/>
          <w:szCs w:val="16"/>
        </w:rPr>
      </w:pPr>
    </w:p>
    <w:p w:rsidR="0028732B" w:rsidRPr="0028732B" w:rsidRDefault="0028732B" w:rsidP="0028732B">
      <w:pPr>
        <w:jc w:val="both"/>
        <w:rPr>
          <w:b/>
          <w:bCs/>
          <w:sz w:val="16"/>
          <w:szCs w:val="16"/>
        </w:rPr>
      </w:pPr>
    </w:p>
    <w:p w:rsidR="0028732B" w:rsidRPr="0028732B" w:rsidRDefault="0028732B" w:rsidP="0028732B">
      <w:pPr>
        <w:jc w:val="both"/>
        <w:rPr>
          <w:b/>
          <w:bCs/>
          <w:sz w:val="16"/>
          <w:szCs w:val="16"/>
        </w:rPr>
      </w:pPr>
    </w:p>
    <w:p w:rsidR="0028732B" w:rsidRPr="0028732B" w:rsidRDefault="0028732B" w:rsidP="0028732B">
      <w:pPr>
        <w:jc w:val="both"/>
        <w:rPr>
          <w:b/>
          <w:bCs/>
          <w:sz w:val="16"/>
          <w:szCs w:val="16"/>
        </w:rPr>
      </w:pPr>
    </w:p>
    <w:p w:rsidR="0028732B" w:rsidRPr="0028732B" w:rsidRDefault="0028732B" w:rsidP="0028732B">
      <w:pPr>
        <w:jc w:val="both"/>
        <w:rPr>
          <w:b/>
          <w:bCs/>
          <w:sz w:val="16"/>
          <w:szCs w:val="16"/>
        </w:rPr>
      </w:pPr>
    </w:p>
    <w:p w:rsidR="0028732B" w:rsidRPr="0028732B" w:rsidRDefault="0028732B" w:rsidP="0028732B">
      <w:pPr>
        <w:jc w:val="both"/>
        <w:rPr>
          <w:bCs/>
          <w:szCs w:val="16"/>
        </w:rPr>
      </w:pPr>
      <w:r w:rsidRPr="0028732B">
        <w:rPr>
          <w:bCs/>
          <w:szCs w:val="16"/>
        </w:rPr>
        <w:t xml:space="preserve">Podle § 43 zákona o hlavním městě Praze potvrzuji svým podpisem, že byly splněny podmínky pro platnost tohoto právního úkonu. Schválení nebo souhlas byl dán usnesením Rady městské části č. 541 ze dne 29. 8. 2018. </w:t>
      </w:r>
    </w:p>
    <w:p w:rsidR="0028732B" w:rsidRPr="0028732B" w:rsidRDefault="0028732B" w:rsidP="0028732B">
      <w:pPr>
        <w:jc w:val="both"/>
        <w:rPr>
          <w:bCs/>
          <w:szCs w:val="16"/>
        </w:rPr>
      </w:pPr>
    </w:p>
    <w:p w:rsidR="0028732B" w:rsidRPr="0028732B" w:rsidRDefault="0028732B" w:rsidP="0028732B">
      <w:pPr>
        <w:jc w:val="both"/>
        <w:rPr>
          <w:bCs/>
          <w:szCs w:val="16"/>
        </w:rPr>
      </w:pPr>
    </w:p>
    <w:p w:rsidR="0028732B" w:rsidRPr="0028732B" w:rsidRDefault="0028732B" w:rsidP="0028732B">
      <w:pPr>
        <w:jc w:val="both"/>
        <w:rPr>
          <w:bCs/>
          <w:szCs w:val="16"/>
        </w:rPr>
      </w:pPr>
    </w:p>
    <w:p w:rsidR="0028732B" w:rsidRPr="0028732B" w:rsidRDefault="0028732B" w:rsidP="0028732B">
      <w:pPr>
        <w:jc w:val="both"/>
        <w:rPr>
          <w:bCs/>
          <w:szCs w:val="16"/>
        </w:rPr>
      </w:pPr>
      <w:r w:rsidRPr="0028732B">
        <w:rPr>
          <w:bCs/>
          <w:szCs w:val="16"/>
        </w:rPr>
        <w:t>……………………………..</w:t>
      </w:r>
      <w:r w:rsidRPr="0028732B">
        <w:rPr>
          <w:bCs/>
          <w:szCs w:val="16"/>
        </w:rPr>
        <w:tab/>
      </w:r>
      <w:r w:rsidRPr="0028732B">
        <w:rPr>
          <w:bCs/>
          <w:szCs w:val="16"/>
        </w:rPr>
        <w:tab/>
      </w:r>
      <w:r w:rsidRPr="0028732B">
        <w:rPr>
          <w:bCs/>
          <w:szCs w:val="16"/>
        </w:rPr>
        <w:tab/>
      </w:r>
      <w:r w:rsidRPr="0028732B">
        <w:rPr>
          <w:bCs/>
          <w:szCs w:val="16"/>
        </w:rPr>
        <w:tab/>
      </w:r>
      <w:r w:rsidRPr="0028732B">
        <w:rPr>
          <w:bCs/>
          <w:szCs w:val="16"/>
        </w:rPr>
        <w:tab/>
      </w:r>
      <w:r w:rsidRPr="0028732B">
        <w:rPr>
          <w:bCs/>
          <w:szCs w:val="16"/>
        </w:rPr>
        <w:tab/>
        <w:t>……………………………..</w:t>
      </w:r>
    </w:p>
    <w:p w:rsidR="0028732B" w:rsidRPr="0028732B" w:rsidRDefault="0028732B" w:rsidP="0028732B">
      <w:pPr>
        <w:jc w:val="both"/>
        <w:rPr>
          <w:bCs/>
          <w:szCs w:val="16"/>
        </w:rPr>
      </w:pPr>
      <w:r w:rsidRPr="0028732B">
        <w:rPr>
          <w:bCs/>
          <w:szCs w:val="16"/>
        </w:rPr>
        <w:t>Pověřený člen zastupitelstva</w:t>
      </w:r>
      <w:r w:rsidRPr="0028732B">
        <w:rPr>
          <w:bCs/>
          <w:szCs w:val="16"/>
        </w:rPr>
        <w:tab/>
      </w:r>
      <w:r w:rsidRPr="0028732B">
        <w:rPr>
          <w:bCs/>
          <w:szCs w:val="16"/>
        </w:rPr>
        <w:tab/>
      </w:r>
      <w:r w:rsidRPr="0028732B">
        <w:rPr>
          <w:bCs/>
          <w:szCs w:val="16"/>
        </w:rPr>
        <w:tab/>
      </w:r>
      <w:r w:rsidRPr="0028732B">
        <w:rPr>
          <w:bCs/>
          <w:szCs w:val="16"/>
        </w:rPr>
        <w:tab/>
      </w:r>
      <w:r w:rsidRPr="0028732B">
        <w:rPr>
          <w:bCs/>
          <w:szCs w:val="16"/>
        </w:rPr>
        <w:tab/>
      </w:r>
      <w:r w:rsidRPr="0028732B">
        <w:rPr>
          <w:bCs/>
          <w:szCs w:val="16"/>
        </w:rPr>
        <w:tab/>
        <w:t>Pověřený člen zastupitelstva</w:t>
      </w:r>
    </w:p>
    <w:p w:rsidR="0028732B" w:rsidRPr="004C2283" w:rsidRDefault="0028732B" w:rsidP="00273696">
      <w:pPr>
        <w:jc w:val="both"/>
        <w:rPr>
          <w:sz w:val="22"/>
          <w:szCs w:val="22"/>
        </w:rPr>
      </w:pPr>
    </w:p>
    <w:sectPr w:rsidR="0028732B" w:rsidRPr="004C2283" w:rsidSect="00C15386">
      <w:headerReference w:type="first" r:id="rId8"/>
      <w:footerReference w:type="first" r:id="rId9"/>
      <w:pgSz w:w="11906" w:h="16838" w:code="9"/>
      <w:pgMar w:top="1276" w:right="1418" w:bottom="1418" w:left="1134" w:header="709" w:footer="77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63E51" w:rsidRDefault="00D63E51">
      <w:r>
        <w:separator/>
      </w:r>
    </w:p>
  </w:endnote>
  <w:endnote w:type="continuationSeparator" w:id="0">
    <w:p w:rsidR="00D63E51" w:rsidRDefault="00D63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4DF0" w:rsidRPr="00F613E3" w:rsidRDefault="00474DF0" w:rsidP="00474DF0">
    <w:pPr>
      <w:pStyle w:val="Zpat"/>
      <w:rPr>
        <w:sz w:val="16"/>
        <w:szCs w:val="16"/>
      </w:rPr>
    </w:pPr>
    <w:r w:rsidRPr="00F613E3">
      <w:rPr>
        <w:sz w:val="16"/>
        <w:szCs w:val="16"/>
      </w:rPr>
      <w:t xml:space="preserve">Číslo volební okrskové komise </w:t>
    </w:r>
  </w:p>
  <w:p w:rsidR="00474DF0" w:rsidRDefault="00474D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63E51" w:rsidRDefault="00D63E51">
      <w:r>
        <w:separator/>
      </w:r>
    </w:p>
  </w:footnote>
  <w:footnote w:type="continuationSeparator" w:id="0">
    <w:p w:rsidR="00D63E51" w:rsidRDefault="00D63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4DF0" w:rsidRPr="00967C50" w:rsidRDefault="00B22081" w:rsidP="00474DF0">
    <w:pPr>
      <w:pStyle w:val="Zhlav"/>
      <w:tabs>
        <w:tab w:val="clear" w:pos="4536"/>
        <w:tab w:val="clear" w:pos="9072"/>
        <w:tab w:val="left" w:pos="6096"/>
      </w:tabs>
      <w:rPr>
        <w:sz w:val="24"/>
        <w:szCs w:val="24"/>
      </w:rPr>
    </w:pPr>
    <w:r>
      <w:rPr>
        <w:b/>
        <w:sz w:val="24"/>
      </w:rPr>
      <w:tab/>
    </w:r>
    <w:r>
      <w:rPr>
        <w:sz w:val="24"/>
        <w:szCs w:val="24"/>
      </w:rPr>
      <w:t xml:space="preserve"> </w:t>
    </w:r>
    <w:r w:rsidR="00474DF0" w:rsidRPr="00967C50">
      <w:rPr>
        <w:sz w:val="24"/>
        <w:szCs w:val="24"/>
      </w:rPr>
      <w:t>Smlouva č.</w:t>
    </w:r>
    <w:r w:rsidR="00474DF0">
      <w:rPr>
        <w:sz w:val="24"/>
        <w:szCs w:val="24"/>
      </w:rPr>
      <w:t xml:space="preserve">: </w:t>
    </w:r>
    <w:r w:rsidR="0028732B">
      <w:rPr>
        <w:sz w:val="24"/>
        <w:szCs w:val="24"/>
      </w:rPr>
      <w:t>2026/00001/OI-OSPIS</w:t>
    </w:r>
    <w:r w:rsidR="00474DF0">
      <w:rPr>
        <w:sz w:val="24"/>
        <w:szCs w:val="24"/>
      </w:rPr>
      <w:t xml:space="preserve">  </w:t>
    </w:r>
  </w:p>
  <w:p w:rsidR="00B22081" w:rsidRPr="00967C50" w:rsidRDefault="00B22081" w:rsidP="00C86A69">
    <w:pPr>
      <w:pStyle w:val="Zhlav"/>
      <w:tabs>
        <w:tab w:val="clear" w:pos="4536"/>
        <w:tab w:val="clear" w:pos="9072"/>
        <w:tab w:val="left" w:pos="6237"/>
      </w:tabs>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C72F9"/>
    <w:multiLevelType w:val="singleLevel"/>
    <w:tmpl w:val="04050011"/>
    <w:lvl w:ilvl="0">
      <w:start w:val="1"/>
      <w:numFmt w:val="decimal"/>
      <w:lvlText w:val="%1)"/>
      <w:lvlJc w:val="left"/>
      <w:pPr>
        <w:tabs>
          <w:tab w:val="num" w:pos="360"/>
        </w:tabs>
        <w:ind w:left="360" w:hanging="360"/>
      </w:pPr>
      <w:rPr>
        <w:rFonts w:cs="Times New Roman"/>
      </w:rPr>
    </w:lvl>
  </w:abstractNum>
  <w:abstractNum w:abstractNumId="1" w15:restartNumberingAfterBreak="0">
    <w:nsid w:val="087C2306"/>
    <w:multiLevelType w:val="hybridMultilevel"/>
    <w:tmpl w:val="B2388976"/>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B8C081C"/>
    <w:multiLevelType w:val="hybridMultilevel"/>
    <w:tmpl w:val="786E786E"/>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6595C78"/>
    <w:multiLevelType w:val="hybridMultilevel"/>
    <w:tmpl w:val="56D6B71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9733F22"/>
    <w:multiLevelType w:val="hybridMultilevel"/>
    <w:tmpl w:val="DF1CEF36"/>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84C42F3"/>
    <w:multiLevelType w:val="hybridMultilevel"/>
    <w:tmpl w:val="3EE66DE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A07073D"/>
    <w:multiLevelType w:val="hybridMultilevel"/>
    <w:tmpl w:val="C46008BA"/>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616F35D5"/>
    <w:multiLevelType w:val="hybridMultilevel"/>
    <w:tmpl w:val="9DC28BCA"/>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7E1E0C15"/>
    <w:multiLevelType w:val="hybridMultilevel"/>
    <w:tmpl w:val="69BE3C1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7"/>
  </w:num>
  <w:num w:numId="3">
    <w:abstractNumId w:val="4"/>
  </w:num>
  <w:num w:numId="4">
    <w:abstractNumId w:val="5"/>
  </w:num>
  <w:num w:numId="5">
    <w:abstractNumId w:val="2"/>
  </w:num>
  <w:num w:numId="6">
    <w:abstractNumId w:val="1"/>
  </w:num>
  <w:num w:numId="7">
    <w:abstractNumId w:val="3"/>
  </w:num>
  <w:num w:numId="8">
    <w:abstractNumId w:val="0"/>
  </w:num>
  <w:num w:numId="9">
    <w:abstractNumId w:val="6"/>
  </w:num>
  <w:num w:numId="10">
    <w:abstractNumId w:val="0"/>
    <w:lvlOverride w:ilvl="0">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2D26AC"/>
    <w:rsid w:val="00014CF5"/>
    <w:rsid w:val="00020825"/>
    <w:rsid w:val="00021D49"/>
    <w:rsid w:val="000568E5"/>
    <w:rsid w:val="00066FEE"/>
    <w:rsid w:val="000856E1"/>
    <w:rsid w:val="000A5521"/>
    <w:rsid w:val="000B1891"/>
    <w:rsid w:val="000B70C2"/>
    <w:rsid w:val="000D066D"/>
    <w:rsid w:val="001162CF"/>
    <w:rsid w:val="001D1864"/>
    <w:rsid w:val="001E63BA"/>
    <w:rsid w:val="00207EE9"/>
    <w:rsid w:val="002308B3"/>
    <w:rsid w:val="00235BE2"/>
    <w:rsid w:val="00273696"/>
    <w:rsid w:val="0028732B"/>
    <w:rsid w:val="002D3B94"/>
    <w:rsid w:val="002F18B7"/>
    <w:rsid w:val="003637AD"/>
    <w:rsid w:val="00366577"/>
    <w:rsid w:val="00397434"/>
    <w:rsid w:val="003A25EF"/>
    <w:rsid w:val="003C2135"/>
    <w:rsid w:val="003D724A"/>
    <w:rsid w:val="003F7487"/>
    <w:rsid w:val="004003BD"/>
    <w:rsid w:val="004160EB"/>
    <w:rsid w:val="00423E5A"/>
    <w:rsid w:val="00425265"/>
    <w:rsid w:val="004528F0"/>
    <w:rsid w:val="00464A99"/>
    <w:rsid w:val="00471F15"/>
    <w:rsid w:val="00474DF0"/>
    <w:rsid w:val="004C2283"/>
    <w:rsid w:val="00530A15"/>
    <w:rsid w:val="00533603"/>
    <w:rsid w:val="005A0D48"/>
    <w:rsid w:val="005A20B7"/>
    <w:rsid w:val="005F2F79"/>
    <w:rsid w:val="00612F99"/>
    <w:rsid w:val="00644ABA"/>
    <w:rsid w:val="006859AC"/>
    <w:rsid w:val="00712C70"/>
    <w:rsid w:val="007951AD"/>
    <w:rsid w:val="007A02FD"/>
    <w:rsid w:val="007B7E81"/>
    <w:rsid w:val="0081315D"/>
    <w:rsid w:val="008162B7"/>
    <w:rsid w:val="008317A7"/>
    <w:rsid w:val="00845519"/>
    <w:rsid w:val="00885909"/>
    <w:rsid w:val="008A4C50"/>
    <w:rsid w:val="0090751E"/>
    <w:rsid w:val="00911AEF"/>
    <w:rsid w:val="00913CD5"/>
    <w:rsid w:val="00931B6F"/>
    <w:rsid w:val="00956FD6"/>
    <w:rsid w:val="00967C50"/>
    <w:rsid w:val="009A511D"/>
    <w:rsid w:val="009B4241"/>
    <w:rsid w:val="009D23C2"/>
    <w:rsid w:val="00A04847"/>
    <w:rsid w:val="00A253A3"/>
    <w:rsid w:val="00A505A2"/>
    <w:rsid w:val="00A53524"/>
    <w:rsid w:val="00AA06CB"/>
    <w:rsid w:val="00AA1DF3"/>
    <w:rsid w:val="00AD1205"/>
    <w:rsid w:val="00B145C3"/>
    <w:rsid w:val="00B22081"/>
    <w:rsid w:val="00B37E51"/>
    <w:rsid w:val="00B600BA"/>
    <w:rsid w:val="00B75B4A"/>
    <w:rsid w:val="00B96DC1"/>
    <w:rsid w:val="00C01958"/>
    <w:rsid w:val="00C15386"/>
    <w:rsid w:val="00C23F36"/>
    <w:rsid w:val="00C540A5"/>
    <w:rsid w:val="00C81B2F"/>
    <w:rsid w:val="00C86A69"/>
    <w:rsid w:val="00CD1627"/>
    <w:rsid w:val="00CF10A0"/>
    <w:rsid w:val="00CF3679"/>
    <w:rsid w:val="00D171B8"/>
    <w:rsid w:val="00D30C14"/>
    <w:rsid w:val="00D63E51"/>
    <w:rsid w:val="00DA6839"/>
    <w:rsid w:val="00DB43C8"/>
    <w:rsid w:val="00DD2C08"/>
    <w:rsid w:val="00DF6509"/>
    <w:rsid w:val="00DF6AFF"/>
    <w:rsid w:val="00E277CA"/>
    <w:rsid w:val="00E334F2"/>
    <w:rsid w:val="00E33BBE"/>
    <w:rsid w:val="00E37BAA"/>
    <w:rsid w:val="00E50B3D"/>
    <w:rsid w:val="00EA0551"/>
    <w:rsid w:val="00EF074D"/>
    <w:rsid w:val="00F613E3"/>
    <w:rsid w:val="00F83D2C"/>
    <w:rsid w:val="00F9734B"/>
    <w:rsid w:val="00FB63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1B1DDB9-3254-4FF5-967E-84CBD3EF4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23C2"/>
    <w:pPr>
      <w:spacing w:after="0" w:line="240" w:lineRule="auto"/>
    </w:pPr>
    <w:rPr>
      <w:sz w:val="20"/>
      <w:szCs w:val="20"/>
      <w:lang w:val="cs-CZ" w:eastAsia="cs-CZ"/>
    </w:rPr>
  </w:style>
  <w:style w:type="paragraph" w:styleId="Nadpis1">
    <w:name w:val="heading 1"/>
    <w:basedOn w:val="Normln"/>
    <w:next w:val="Normln"/>
    <w:link w:val="Nadpis1Char"/>
    <w:uiPriority w:val="99"/>
    <w:qFormat/>
    <w:rsid w:val="009D23C2"/>
    <w:pPr>
      <w:keepNext/>
      <w:outlineLvl w:val="0"/>
    </w:pPr>
    <w:rPr>
      <w:b/>
      <w:bCs/>
      <w:spacing w:val="40"/>
      <w:sz w:val="24"/>
    </w:rPr>
  </w:style>
  <w:style w:type="paragraph" w:styleId="Nadpis2">
    <w:name w:val="heading 2"/>
    <w:basedOn w:val="Normln"/>
    <w:next w:val="Normln"/>
    <w:link w:val="Nadpis2Char"/>
    <w:uiPriority w:val="99"/>
    <w:qFormat/>
    <w:rsid w:val="009D23C2"/>
    <w:pPr>
      <w:keepNext/>
      <w:outlineLvl w:val="1"/>
    </w:pPr>
    <w:rPr>
      <w:b/>
      <w:bCs/>
      <w:color w:val="000000"/>
      <w:sz w:val="24"/>
    </w:rPr>
  </w:style>
  <w:style w:type="paragraph" w:styleId="Nadpis3">
    <w:name w:val="heading 3"/>
    <w:basedOn w:val="Normln"/>
    <w:next w:val="Normln"/>
    <w:link w:val="Nadpis3Char"/>
    <w:uiPriority w:val="99"/>
    <w:qFormat/>
    <w:rsid w:val="009D23C2"/>
    <w:pPr>
      <w:keepNext/>
      <w:jc w:val="center"/>
      <w:outlineLvl w:val="2"/>
    </w:pPr>
    <w:rPr>
      <w:b/>
      <w:bCs/>
      <w:color w:val="000000"/>
      <w:sz w:val="24"/>
    </w:rPr>
  </w:style>
  <w:style w:type="paragraph" w:styleId="Nadpis4">
    <w:name w:val="heading 4"/>
    <w:basedOn w:val="Normln"/>
    <w:next w:val="Normln"/>
    <w:link w:val="Nadpis4Char"/>
    <w:uiPriority w:val="99"/>
    <w:qFormat/>
    <w:rsid w:val="007951AD"/>
    <w:pPr>
      <w:keepNext/>
      <w:spacing w:before="240" w:after="60"/>
      <w:outlineLvl w:val="3"/>
    </w:pPr>
    <w:rPr>
      <w:b/>
      <w:bCs/>
      <w:sz w:val="28"/>
      <w:szCs w:val="28"/>
    </w:rPr>
  </w:style>
  <w:style w:type="paragraph" w:styleId="Nadpis5">
    <w:name w:val="heading 5"/>
    <w:basedOn w:val="Normln"/>
    <w:next w:val="Normln"/>
    <w:link w:val="Nadpis5Char"/>
    <w:uiPriority w:val="99"/>
    <w:qFormat/>
    <w:rsid w:val="007951AD"/>
    <w:pPr>
      <w:spacing w:before="240" w:after="60"/>
      <w:outlineLvl w:val="4"/>
    </w:pPr>
    <w:rPr>
      <w:b/>
      <w:bCs/>
      <w:i/>
      <w:iCs/>
      <w:sz w:val="26"/>
      <w:szCs w:val="26"/>
    </w:rPr>
  </w:style>
  <w:style w:type="paragraph" w:styleId="Nadpis8">
    <w:name w:val="heading 8"/>
    <w:basedOn w:val="Normln"/>
    <w:next w:val="Normln"/>
    <w:link w:val="Nadpis8Char"/>
    <w:uiPriority w:val="9"/>
    <w:semiHidden/>
    <w:unhideWhenUsed/>
    <w:qFormat/>
    <w:rsid w:val="00EF074D"/>
    <w:pPr>
      <w:spacing w:before="240" w:after="60"/>
      <w:outlineLvl w:val="7"/>
    </w:pPr>
    <w:rPr>
      <w:rFonts w:asciiTheme="minorHAnsi" w:eastAsiaTheme="minorEastAsia" w:hAnsiTheme="minorHAnsi"/>
      <w:i/>
      <w:iCs/>
      <w:sz w:val="24"/>
      <w:szCs w:val="24"/>
    </w:rPr>
  </w:style>
  <w:style w:type="paragraph" w:styleId="Nadpis9">
    <w:name w:val="heading 9"/>
    <w:basedOn w:val="Normln"/>
    <w:next w:val="Normln"/>
    <w:link w:val="Nadpis9Char"/>
    <w:uiPriority w:val="9"/>
    <w:semiHidden/>
    <w:unhideWhenUsed/>
    <w:qFormat/>
    <w:rsid w:val="00EF074D"/>
    <w:pPr>
      <w:spacing w:before="240" w:after="60"/>
      <w:outlineLvl w:val="8"/>
    </w:pPr>
    <w:rPr>
      <w:rFonts w:asciiTheme="majorHAnsi" w:eastAsiaTheme="majorEastAsia" w:hAnsiTheme="majorHAns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8Char">
    <w:name w:val="Nadpis 8 Char"/>
    <w:basedOn w:val="Standardnpsmoodstavce"/>
    <w:link w:val="Nadpis8"/>
    <w:uiPriority w:val="9"/>
    <w:semiHidden/>
    <w:locked/>
    <w:rsid w:val="00EF074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sid w:val="00EF074D"/>
    <w:rPr>
      <w:rFonts w:asciiTheme="majorHAnsi" w:eastAsiaTheme="majorEastAsia" w:hAnsiTheme="majorHAnsi" w:cs="Times New Roman"/>
    </w:rPr>
  </w:style>
  <w:style w:type="paragraph" w:styleId="Zkladntext">
    <w:name w:val="Body Text"/>
    <w:basedOn w:val="Normln"/>
    <w:link w:val="ZkladntextChar"/>
    <w:uiPriority w:val="99"/>
    <w:rsid w:val="009D23C2"/>
    <w:rPr>
      <w:sz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styleId="Zhlav">
    <w:name w:val="header"/>
    <w:basedOn w:val="Normln"/>
    <w:link w:val="ZhlavChar"/>
    <w:uiPriority w:val="99"/>
    <w:rsid w:val="00967C50"/>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Zpat">
    <w:name w:val="footer"/>
    <w:basedOn w:val="Normln"/>
    <w:link w:val="ZpatChar"/>
    <w:uiPriority w:val="99"/>
    <w:rsid w:val="00967C50"/>
    <w:pPr>
      <w:tabs>
        <w:tab w:val="center" w:pos="4536"/>
        <w:tab w:val="right" w:pos="9072"/>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Nzev">
    <w:name w:val="Title"/>
    <w:basedOn w:val="Normln"/>
    <w:link w:val="NzevChar"/>
    <w:uiPriority w:val="10"/>
    <w:qFormat/>
    <w:rsid w:val="00EF074D"/>
    <w:pPr>
      <w:jc w:val="center"/>
    </w:pPr>
    <w:rPr>
      <w:b/>
      <w:sz w:val="28"/>
    </w:rPr>
  </w:style>
  <w:style w:type="character" w:customStyle="1" w:styleId="NzevChar">
    <w:name w:val="Název Char"/>
    <w:basedOn w:val="Standardnpsmoodstavce"/>
    <w:link w:val="Nzev"/>
    <w:uiPriority w:val="10"/>
    <w:locked/>
    <w:rsid w:val="00EF074D"/>
    <w:rPr>
      <w:rFonts w:cs="Times New Roman"/>
      <w:b/>
      <w:sz w:val="20"/>
      <w:szCs w:val="20"/>
    </w:rPr>
  </w:style>
  <w:style w:type="paragraph" w:styleId="Normlnweb">
    <w:name w:val="Normal (Web)"/>
    <w:basedOn w:val="Normln"/>
    <w:uiPriority w:val="99"/>
    <w:unhideWhenUsed/>
    <w:rsid w:val="00EF074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608875">
      <w:marLeft w:val="0"/>
      <w:marRight w:val="0"/>
      <w:marTop w:val="0"/>
      <w:marBottom w:val="0"/>
      <w:divBdr>
        <w:top w:val="none" w:sz="0" w:space="0" w:color="auto"/>
        <w:left w:val="none" w:sz="0" w:space="0" w:color="auto"/>
        <w:bottom w:val="none" w:sz="0" w:space="0" w:color="auto"/>
        <w:right w:val="none" w:sz="0" w:space="0" w:color="auto"/>
      </w:divBdr>
    </w:div>
    <w:div w:id="10476088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1EF6F-9BCF-43B2-B82E-EC28331D2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2900</Characters>
  <Application>Microsoft Office Word</Application>
  <DocSecurity>4</DocSecurity>
  <Lines>24</Lines>
  <Paragraphs>6</Paragraphs>
  <ScaleCrop>false</ScaleCrop>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mc_svc (ÚMČ Praha 3)</cp:lastModifiedBy>
  <cp:revision>2</cp:revision>
  <dcterms:created xsi:type="dcterms:W3CDTF">2026-01-13T09:35:00Z</dcterms:created>
  <dcterms:modified xsi:type="dcterms:W3CDTF">2026-01-13T09:35:00Z</dcterms:modified>
</cp:coreProperties>
</file>