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E16" w:rsidRDefault="00740A9F" w:rsidP="000A5E16">
      <w:pPr>
        <w:pStyle w:val="Nadpis2"/>
      </w:pPr>
      <w:bookmarkStart w:id="0" w:name="_GoBack"/>
      <w:bookmarkEnd w:id="0"/>
      <w:r>
        <w:t>Typový spis: Dokumentace Munis ERMS</w:t>
      </w:r>
    </w:p>
    <w:p w:rsidR="000A5E16" w:rsidRDefault="00740A9F" w:rsidP="000A5E16">
      <w:pPr>
        <w:pStyle w:val="Nadpis3"/>
      </w:pPr>
      <w:r>
        <w:t>Základní informace z NS ESSS</w:t>
      </w:r>
    </w:p>
    <w:p w:rsidR="00BA4B4C" w:rsidRDefault="00740A9F" w:rsidP="00740A9F">
      <w:pPr>
        <w:pStyle w:val="Odstavec1"/>
      </w:pPr>
      <w:r>
        <w:t>Podle kap. 11 Národního standardu pro elektronické systémy spisových služeb musí původce vést analogový typový spis o ERMS po celou dobu životního cyklu ERMS. Typový spis obsahuje:</w:t>
      </w:r>
    </w:p>
    <w:p w:rsidR="00740A9F" w:rsidRDefault="00415C59" w:rsidP="00740A9F">
      <w:pPr>
        <w:pStyle w:val="Seznamsodrkami"/>
      </w:pPr>
      <w:r>
        <w:t>e</w:t>
      </w:r>
      <w:r w:rsidR="00740A9F">
        <w:t>videnční list produktu</w:t>
      </w:r>
      <w:r>
        <w:t>,</w:t>
      </w:r>
    </w:p>
    <w:p w:rsidR="00740A9F" w:rsidRDefault="00415C59" w:rsidP="00740A9F">
      <w:pPr>
        <w:pStyle w:val="Seznamsodrkami"/>
      </w:pPr>
      <w:r>
        <w:t>d</w:t>
      </w:r>
      <w:r w:rsidR="00740A9F">
        <w:t>oklady o nabytí – licenční smlouv</w:t>
      </w:r>
      <w:r>
        <w:t>u,</w:t>
      </w:r>
    </w:p>
    <w:p w:rsidR="00740A9F" w:rsidRDefault="00415C59" w:rsidP="00740A9F">
      <w:pPr>
        <w:pStyle w:val="Seznamsodrkami"/>
      </w:pPr>
      <w:r>
        <w:t>d</w:t>
      </w:r>
      <w:r w:rsidR="00740A9F">
        <w:t>okumenty o zavedení včetně předávací</w:t>
      </w:r>
      <w:r w:rsidR="00C5054D">
        <w:t>ch</w:t>
      </w:r>
      <w:r w:rsidR="00740A9F">
        <w:t xml:space="preserve"> doku</w:t>
      </w:r>
      <w:r w:rsidR="00C5054D">
        <w:t>mentů</w:t>
      </w:r>
      <w:r>
        <w:t>,</w:t>
      </w:r>
    </w:p>
    <w:p w:rsidR="00740A9F" w:rsidRDefault="00415C59" w:rsidP="00740A9F">
      <w:pPr>
        <w:pStyle w:val="Seznamsodrkami"/>
      </w:pPr>
      <w:r>
        <w:t>a</w:t>
      </w:r>
      <w:r w:rsidR="00740A9F">
        <w:t>nalytick</w:t>
      </w:r>
      <w:r>
        <w:t>ou</w:t>
      </w:r>
      <w:r w:rsidR="00740A9F">
        <w:t xml:space="preserve"> a projektov</w:t>
      </w:r>
      <w:r>
        <w:t>ou</w:t>
      </w:r>
      <w:r w:rsidR="00740A9F">
        <w:t xml:space="preserve"> dokumentac</w:t>
      </w:r>
      <w:r>
        <w:t>i</w:t>
      </w:r>
      <w:r w:rsidR="00740A9F">
        <w:t xml:space="preserve"> a dokumentac</w:t>
      </w:r>
      <w:r>
        <w:t>i</w:t>
      </w:r>
      <w:r w:rsidR="00740A9F">
        <w:t xml:space="preserve"> o z</w:t>
      </w:r>
      <w:r w:rsidR="00C5054D">
        <w:t>a</w:t>
      </w:r>
      <w:r w:rsidR="00740A9F">
        <w:t>vádění</w:t>
      </w:r>
      <w:r>
        <w:t>,</w:t>
      </w:r>
    </w:p>
    <w:p w:rsidR="00740A9F" w:rsidRDefault="00415C59" w:rsidP="00740A9F">
      <w:pPr>
        <w:pStyle w:val="Seznamsodrkami"/>
      </w:pPr>
      <w:r>
        <w:t>s</w:t>
      </w:r>
      <w:r w:rsidR="00740A9F">
        <w:t>ystémov</w:t>
      </w:r>
      <w:r>
        <w:t>ou</w:t>
      </w:r>
      <w:r w:rsidR="00740A9F">
        <w:t xml:space="preserve"> příručk</w:t>
      </w:r>
      <w:r>
        <w:t>u</w:t>
      </w:r>
      <w:r w:rsidR="00740A9F">
        <w:t xml:space="preserve"> (minimální SW požadavky, minimální HW požadavky, údaje pro konfiguraci, údaje o způsobech a použití šifrování, popis vazeb)</w:t>
      </w:r>
      <w:r>
        <w:t>,</w:t>
      </w:r>
    </w:p>
    <w:p w:rsidR="00740A9F" w:rsidRDefault="00415C59" w:rsidP="00740A9F">
      <w:pPr>
        <w:pStyle w:val="Seznamsodrkami"/>
      </w:pPr>
      <w:r>
        <w:t>u</w:t>
      </w:r>
      <w:r w:rsidR="00740A9F">
        <w:t>živatelské příručky a školící texty</w:t>
      </w:r>
      <w:r>
        <w:t>,</w:t>
      </w:r>
    </w:p>
    <w:p w:rsidR="00740A9F" w:rsidRDefault="00415C59" w:rsidP="00740A9F">
      <w:pPr>
        <w:pStyle w:val="Seznamsodrkami"/>
      </w:pPr>
      <w:r>
        <w:t>v</w:t>
      </w:r>
      <w:r w:rsidR="00740A9F">
        <w:t>nitřní předpisy (spisový řád, spisový a skartační plán, vnitřní předpisy pro oběh účetních dokladů apod.)</w:t>
      </w:r>
      <w:r>
        <w:t>,</w:t>
      </w:r>
    </w:p>
    <w:p w:rsidR="00740A9F" w:rsidRDefault="00415C59" w:rsidP="00740A9F">
      <w:pPr>
        <w:pStyle w:val="Seznamsodrkami"/>
      </w:pPr>
      <w:r>
        <w:t>b</w:t>
      </w:r>
      <w:r w:rsidR="00740A9F">
        <w:t>ezpečnos</w:t>
      </w:r>
      <w:r>
        <w:t>t</w:t>
      </w:r>
      <w:r w:rsidR="00740A9F">
        <w:t>í dokumentac</w:t>
      </w:r>
      <w:r>
        <w:t>i</w:t>
      </w:r>
      <w:r w:rsidR="00740A9F">
        <w:t xml:space="preserve"> popisující způsoby zálohování, obnovy ze zálohy a uložení záložnícj dat</w:t>
      </w:r>
      <w:r>
        <w:t>,</w:t>
      </w:r>
    </w:p>
    <w:p w:rsidR="00740A9F" w:rsidRDefault="00415C59" w:rsidP="00740A9F">
      <w:pPr>
        <w:pStyle w:val="Seznamsodrkami"/>
      </w:pPr>
      <w:r>
        <w:t>s</w:t>
      </w:r>
      <w:r w:rsidR="00740A9F">
        <w:t>eznam doporučených požadavků</w:t>
      </w:r>
      <w:r>
        <w:t>,</w:t>
      </w:r>
    </w:p>
    <w:p w:rsidR="00740A9F" w:rsidRDefault="00415C59" w:rsidP="00740A9F">
      <w:pPr>
        <w:pStyle w:val="Seznamsodrkami"/>
      </w:pPr>
      <w:r>
        <w:t>z</w:t>
      </w:r>
      <w:r w:rsidR="00740A9F">
        <w:t>právu o kladném výsledku testu exportu vypovídající o souladu se schématy XML, které jsou přílohami NS ESSS</w:t>
      </w:r>
      <w:r>
        <w:t>.</w:t>
      </w:r>
    </w:p>
    <w:p w:rsidR="00740A9F" w:rsidRDefault="00DD22FE" w:rsidP="00740A9F">
      <w:pPr>
        <w:pStyle w:val="Odstavec1"/>
      </w:pPr>
      <w:r>
        <w:t>Obsah jednotlivých částí je částečně obecný a částečně vychází z podmínek každého původce. Proto byl vytvořen t</w:t>
      </w:r>
      <w:r w:rsidR="00740A9F">
        <w:t>ento návod</w:t>
      </w:r>
      <w:r>
        <w:t>, který</w:t>
      </w:r>
      <w:r w:rsidR="00740A9F">
        <w:t xml:space="preserve"> slouží jako pomůcka pro vytvoření typové</w:t>
      </w:r>
      <w:r>
        <w:t xml:space="preserve">ho spisu. Každá z následujících kapitol popisuje, jak získat nebo vytvořit podklady pro danou část obsahu. </w:t>
      </w:r>
    </w:p>
    <w:p w:rsidR="00C5054D" w:rsidRDefault="00C5054D" w:rsidP="008D771D">
      <w:pPr>
        <w:pStyle w:val="Nadpis3"/>
      </w:pPr>
      <w:r>
        <w:t>Evidenční list produktu</w:t>
      </w:r>
    </w:p>
    <w:p w:rsidR="00601871" w:rsidRDefault="00601871" w:rsidP="00601871">
      <w:pPr>
        <w:pStyle w:val="Odstavec1"/>
      </w:pPr>
      <w:r>
        <w:t>Toto je základ evidenčního listu produktu Munis ERMS. V tabulce je kromě přesně daných položek uvedeno kurzivou to, co je třeba upravit dle konkrétního původce.</w:t>
      </w:r>
    </w:p>
    <w:p w:rsidR="00C67263" w:rsidRPr="00C67263" w:rsidRDefault="00C67263" w:rsidP="00C67263">
      <w:pPr>
        <w:pStyle w:val="Odstavec"/>
      </w:pPr>
    </w:p>
    <w:tbl>
      <w:tblPr>
        <w:tblStyle w:val="Mkatabulky8"/>
        <w:tblW w:w="0" w:type="auto"/>
        <w:tblLook w:val="04A0" w:firstRow="1" w:lastRow="0" w:firstColumn="1" w:lastColumn="0" w:noHBand="0" w:noVBand="1"/>
      </w:tblPr>
      <w:tblGrid>
        <w:gridCol w:w="1157"/>
        <w:gridCol w:w="7898"/>
      </w:tblGrid>
      <w:tr w:rsidR="00601871" w:rsidRPr="00601871" w:rsidTr="00C67263">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rsidR="00601871" w:rsidRPr="00601871" w:rsidRDefault="00601871" w:rsidP="00601871">
            <w:pPr>
              <w:pStyle w:val="Odstavec1"/>
            </w:pPr>
            <w:r>
              <w:t>Položka</w:t>
            </w:r>
          </w:p>
        </w:tc>
        <w:tc>
          <w:tcPr>
            <w:tcW w:w="6911" w:type="dxa"/>
          </w:tcPr>
          <w:p w:rsidR="00601871" w:rsidRPr="00601871" w:rsidRDefault="00601871" w:rsidP="00601871">
            <w:pPr>
              <w:pStyle w:val="Odstavec1"/>
            </w:pPr>
            <w:r>
              <w:t>Hodnota</w:t>
            </w:r>
          </w:p>
        </w:tc>
      </w:tr>
      <w:tr w:rsidR="00601871" w:rsidRPr="00601871" w:rsidTr="00C67263">
        <w:trPr>
          <w:cantSplit/>
        </w:trPr>
        <w:tc>
          <w:tcPr>
            <w:tcW w:w="2376" w:type="dxa"/>
          </w:tcPr>
          <w:p w:rsidR="00601871" w:rsidRPr="00601871" w:rsidRDefault="00601871" w:rsidP="00601871">
            <w:pPr>
              <w:pStyle w:val="Odstavec1"/>
            </w:pPr>
            <w:r>
              <w:t>N</w:t>
            </w:r>
            <w:r w:rsidRPr="00601871">
              <w:t>ázev ERMS jako obchodního produktu</w:t>
            </w:r>
          </w:p>
        </w:tc>
        <w:tc>
          <w:tcPr>
            <w:tcW w:w="6911" w:type="dxa"/>
          </w:tcPr>
          <w:p w:rsidR="00601871" w:rsidRPr="00601871" w:rsidRDefault="00601871" w:rsidP="00635BF1">
            <w:pPr>
              <w:pStyle w:val="Odstavec1"/>
            </w:pPr>
            <w:r>
              <w:t xml:space="preserve">Munis ERMS </w:t>
            </w:r>
            <w:r w:rsidRPr="00601871">
              <w:rPr>
                <w:rStyle w:val="Zdraznn"/>
              </w:rPr>
              <w:t>(doplnit použi</w:t>
            </w:r>
            <w:r w:rsidR="00635BF1">
              <w:rPr>
                <w:rStyle w:val="Zdraznn"/>
              </w:rPr>
              <w:t>tou</w:t>
            </w:r>
            <w:r w:rsidRPr="00601871">
              <w:rPr>
                <w:rStyle w:val="Zdraznn"/>
              </w:rPr>
              <w:t xml:space="preserve"> úroveň mini, standard, plus)</w:t>
            </w:r>
          </w:p>
        </w:tc>
      </w:tr>
      <w:tr w:rsidR="00601871" w:rsidRPr="00601871" w:rsidTr="00C67263">
        <w:trPr>
          <w:cantSplit/>
        </w:trPr>
        <w:tc>
          <w:tcPr>
            <w:tcW w:w="2376" w:type="dxa"/>
          </w:tcPr>
          <w:p w:rsidR="00601871" w:rsidRPr="00601871" w:rsidRDefault="00601871" w:rsidP="00601871">
            <w:pPr>
              <w:pStyle w:val="Odstavec1"/>
            </w:pPr>
            <w:r>
              <w:t>O</w:t>
            </w:r>
            <w:r w:rsidRPr="00601871">
              <w:t>bchodní firma dodavatele</w:t>
            </w:r>
          </w:p>
        </w:tc>
        <w:tc>
          <w:tcPr>
            <w:tcW w:w="6911" w:type="dxa"/>
          </w:tcPr>
          <w:p w:rsidR="00601871" w:rsidRDefault="00601871" w:rsidP="00601871">
            <w:pPr>
              <w:pStyle w:val="Odstavec1"/>
            </w:pPr>
            <w:r>
              <w:t>TRIADA, spol. s r.o.</w:t>
            </w:r>
          </w:p>
          <w:p w:rsidR="00601871" w:rsidRDefault="00601871" w:rsidP="00601871">
            <w:pPr>
              <w:pStyle w:val="Odstavec1"/>
            </w:pPr>
            <w:r>
              <w:t>U Svobodárny 12/1110, 190 00 Praha 9</w:t>
            </w:r>
          </w:p>
          <w:p w:rsidR="00601871" w:rsidRDefault="00601871" w:rsidP="00601871">
            <w:pPr>
              <w:pStyle w:val="Odstavec1"/>
            </w:pPr>
            <w:r>
              <w:t>IČ: 43871020</w:t>
            </w:r>
          </w:p>
          <w:p w:rsidR="00601871" w:rsidRPr="00601871" w:rsidRDefault="00601871" w:rsidP="00601871">
            <w:pPr>
              <w:pStyle w:val="Odstavec1"/>
            </w:pPr>
            <w:r>
              <w:t>DIČ: CZ43871020</w:t>
            </w:r>
          </w:p>
        </w:tc>
      </w:tr>
      <w:tr w:rsidR="00601871" w:rsidRPr="00601871" w:rsidTr="00C67263">
        <w:trPr>
          <w:cantSplit/>
        </w:trPr>
        <w:tc>
          <w:tcPr>
            <w:tcW w:w="2376" w:type="dxa"/>
          </w:tcPr>
          <w:p w:rsidR="00601871" w:rsidRPr="00601871" w:rsidRDefault="00601871" w:rsidP="00601871">
            <w:pPr>
              <w:pStyle w:val="Odstavec1"/>
            </w:pPr>
            <w:r>
              <w:t>D</w:t>
            </w:r>
            <w:r w:rsidRPr="00601871">
              <w:t>atum uvedení ERMS do zkušebního provozu</w:t>
            </w:r>
          </w:p>
        </w:tc>
        <w:tc>
          <w:tcPr>
            <w:tcW w:w="6911" w:type="dxa"/>
          </w:tcPr>
          <w:p w:rsidR="00601871" w:rsidRPr="00601871" w:rsidRDefault="00601871" w:rsidP="00601871">
            <w:pPr>
              <w:pStyle w:val="Odstavec1"/>
              <w:rPr>
                <w:rStyle w:val="Zdraznn"/>
              </w:rPr>
            </w:pPr>
            <w:r w:rsidRPr="00601871">
              <w:rPr>
                <w:rStyle w:val="Zdraznn"/>
              </w:rPr>
              <w:t xml:space="preserve">Uveďte datum zkušebního převodu, pokud neprobíhal, uveďte datum </w:t>
            </w:r>
            <w:r w:rsidR="00635BF1">
              <w:rPr>
                <w:rStyle w:val="Zdraznn"/>
              </w:rPr>
              <w:t xml:space="preserve">zahájení </w:t>
            </w:r>
            <w:r w:rsidRPr="00601871">
              <w:rPr>
                <w:rStyle w:val="Zdraznn"/>
              </w:rPr>
              <w:t>převod</w:t>
            </w:r>
            <w:r w:rsidR="00635BF1">
              <w:rPr>
                <w:rStyle w:val="Zdraznn"/>
              </w:rPr>
              <w:t>u</w:t>
            </w:r>
            <w:r w:rsidRPr="00601871">
              <w:rPr>
                <w:rStyle w:val="Zdraznn"/>
              </w:rPr>
              <w:t xml:space="preserve"> ERMS dle zpráv školitelů</w:t>
            </w:r>
          </w:p>
        </w:tc>
      </w:tr>
      <w:tr w:rsidR="00601871" w:rsidRPr="00601871" w:rsidTr="00C67263">
        <w:trPr>
          <w:cantSplit/>
        </w:trPr>
        <w:tc>
          <w:tcPr>
            <w:tcW w:w="2376" w:type="dxa"/>
          </w:tcPr>
          <w:p w:rsidR="00601871" w:rsidRPr="00601871" w:rsidRDefault="00601871" w:rsidP="00601871">
            <w:pPr>
              <w:pStyle w:val="Odstavec1"/>
            </w:pPr>
            <w:r>
              <w:t>D</w:t>
            </w:r>
            <w:r w:rsidRPr="00601871">
              <w:t>atum uvedení ERMS do řádného provozu</w:t>
            </w:r>
          </w:p>
        </w:tc>
        <w:tc>
          <w:tcPr>
            <w:tcW w:w="6911" w:type="dxa"/>
          </w:tcPr>
          <w:p w:rsidR="00601871" w:rsidRPr="00601871" w:rsidRDefault="00601871" w:rsidP="00601871">
            <w:pPr>
              <w:pStyle w:val="Odstavec1"/>
              <w:rPr>
                <w:rStyle w:val="Zdraznn"/>
              </w:rPr>
            </w:pPr>
            <w:r w:rsidRPr="00601871">
              <w:rPr>
                <w:rStyle w:val="Zdraznn"/>
              </w:rPr>
              <w:t xml:space="preserve">Uveďte datum </w:t>
            </w:r>
            <w:r w:rsidR="00635BF1">
              <w:rPr>
                <w:rStyle w:val="Zdraznn"/>
              </w:rPr>
              <w:t xml:space="preserve">dokončení </w:t>
            </w:r>
            <w:r w:rsidRPr="00601871">
              <w:rPr>
                <w:rStyle w:val="Zdraznn"/>
              </w:rPr>
              <w:t>převod</w:t>
            </w:r>
            <w:r w:rsidR="00635BF1">
              <w:rPr>
                <w:rStyle w:val="Zdraznn"/>
              </w:rPr>
              <w:t>u</w:t>
            </w:r>
            <w:r w:rsidRPr="00601871">
              <w:rPr>
                <w:rStyle w:val="Zdraznn"/>
              </w:rPr>
              <w:t xml:space="preserve"> ERMS dle zpráv školitelů</w:t>
            </w:r>
          </w:p>
        </w:tc>
      </w:tr>
      <w:tr w:rsidR="00601871" w:rsidRPr="00601871" w:rsidTr="00C67263">
        <w:trPr>
          <w:cantSplit/>
        </w:trPr>
        <w:tc>
          <w:tcPr>
            <w:tcW w:w="2376" w:type="dxa"/>
          </w:tcPr>
          <w:p w:rsidR="00601871" w:rsidRPr="00601871" w:rsidRDefault="00601871" w:rsidP="00573DA1">
            <w:pPr>
              <w:pStyle w:val="Odstavec1"/>
            </w:pPr>
            <w:r>
              <w:lastRenderedPageBreak/>
              <w:t>I</w:t>
            </w:r>
            <w:r w:rsidRPr="00601871">
              <w:t>nformace o významných změnách ERMS</w:t>
            </w:r>
          </w:p>
        </w:tc>
        <w:tc>
          <w:tcPr>
            <w:tcW w:w="6911" w:type="dxa"/>
          </w:tcPr>
          <w:p w:rsidR="00601871" w:rsidRPr="00601871" w:rsidRDefault="00601871" w:rsidP="00601871">
            <w:pPr>
              <w:pStyle w:val="Odstavec1"/>
            </w:pPr>
            <w:r>
              <w:t>Převod na Munis ERMS proběhl z předchozích modulů Kancelář, ePero, eDok, Vazba na CzechPOINT stejného dodavatele. Dále doc</w:t>
            </w:r>
            <w:r w:rsidR="00573DA1">
              <w:t>hází k pravidelným aktualizacím, a to minimálně 2krát ročně. Každá aktualizace je doplněna elektronickou dokumentací o změnách.</w:t>
            </w:r>
          </w:p>
        </w:tc>
      </w:tr>
      <w:tr w:rsidR="00601871" w:rsidRPr="00601871" w:rsidTr="00C67263">
        <w:trPr>
          <w:cantSplit/>
        </w:trPr>
        <w:tc>
          <w:tcPr>
            <w:tcW w:w="2376" w:type="dxa"/>
          </w:tcPr>
          <w:p w:rsidR="00601871" w:rsidRPr="00601871" w:rsidRDefault="00573DA1" w:rsidP="00601871">
            <w:pPr>
              <w:pStyle w:val="Odstavec1"/>
            </w:pPr>
            <w:r>
              <w:t>Datum ukončení provozu ERMS</w:t>
            </w:r>
          </w:p>
        </w:tc>
        <w:tc>
          <w:tcPr>
            <w:tcW w:w="6911" w:type="dxa"/>
          </w:tcPr>
          <w:p w:rsidR="00601871" w:rsidRPr="00601871" w:rsidRDefault="00573DA1" w:rsidP="00601871">
            <w:pPr>
              <w:pStyle w:val="Odstavec1"/>
            </w:pPr>
            <w:r>
              <w:t>-</w:t>
            </w:r>
          </w:p>
        </w:tc>
      </w:tr>
      <w:tr w:rsidR="00601871" w:rsidRPr="00601871" w:rsidTr="00C67263">
        <w:trPr>
          <w:cantSplit/>
        </w:trPr>
        <w:tc>
          <w:tcPr>
            <w:tcW w:w="2376" w:type="dxa"/>
          </w:tcPr>
          <w:p w:rsidR="00601871" w:rsidRPr="00601871" w:rsidRDefault="00573DA1" w:rsidP="00601871">
            <w:pPr>
              <w:pStyle w:val="Odstavec1"/>
            </w:pPr>
            <w:r>
              <w:t>T</w:t>
            </w:r>
            <w:r w:rsidR="00601871" w:rsidRPr="00601871">
              <w:t>echnická charakteristika ERMS, zejména použité technologie a databáz</w:t>
            </w:r>
            <w:r>
              <w:t>e</w:t>
            </w:r>
          </w:p>
        </w:tc>
        <w:tc>
          <w:tcPr>
            <w:tcW w:w="6911" w:type="dxa"/>
          </w:tcPr>
          <w:p w:rsidR="00601871" w:rsidRPr="00601871" w:rsidRDefault="009F1600" w:rsidP="009F1600">
            <w:pPr>
              <w:pStyle w:val="Odstavec1"/>
            </w:pPr>
            <w:r w:rsidRPr="009F1600">
              <w:t xml:space="preserve">Elektronická spisová služba Munis ERMS je vystavěna na trojvrstevné architektuře. </w:t>
            </w:r>
            <w:r>
              <w:t xml:space="preserve">Data jsou uložena v </w:t>
            </w:r>
            <w:r w:rsidRPr="009F1600">
              <w:t>SQL sever</w:t>
            </w:r>
            <w:r>
              <w:t>u</w:t>
            </w:r>
            <w:r w:rsidRPr="009F1600">
              <w:t xml:space="preserve"> MS SQL </w:t>
            </w:r>
            <w:r w:rsidRPr="009F1600">
              <w:rPr>
                <w:rStyle w:val="Zdraznn"/>
              </w:rPr>
              <w:t>(doplňte verzi dle Vámi používaného serveru)</w:t>
            </w:r>
            <w:r>
              <w:rPr>
                <w:rStyle w:val="Zdraznn"/>
              </w:rPr>
              <w:t>.</w:t>
            </w:r>
            <w:r w:rsidRPr="009F1600">
              <w:t xml:space="preserve"> Aplikační server využívá prostředí .NET 4.0</w:t>
            </w:r>
            <w:r>
              <w:t>. P</w:t>
            </w:r>
            <w:r w:rsidRPr="009F1600">
              <w:t xml:space="preserve">ro připojení k SQL serveru </w:t>
            </w:r>
            <w:r>
              <w:t xml:space="preserve">je </w:t>
            </w:r>
            <w:r w:rsidRPr="009F1600">
              <w:t xml:space="preserve">integrován Entity Framework. </w:t>
            </w:r>
            <w:r>
              <w:t>K</w:t>
            </w:r>
            <w:r w:rsidRPr="009F1600">
              <w:t>lientská aplikace využívá prostředí .NET 4.0</w:t>
            </w:r>
            <w:r>
              <w:t xml:space="preserve"> a </w:t>
            </w:r>
            <w:r w:rsidRPr="009F1600">
              <w:t>grafické komponenty WPF.</w:t>
            </w:r>
          </w:p>
        </w:tc>
      </w:tr>
      <w:tr w:rsidR="00601871" w:rsidRPr="00601871" w:rsidTr="00C67263">
        <w:trPr>
          <w:cantSplit/>
        </w:trPr>
        <w:tc>
          <w:tcPr>
            <w:tcW w:w="2376" w:type="dxa"/>
          </w:tcPr>
          <w:p w:rsidR="00601871" w:rsidRPr="00601871" w:rsidRDefault="007E2D37" w:rsidP="009F1600">
            <w:pPr>
              <w:pStyle w:val="Odstavec1"/>
            </w:pPr>
            <w:r>
              <w:t>V</w:t>
            </w:r>
            <w:r w:rsidR="00601871" w:rsidRPr="00601871">
              <w:t>ěcná charakteristika ERMS</w:t>
            </w:r>
          </w:p>
        </w:tc>
        <w:tc>
          <w:tcPr>
            <w:tcW w:w="6911" w:type="dxa"/>
          </w:tcPr>
          <w:p w:rsidR="00DA632D" w:rsidRDefault="00DA632D" w:rsidP="00DA632D">
            <w:pPr>
              <w:pStyle w:val="Odstavec1"/>
            </w:pPr>
            <w:r>
              <w:t>Elektronická spisová služba Munis ERMS zajišťuje odbornou správu dokumentů, jejichž evidenci ve spisové službě dává spisový řád. Munis ERMS je rozdělena čtyř aplikací:</w:t>
            </w:r>
          </w:p>
          <w:p w:rsidR="00DA632D" w:rsidRDefault="00DA632D" w:rsidP="00DA632D">
            <w:pPr>
              <w:pStyle w:val="Seznamsodrkami"/>
            </w:pPr>
            <w:r>
              <w:t xml:space="preserve">Aplikace Podatelna slouží pro příjem všech typů dokumentů všemi komunikačními kanály včetně informačního systému datových schránek a elektronické pošty. Dále umožňuje přerozdělování pošty. Aplikace Podatelna také obsahuje funkce pro výpravnu, a to opět jak pro listovní zásilky, tak pro elektronické zásilky posílané přes datovou schránku. Aplikace umožňuje také zápis a rozdělování všech druhů doručenek. </w:t>
            </w:r>
          </w:p>
          <w:p w:rsidR="00DA632D" w:rsidRDefault="00DA632D" w:rsidP="00DA632D">
            <w:pPr>
              <w:pStyle w:val="Seznamsodrkami"/>
            </w:pPr>
            <w:r>
              <w:t>Aplikace Úředník je určena konkrétním pracovníkům pro přebírání, další přerozdělování a následné vyřizování přijatých dokumentů včetně tvorby spisů. Dále umožňuje vytvářet nové záznamy v mnoha podobách a zajišťuje striktní schvalovací procesy a výslednou tvorbu zásilek předávaných k vypravení do aplikace Podatelna.</w:t>
            </w:r>
          </w:p>
          <w:p w:rsidR="00DA632D" w:rsidRDefault="00DA632D" w:rsidP="00DA632D">
            <w:pPr>
              <w:pStyle w:val="Seznamsodrkami"/>
            </w:pPr>
            <w:r>
              <w:t xml:space="preserve">Aplikace Spisovna zajišťuje celkovou evidenci spisovny. Součástí je též tvorba skartačního návrhu. </w:t>
            </w:r>
          </w:p>
          <w:p w:rsidR="00601871" w:rsidRPr="00601871" w:rsidRDefault="00DA632D" w:rsidP="00635BF1">
            <w:pPr>
              <w:pStyle w:val="Seznamsodrkami"/>
            </w:pPr>
            <w:r>
              <w:t>Aplikace Nastavení se využívá zejména v do</w:t>
            </w:r>
            <w:r w:rsidR="00635BF1">
              <w:t>bě konfigurace systému, popř. k následným</w:t>
            </w:r>
            <w:r>
              <w:t xml:space="preserve"> úpravám nastavení.</w:t>
            </w:r>
          </w:p>
        </w:tc>
      </w:tr>
      <w:tr w:rsidR="00601871" w:rsidRPr="00601871" w:rsidTr="00C67263">
        <w:trPr>
          <w:cantSplit/>
        </w:trPr>
        <w:tc>
          <w:tcPr>
            <w:tcW w:w="2376" w:type="dxa"/>
          </w:tcPr>
          <w:p w:rsidR="00601871" w:rsidRPr="00601871" w:rsidRDefault="007E2D37" w:rsidP="00601871">
            <w:pPr>
              <w:pStyle w:val="Odstavec1"/>
            </w:pPr>
            <w:r>
              <w:lastRenderedPageBreak/>
              <w:t>P</w:t>
            </w:r>
            <w:r w:rsidR="00601871" w:rsidRPr="00601871">
              <w:t>řehled právních předpis</w:t>
            </w:r>
            <w:r w:rsidR="008928D3">
              <w:t>ů vztahujících se k </w:t>
            </w:r>
            <w:r>
              <w:t>obsahu ERMS</w:t>
            </w:r>
          </w:p>
        </w:tc>
        <w:tc>
          <w:tcPr>
            <w:tcW w:w="6911" w:type="dxa"/>
          </w:tcPr>
          <w:p w:rsidR="008928D3" w:rsidRDefault="008928D3" w:rsidP="008928D3">
            <w:pPr>
              <w:pStyle w:val="Seznamsodrkami"/>
            </w:pPr>
            <w:r>
              <w:t>zákon č. 499/2004 Sb., o archivnictví a spisové službě a o změně některých zákonů</w:t>
            </w:r>
          </w:p>
          <w:p w:rsidR="008928D3" w:rsidRDefault="008928D3" w:rsidP="008928D3">
            <w:pPr>
              <w:pStyle w:val="Seznamsodrkami"/>
            </w:pPr>
            <w:r>
              <w:t>zákon č. 500/2004 Sb., správní řád</w:t>
            </w:r>
          </w:p>
          <w:p w:rsidR="008928D3" w:rsidRDefault="008928D3" w:rsidP="008928D3">
            <w:pPr>
              <w:pStyle w:val="Seznamsodrkami"/>
            </w:pPr>
            <w:r>
              <w:t>zákon č. 300/2008 Sb., o elektronických úkonech a autorizované konverzi dokumentů</w:t>
            </w:r>
          </w:p>
          <w:p w:rsidR="008928D3" w:rsidRDefault="008928D3" w:rsidP="008928D3">
            <w:pPr>
              <w:pStyle w:val="Seznamsodrkami"/>
            </w:pPr>
            <w:r>
              <w:t>zákon č. 227/2000 Sb., o elektronickém podpisu a o změně některých dalších zákonů (do doby zrušení)</w:t>
            </w:r>
          </w:p>
          <w:p w:rsidR="008928D3" w:rsidRDefault="008928D3" w:rsidP="008928D3">
            <w:pPr>
              <w:pStyle w:val="Seznamsodrkami"/>
            </w:pPr>
            <w:r>
              <w:t>Nařízení Evropského parlamentu a Rady (EU) č. 910/2014 o elektronické identifikaci a službách vytvářejících důvěru pro elektronické transakce na vnitřním trhu a o zrušení směrnice 1999/93/ES</w:t>
            </w:r>
          </w:p>
          <w:p w:rsidR="008928D3" w:rsidRDefault="008928D3" w:rsidP="008928D3">
            <w:pPr>
              <w:pStyle w:val="Seznamsodrkami"/>
            </w:pPr>
            <w:r>
              <w:t>zákon č. 101/2000 Sb., o ochraně osobních údajů a o změně některých zákonů</w:t>
            </w:r>
          </w:p>
          <w:p w:rsidR="008928D3" w:rsidRDefault="008928D3" w:rsidP="008928D3">
            <w:pPr>
              <w:pStyle w:val="Seznamsodrkami"/>
            </w:pPr>
            <w:r>
              <w:t>zákon č. 106/1999 Sb., o svobodném přístupu k informacím</w:t>
            </w:r>
          </w:p>
          <w:p w:rsidR="008928D3" w:rsidRDefault="008928D3" w:rsidP="008928D3">
            <w:pPr>
              <w:pStyle w:val="Seznamsodrkami"/>
            </w:pPr>
            <w:r>
              <w:t>vyhláška č. 259/2012 Sb., o podrobnostech výkonu spisové služby</w:t>
            </w:r>
          </w:p>
          <w:p w:rsidR="008928D3" w:rsidRDefault="008928D3" w:rsidP="008928D3">
            <w:pPr>
              <w:pStyle w:val="Seznamsodrkami"/>
            </w:pPr>
            <w:r>
              <w:t>vyhláška č. 645/2004 Sb., kterou se provádějí některá ustanovení zákona o archivnictví a spisové službě a o změně některých zákonů</w:t>
            </w:r>
          </w:p>
          <w:p w:rsidR="008928D3" w:rsidRDefault="008928D3" w:rsidP="008928D3">
            <w:pPr>
              <w:pStyle w:val="Seznamsodrkami"/>
            </w:pPr>
            <w:r>
              <w:t>vyhláška č. 193/2009 Sb., o stanovení podrobností provádění autorizované konverze dokumentů</w:t>
            </w:r>
          </w:p>
          <w:p w:rsidR="008928D3" w:rsidRDefault="008928D3" w:rsidP="008928D3">
            <w:pPr>
              <w:pStyle w:val="Seznamsodrkami"/>
            </w:pPr>
            <w:r>
              <w:t>vyhláška č. 194/2009 Sb., o stanovení podrobností užívání informačního systému datových schránek</w:t>
            </w:r>
          </w:p>
          <w:p w:rsidR="00601871" w:rsidRPr="00601871" w:rsidRDefault="008928D3" w:rsidP="008928D3">
            <w:pPr>
              <w:pStyle w:val="Seznamsodrkami"/>
            </w:pPr>
            <w:r>
              <w:t>vyhláška č. 212/2012 Sb., o struktuře údajů, na základě kterých je možné jednoznačně identifikovat podepisující osobu, a postupech pro ověřování platnosti zaručeného elektronického podpisu, elektronické značky, kvalifikovaného certifikátu, kvalifikovaného systémového certifikátu a kvalifikovaného časového razítka (do doby zrušení)</w:t>
            </w:r>
          </w:p>
        </w:tc>
      </w:tr>
      <w:tr w:rsidR="00601871" w:rsidRPr="00601871" w:rsidTr="00C67263">
        <w:trPr>
          <w:cantSplit/>
        </w:trPr>
        <w:tc>
          <w:tcPr>
            <w:tcW w:w="2376" w:type="dxa"/>
          </w:tcPr>
          <w:p w:rsidR="00601871" w:rsidRPr="00601871" w:rsidRDefault="007E2D37" w:rsidP="007E2D37">
            <w:pPr>
              <w:pStyle w:val="Odstavec1"/>
            </w:pPr>
            <w:r>
              <w:t>Ú</w:t>
            </w:r>
            <w:r w:rsidR="00601871" w:rsidRPr="00601871">
              <w:t>daje o přístupu veřejnosti k ERMS</w:t>
            </w:r>
          </w:p>
        </w:tc>
        <w:tc>
          <w:tcPr>
            <w:tcW w:w="6911" w:type="dxa"/>
          </w:tcPr>
          <w:p w:rsidR="00601871" w:rsidRPr="00601871" w:rsidRDefault="007E2D37" w:rsidP="00601871">
            <w:pPr>
              <w:pStyle w:val="Odstavec1"/>
            </w:pPr>
            <w:r>
              <w:t>-</w:t>
            </w:r>
          </w:p>
        </w:tc>
      </w:tr>
      <w:tr w:rsidR="00601871" w:rsidRPr="00601871" w:rsidTr="00C67263">
        <w:trPr>
          <w:cantSplit/>
        </w:trPr>
        <w:tc>
          <w:tcPr>
            <w:tcW w:w="2376" w:type="dxa"/>
          </w:tcPr>
          <w:p w:rsidR="00601871" w:rsidRPr="00601871" w:rsidRDefault="007E2D37" w:rsidP="00601871">
            <w:pPr>
              <w:pStyle w:val="Odstavec1"/>
            </w:pPr>
            <w:r>
              <w:t>P</w:t>
            </w:r>
            <w:r w:rsidR="00601871" w:rsidRPr="00601871">
              <w:t>řehled správcovských rolí a správců ERMS a jejich zařazení v o</w:t>
            </w:r>
            <w:r>
              <w:t>rganizační struktuře organizace</w:t>
            </w:r>
          </w:p>
        </w:tc>
        <w:tc>
          <w:tcPr>
            <w:tcW w:w="6911" w:type="dxa"/>
          </w:tcPr>
          <w:p w:rsidR="00596C6D" w:rsidRDefault="00596C6D" w:rsidP="00596C6D">
            <w:pPr>
              <w:pStyle w:val="Odstavec1"/>
            </w:pPr>
            <w:r>
              <w:t>Správcovské role je možné sestavit z následující kombinace práv. Ve výchozím nastavení existuje jedna komplexní správcovská role obsahující všechna tato práva</w:t>
            </w:r>
            <w:r w:rsidR="00F72221">
              <w:t xml:space="preserve"> </w:t>
            </w:r>
            <w:r w:rsidR="00F72221" w:rsidRPr="00F72221">
              <w:rPr>
                <w:rStyle w:val="Zdraznn"/>
              </w:rPr>
              <w:t>(pokud jste prováděli úpravy, rozveďte)</w:t>
            </w:r>
            <w:r>
              <w:t>:</w:t>
            </w:r>
          </w:p>
          <w:p w:rsidR="00596C6D" w:rsidRDefault="00596C6D" w:rsidP="00596C6D">
            <w:pPr>
              <w:pStyle w:val="Seznamsodrkami"/>
            </w:pPr>
            <w:r>
              <w:t>2340002 – ERMS – Editace globálního nastavení</w:t>
            </w:r>
          </w:p>
          <w:p w:rsidR="00596C6D" w:rsidRDefault="00596C6D" w:rsidP="00596C6D">
            <w:pPr>
              <w:pStyle w:val="Seznamsodrkami"/>
            </w:pPr>
            <w:r>
              <w:t>2340005 – ERMS – Nastavení certifikátů, elektronickému podepisování, razítkování a pečetění, a také nastavení časových značek</w:t>
            </w:r>
          </w:p>
          <w:p w:rsidR="00596C6D" w:rsidRDefault="00596C6D" w:rsidP="00596C6D">
            <w:pPr>
              <w:pStyle w:val="Seznamsodrkami"/>
            </w:pPr>
            <w:r>
              <w:t xml:space="preserve">2340006 – ERMS – Nastavení schvalovacích procesů </w:t>
            </w:r>
          </w:p>
          <w:p w:rsidR="00596C6D" w:rsidRDefault="00596C6D" w:rsidP="00596C6D">
            <w:pPr>
              <w:pStyle w:val="Seznamsodrkami"/>
            </w:pPr>
            <w:r>
              <w:t>2340007 – ERMS – Nastavení šablon záznamů a jejich kategorií</w:t>
            </w:r>
          </w:p>
          <w:p w:rsidR="00596C6D" w:rsidRDefault="00596C6D" w:rsidP="00596C6D">
            <w:pPr>
              <w:pStyle w:val="Seznamsodrkami"/>
            </w:pPr>
            <w:r>
              <w:t xml:space="preserve">2340008 – ERMS – Nastavení číselníků typů dokumentů, typů zásilek, typů zmocnění, fyzických složek, témat a typů spisů </w:t>
            </w:r>
          </w:p>
          <w:p w:rsidR="00596C6D" w:rsidRDefault="00596C6D" w:rsidP="00596C6D">
            <w:pPr>
              <w:pStyle w:val="Seznamsodrkami"/>
            </w:pPr>
            <w:r>
              <w:t>2340009 – ERMS – Nastavení spisového plánu</w:t>
            </w:r>
          </w:p>
          <w:p w:rsidR="00596C6D" w:rsidRDefault="00596C6D" w:rsidP="00596C6D">
            <w:pPr>
              <w:pStyle w:val="Seznamsodrkami"/>
            </w:pPr>
            <w:r>
              <w:t>2340010 – ERMS – Nastavení číselných řad</w:t>
            </w:r>
          </w:p>
          <w:p w:rsidR="00601871" w:rsidRPr="00601871" w:rsidRDefault="00596C6D" w:rsidP="00596C6D">
            <w:pPr>
              <w:pStyle w:val="Seznamsodrkami"/>
            </w:pPr>
            <w:r>
              <w:t>2340018 – ERMS – Nastavení generování čárových kódů</w:t>
            </w:r>
          </w:p>
        </w:tc>
      </w:tr>
      <w:tr w:rsidR="00601871" w:rsidRPr="00601871" w:rsidTr="00C67263">
        <w:trPr>
          <w:cantSplit/>
        </w:trPr>
        <w:tc>
          <w:tcPr>
            <w:tcW w:w="2376" w:type="dxa"/>
          </w:tcPr>
          <w:p w:rsidR="00601871" w:rsidRPr="00601871" w:rsidRDefault="007E2D37" w:rsidP="00601871">
            <w:pPr>
              <w:pStyle w:val="Odstavec1"/>
            </w:pPr>
            <w:r>
              <w:t>P</w:t>
            </w:r>
            <w:r w:rsidR="00601871" w:rsidRPr="00601871">
              <w:t>řehled uživatelskýc</w:t>
            </w:r>
            <w:r>
              <w:t>h rolí a jejich charakteristika</w:t>
            </w:r>
          </w:p>
        </w:tc>
        <w:tc>
          <w:tcPr>
            <w:tcW w:w="6911" w:type="dxa"/>
          </w:tcPr>
          <w:p w:rsidR="00F72221" w:rsidRDefault="00F72221" w:rsidP="00F72221">
            <w:pPr>
              <w:pStyle w:val="Odstavec1"/>
            </w:pPr>
            <w:r>
              <w:t xml:space="preserve">Ve výchozím nastavení existují tři následující uživatelské role </w:t>
            </w:r>
            <w:r w:rsidRPr="00F72221">
              <w:rPr>
                <w:rStyle w:val="Zdraznn"/>
              </w:rPr>
              <w:t>(pokud jste prováděli úpravy, rozveďte)</w:t>
            </w:r>
            <w:r>
              <w:t>:</w:t>
            </w:r>
          </w:p>
          <w:p w:rsidR="00AB442D" w:rsidRDefault="00AB442D" w:rsidP="00AB442D">
            <w:pPr>
              <w:pStyle w:val="Seznamsodrkami"/>
              <w:jc w:val="left"/>
            </w:pPr>
            <w:r>
              <w:t>ERMS – Pracovník</w:t>
            </w:r>
            <w:r>
              <w:br/>
            </w:r>
            <w:r>
              <w:rPr>
                <w:noProof/>
              </w:rPr>
              <w:drawing>
                <wp:inline distT="0" distB="0" distL="0" distR="0">
                  <wp:extent cx="4495800" cy="781050"/>
                  <wp:effectExtent l="1905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4495800" cy="781050"/>
                          </a:xfrm>
                          <a:prstGeom prst="rect">
                            <a:avLst/>
                          </a:prstGeom>
                          <a:noFill/>
                          <a:ln w="9525">
                            <a:noFill/>
                            <a:miter lim="800000"/>
                            <a:headEnd/>
                            <a:tailEnd/>
                          </a:ln>
                        </pic:spPr>
                      </pic:pic>
                    </a:graphicData>
                  </a:graphic>
                </wp:inline>
              </w:drawing>
            </w:r>
          </w:p>
          <w:p w:rsidR="00AB442D" w:rsidRDefault="00AB442D" w:rsidP="00AB442D">
            <w:pPr>
              <w:pStyle w:val="Seznamsodrkami"/>
              <w:jc w:val="left"/>
            </w:pPr>
            <w:r>
              <w:t>ERMS – Vedoucí</w:t>
            </w:r>
            <w:r>
              <w:br/>
            </w:r>
            <w:r>
              <w:rPr>
                <w:noProof/>
              </w:rPr>
              <w:drawing>
                <wp:inline distT="0" distB="0" distL="0" distR="0">
                  <wp:extent cx="4495800" cy="962025"/>
                  <wp:effectExtent l="1905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4495800" cy="962025"/>
                          </a:xfrm>
                          <a:prstGeom prst="rect">
                            <a:avLst/>
                          </a:prstGeom>
                          <a:noFill/>
                          <a:ln w="9525">
                            <a:noFill/>
                            <a:miter lim="800000"/>
                            <a:headEnd/>
                            <a:tailEnd/>
                          </a:ln>
                        </pic:spPr>
                      </pic:pic>
                    </a:graphicData>
                  </a:graphic>
                </wp:inline>
              </w:drawing>
            </w:r>
          </w:p>
          <w:p w:rsidR="00AB442D" w:rsidRDefault="00AB442D" w:rsidP="00AB442D">
            <w:pPr>
              <w:pStyle w:val="Seznamsodrkami"/>
              <w:jc w:val="left"/>
            </w:pPr>
            <w:r>
              <w:t>ERMS – Podatelna</w:t>
            </w:r>
            <w:r>
              <w:br/>
            </w:r>
            <w:r>
              <w:rPr>
                <w:noProof/>
              </w:rPr>
              <w:drawing>
                <wp:inline distT="0" distB="0" distL="0" distR="0">
                  <wp:extent cx="4514850" cy="1571625"/>
                  <wp:effectExtent l="1905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4514850" cy="1571625"/>
                          </a:xfrm>
                          <a:prstGeom prst="rect">
                            <a:avLst/>
                          </a:prstGeom>
                          <a:noFill/>
                          <a:ln w="9525">
                            <a:noFill/>
                            <a:miter lim="800000"/>
                            <a:headEnd/>
                            <a:tailEnd/>
                          </a:ln>
                        </pic:spPr>
                      </pic:pic>
                    </a:graphicData>
                  </a:graphic>
                </wp:inline>
              </w:drawing>
            </w:r>
          </w:p>
          <w:p w:rsidR="00AB442D" w:rsidRDefault="002C317A" w:rsidP="00AB442D">
            <w:pPr>
              <w:pStyle w:val="Seznamsodrkami"/>
              <w:jc w:val="left"/>
            </w:pPr>
            <w:r>
              <w:t>E</w:t>
            </w:r>
            <w:r w:rsidR="00AB442D">
              <w:t>RMS – Spisovna</w:t>
            </w:r>
            <w:r w:rsidR="00AB442D">
              <w:br/>
            </w:r>
            <w:r w:rsidR="00AB442D">
              <w:rPr>
                <w:noProof/>
              </w:rPr>
              <w:drawing>
                <wp:inline distT="0" distB="0" distL="0" distR="0">
                  <wp:extent cx="4533900" cy="1000125"/>
                  <wp:effectExtent l="1905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4533900" cy="1000125"/>
                          </a:xfrm>
                          <a:prstGeom prst="rect">
                            <a:avLst/>
                          </a:prstGeom>
                          <a:noFill/>
                          <a:ln w="9525">
                            <a:noFill/>
                            <a:miter lim="800000"/>
                            <a:headEnd/>
                            <a:tailEnd/>
                          </a:ln>
                        </pic:spPr>
                      </pic:pic>
                    </a:graphicData>
                  </a:graphic>
                </wp:inline>
              </w:drawing>
            </w:r>
          </w:p>
          <w:p w:rsidR="00601871" w:rsidRPr="00601871" w:rsidRDefault="00601871" w:rsidP="00AB442D">
            <w:pPr>
              <w:pStyle w:val="Odstavec"/>
            </w:pPr>
          </w:p>
        </w:tc>
      </w:tr>
    </w:tbl>
    <w:p w:rsidR="00C5054D" w:rsidRDefault="00C5054D" w:rsidP="008D771D">
      <w:pPr>
        <w:pStyle w:val="Nadpis3"/>
      </w:pPr>
      <w:r>
        <w:lastRenderedPageBreak/>
        <w:t>Doklady o nabytí</w:t>
      </w:r>
    </w:p>
    <w:p w:rsidR="00DD22FE" w:rsidRPr="00DD22FE" w:rsidRDefault="00DD22FE" w:rsidP="0075251F">
      <w:pPr>
        <w:pStyle w:val="Odstavec1"/>
      </w:pPr>
      <w:r>
        <w:t>Za tuto část vložte do typového spisu</w:t>
      </w:r>
      <w:r w:rsidR="0075251F">
        <w:t xml:space="preserve"> licenční smlouvu. Typicky „Dodatek k licenční smlouvě číslo XXX (upgrade ERMS) o poskytnutí uživatelských práv k modulárnímu počítačovému programu MUNIS“, nebo „Licenční smlouvu souhrn“.</w:t>
      </w:r>
    </w:p>
    <w:p w:rsidR="00C5054D" w:rsidRDefault="00C5054D" w:rsidP="008D771D">
      <w:pPr>
        <w:pStyle w:val="Nadpis3"/>
      </w:pPr>
      <w:r>
        <w:t>Dokumenty o zavedení</w:t>
      </w:r>
    </w:p>
    <w:p w:rsidR="0000739E" w:rsidRDefault="0075251F" w:rsidP="0075251F">
      <w:pPr>
        <w:pStyle w:val="Odstavec1"/>
      </w:pPr>
      <w:r>
        <w:t xml:space="preserve">Základními dokumenty o zavedení jsou zprávy školitele, kde jsou uvedeny přesně provedené kroky při instalaci, nastavení a zaškolení Munis ERMS a převodu dokumentů. Pokud tyto zprávy nemáte, požádejte servisního technika o jejich opakované vytištění. </w:t>
      </w:r>
    </w:p>
    <w:p w:rsidR="0075251F" w:rsidRDefault="0075251F" w:rsidP="0000739E">
      <w:pPr>
        <w:pStyle w:val="Odstavec"/>
      </w:pPr>
      <w:r>
        <w:t xml:space="preserve">Tyto zprávy většinou také slouží jako předávací protokoly podle NS ESSS, pokud nebyl sepsán samostatný předávací protokol v rámci nákupu prostřednictvím </w:t>
      </w:r>
      <w:r w:rsidR="0000739E">
        <w:t>projektů financovaných z prostředků strukturálních fondů EU nebo jiných fondů.</w:t>
      </w:r>
    </w:p>
    <w:p w:rsidR="00C5054D" w:rsidRDefault="00C5054D" w:rsidP="008D771D">
      <w:pPr>
        <w:pStyle w:val="Nadpis3"/>
      </w:pPr>
      <w:r>
        <w:t>Analytická a projektová dokumentace a dokumentace o zavádění</w:t>
      </w:r>
    </w:p>
    <w:p w:rsidR="00635BF1" w:rsidRDefault="00635BF1" w:rsidP="00635BF1">
      <w:pPr>
        <w:pStyle w:val="Odstavec1"/>
      </w:pPr>
      <w:r>
        <w:t xml:space="preserve">Pokud u Vás probíhala implementace dle projektu o zavedení, uveďte tento projekt. V opačném případě je základním dokumentem o zavedení návod </w:t>
      </w:r>
      <w:r w:rsidRPr="00635BF1">
        <w:t>NavodNaPrevodERMS.pdf</w:t>
      </w:r>
      <w:r>
        <w:t>, který je k dispozici mezi manuály. Ten prosím doplňte o:</w:t>
      </w:r>
    </w:p>
    <w:p w:rsidR="00635BF1" w:rsidRDefault="00635BF1" w:rsidP="00635BF1">
      <w:pPr>
        <w:pStyle w:val="Seznamsodrkami"/>
      </w:pPr>
      <w:r>
        <w:t>snímek obrazovky z aplikace Konfigurační program ASM/Mapování útvarů,</w:t>
      </w:r>
    </w:p>
    <w:p w:rsidR="00635BF1" w:rsidRDefault="00635BF1" w:rsidP="00635BF1">
      <w:pPr>
        <w:pStyle w:val="Seznamsodrkami"/>
      </w:pPr>
      <w:r>
        <w:t>snímky obrazovek nastavení typů dokumentů, schvalovacích šablon a schvalovacích procesů z aplikace ERMS Nastavení,</w:t>
      </w:r>
    </w:p>
    <w:p w:rsidR="00635BF1" w:rsidRDefault="00635BF1" w:rsidP="00635BF1">
      <w:pPr>
        <w:pStyle w:val="Seznamsodrkami"/>
      </w:pPr>
      <w:r>
        <w:t>snímky jednotlivých nastavení globálního nastavení z aplikace ERMS Nastavení,</w:t>
      </w:r>
    </w:p>
    <w:p w:rsidR="00635BF1" w:rsidRDefault="00635BF1" w:rsidP="00635BF1">
      <w:pPr>
        <w:pStyle w:val="Seznamsodrkami"/>
      </w:pPr>
      <w:r>
        <w:t>snímek obrazovky nastavení číselných řad z aplikace ERMS Nastavení,</w:t>
      </w:r>
    </w:p>
    <w:p w:rsidR="00635BF1" w:rsidRDefault="00635BF1" w:rsidP="00635BF1">
      <w:pPr>
        <w:pStyle w:val="Seznamsodrkami"/>
      </w:pPr>
      <w:r>
        <w:t>pokud využíváte fyzické složky, tak též snímek jejich nastavení z aplikace ERMS Nastavení,</w:t>
      </w:r>
    </w:p>
    <w:p w:rsidR="00635BF1" w:rsidRDefault="00635BF1" w:rsidP="00635BF1">
      <w:pPr>
        <w:pStyle w:val="Seznamsodrkami"/>
      </w:pPr>
      <w:r>
        <w:t>snímky obrazovek nastavení serverů pro příjem a odesílání e-mailové pošty z aplikace ERMS Nastavení,</w:t>
      </w:r>
    </w:p>
    <w:p w:rsidR="00635BF1" w:rsidRDefault="00635BF1" w:rsidP="00635BF1">
      <w:pPr>
        <w:pStyle w:val="Seznamsodrkami"/>
      </w:pPr>
      <w:r>
        <w:t>snímek obrazovky nastavení typů spisů z aplikace ERMS Nastavení.</w:t>
      </w:r>
    </w:p>
    <w:p w:rsidR="00635BF1" w:rsidRPr="00635BF1" w:rsidRDefault="00635BF1" w:rsidP="00635BF1">
      <w:pPr>
        <w:pStyle w:val="Odstavec1"/>
      </w:pPr>
      <w:r>
        <w:t>Tím vznikne specifická projektová dokumentace odpovídající zavedení Munis ERMS ve Vašem případě.</w:t>
      </w:r>
    </w:p>
    <w:p w:rsidR="00C5054D" w:rsidRDefault="00C5054D" w:rsidP="008D771D">
      <w:pPr>
        <w:pStyle w:val="Nadpis3"/>
      </w:pPr>
      <w:r>
        <w:t>Systémová příručka</w:t>
      </w:r>
    </w:p>
    <w:p w:rsidR="007635AA" w:rsidRDefault="007635AA" w:rsidP="007635AA">
      <w:pPr>
        <w:pStyle w:val="Odstavec1"/>
      </w:pPr>
      <w:r>
        <w:t>Minimální SW a HW požadavky jsou průběžně aktualizovány. Aktuální lze najít mezi manuály (v Panelu Munis).</w:t>
      </w:r>
    </w:p>
    <w:p w:rsidR="007635AA" w:rsidRDefault="007635AA" w:rsidP="007635AA">
      <w:pPr>
        <w:pStyle w:val="Odstavec"/>
      </w:pPr>
      <w:r>
        <w:t>Údaje pro konfiguraci systému jsou obsaženy v manuálu pro aplikaci ERMS Nastavení.</w:t>
      </w:r>
    </w:p>
    <w:p w:rsidR="007635AA" w:rsidRPr="007635AA" w:rsidRDefault="007635AA" w:rsidP="007635AA">
      <w:pPr>
        <w:pStyle w:val="Odstavec"/>
      </w:pPr>
      <w:r>
        <w:t xml:space="preserve">Popis API rozhraní plně odpovídá </w:t>
      </w:r>
      <w:r w:rsidRPr="007635AA">
        <w:t>standardizované</w:t>
      </w:r>
      <w:r>
        <w:t>mu</w:t>
      </w:r>
      <w:r w:rsidRPr="007635AA">
        <w:t xml:space="preserve"> rozhraní pro komunikaci mezi elektronickými systémy spisových služeb (ERMS) a agendovými informačními systémy (AIS) publikované Ministerstvem vnitra pod č.j. MV-52621-1/AS-2011 jako </w:t>
      </w:r>
      <w:r>
        <w:t>B</w:t>
      </w:r>
      <w:r w:rsidRPr="007635AA">
        <w:t>est</w:t>
      </w:r>
      <w:r>
        <w:t>-</w:t>
      </w:r>
      <w:r w:rsidRPr="007635AA">
        <w:t>practices v rámci eGon centra.</w:t>
      </w:r>
    </w:p>
    <w:p w:rsidR="00C5054D" w:rsidRDefault="00C5054D" w:rsidP="008D771D">
      <w:pPr>
        <w:pStyle w:val="Nadpis3"/>
      </w:pPr>
      <w:r>
        <w:t>Uživatelské příručky a školící texty</w:t>
      </w:r>
    </w:p>
    <w:p w:rsidR="007635AA" w:rsidRDefault="007635AA" w:rsidP="007635AA">
      <w:pPr>
        <w:pStyle w:val="Odstavec1"/>
      </w:pPr>
      <w:r>
        <w:t>Uživatelské příručky a školicí texty jsou dostupné v elektronické podobě v každé aplikaci Munis ERMS, popř. v Panelu Munis. Jde o ERMS Podatelna a ERMS Úředník a následné změnové dokumenty k jednotlivým aktualizacím Munis ERMS. Nyní se konkrétně jedná o:</w:t>
      </w:r>
    </w:p>
    <w:p w:rsidR="007635AA" w:rsidRPr="007635AA" w:rsidRDefault="007635AA" w:rsidP="007635AA">
      <w:pPr>
        <w:pStyle w:val="Odstavec"/>
      </w:pPr>
      <w:r>
        <w:rPr>
          <w:noProof/>
        </w:rPr>
        <w:lastRenderedPageBreak/>
        <w:drawing>
          <wp:inline distT="0" distB="0" distL="0" distR="0">
            <wp:extent cx="2847975" cy="1990725"/>
            <wp:effectExtent l="1905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847975" cy="1990725"/>
                    </a:xfrm>
                    <a:prstGeom prst="rect">
                      <a:avLst/>
                    </a:prstGeom>
                    <a:noFill/>
                    <a:ln w="9525">
                      <a:noFill/>
                      <a:miter lim="800000"/>
                      <a:headEnd/>
                      <a:tailEnd/>
                    </a:ln>
                  </pic:spPr>
                </pic:pic>
              </a:graphicData>
            </a:graphic>
          </wp:inline>
        </w:drawing>
      </w:r>
    </w:p>
    <w:p w:rsidR="00C5054D" w:rsidRDefault="00C5054D" w:rsidP="008D771D">
      <w:pPr>
        <w:pStyle w:val="Nadpis3"/>
      </w:pPr>
      <w:r>
        <w:t>Vnitřní předpisy</w:t>
      </w:r>
    </w:p>
    <w:p w:rsidR="007635AA" w:rsidRDefault="007635AA" w:rsidP="007635AA">
      <w:pPr>
        <w:pStyle w:val="Odstavec1"/>
      </w:pPr>
      <w:r>
        <w:t>Vnitřní předpisy původce, které mají být v typové spisu zahrnuty jsou zejména:</w:t>
      </w:r>
    </w:p>
    <w:p w:rsidR="007635AA" w:rsidRDefault="007635AA" w:rsidP="0092332D">
      <w:pPr>
        <w:pStyle w:val="Seznamsodrkami"/>
      </w:pPr>
      <w:r>
        <w:t>Spisový řád</w:t>
      </w:r>
      <w:r w:rsidR="00856433">
        <w:t>,</w:t>
      </w:r>
    </w:p>
    <w:p w:rsidR="007635AA" w:rsidRDefault="007635AA" w:rsidP="0092332D">
      <w:pPr>
        <w:pStyle w:val="Seznamsodrkami"/>
      </w:pPr>
      <w:r>
        <w:t>Spisový a skartační plán (lze vytisknout z ERMS Nastavení)</w:t>
      </w:r>
      <w:r w:rsidR="00856433">
        <w:t>,</w:t>
      </w:r>
    </w:p>
    <w:p w:rsidR="007635AA" w:rsidRPr="007635AA" w:rsidRDefault="0092332D" w:rsidP="0092332D">
      <w:pPr>
        <w:pStyle w:val="Seznamsodrkami"/>
      </w:pPr>
      <w:r>
        <w:t>Podpisová směrnice (pokud není součástí spisového řadu)</w:t>
      </w:r>
      <w:r w:rsidR="00856433">
        <w:t>.</w:t>
      </w:r>
    </w:p>
    <w:p w:rsidR="00C5054D" w:rsidRDefault="00C5054D" w:rsidP="008D771D">
      <w:pPr>
        <w:pStyle w:val="Nadpis3"/>
      </w:pPr>
      <w:r>
        <w:t>Bezpečností dokumentace</w:t>
      </w:r>
    </w:p>
    <w:p w:rsidR="00E054C8" w:rsidRPr="00E054C8" w:rsidRDefault="00E054C8" w:rsidP="00E054C8">
      <w:pPr>
        <w:pStyle w:val="Odstavec1"/>
      </w:pPr>
      <w:r>
        <w:t>Bezpečností dokumentace závisí na nastaveném způsobu zálohování. Protože je elektronická spisová služba Munis ERMS součástí komplexního IS Munis, týká se jí stejné postupy jako celého IS Munis. Ideálně tedy popište, jaký způsob zálohování využíváte, popř. zda ukládáte záložní kopii dat také v rámci TC realizovaném příslušným ORP.</w:t>
      </w:r>
    </w:p>
    <w:p w:rsidR="00C5054D" w:rsidRDefault="00C5054D" w:rsidP="008D771D">
      <w:pPr>
        <w:pStyle w:val="Nadpis3"/>
      </w:pPr>
      <w:r>
        <w:t>Seznam doporučených požadavků</w:t>
      </w:r>
    </w:p>
    <w:p w:rsidR="00011320" w:rsidRDefault="009D6ABE" w:rsidP="00011320">
      <w:pPr>
        <w:pStyle w:val="Odstavec1"/>
      </w:pPr>
      <w:r>
        <w:t>Elektronická spisová služba Munis ERMS splňuje všechny povinné požadavky dané NS ESSS a dále také některé doporučené požadavky, přičemž jejich rozsah se postupnými aktualizacemi rozšiřuje. Ve verzi 3.26.0 jde o následující výčet požadavků:</w:t>
      </w:r>
    </w:p>
    <w:p w:rsidR="009D6ABE" w:rsidRPr="009D6ABE" w:rsidRDefault="000230CD" w:rsidP="00856433">
      <w:pPr>
        <w:pStyle w:val="Odstavec"/>
      </w:pPr>
      <w:r>
        <w:t xml:space="preserve">3.4.10 D, 3.4.14 D, </w:t>
      </w:r>
      <w:r w:rsidR="00CA08E8">
        <w:t xml:space="preserve">3.4.17 D, 3.4.24 D, 4.1.21 D, 4.1.24 D, 4.1.25 D, 4.2.3 D, 5.1.15 D, 5.1.21 D, 5.1.27 D, 5.2.8 D, 6.1.9 D, 6.1.12 D, 6.1.17 D, 6.1.33 D, 6.1.34 D, 6.1.35 D, 6.1.36 D, 6.1.40 D, 6.1.42 D, </w:t>
      </w:r>
      <w:r w:rsidR="00390745">
        <w:t xml:space="preserve">6.1.43 D, 6.1.44 D, 6.3.6 D (pro integrovaného klienta), 6.3.12 D, 6.3.13 D, </w:t>
      </w:r>
      <w:r w:rsidR="007A79DF">
        <w:t xml:space="preserve">6.5.14 D, 6.5.15 D, 6.5.18 D, 6.5.21 D (rozšíření ERMS Automatizace), 7.1.7 D, 7.2.5 D (možná alternativa – závisí na nastavení číselných řad), 8.1.28 D, 8.1.29 D, 8.1.30 D (pouze pro některá vyhledání), 8.1.31 D (viz 8.1.30 D), 8.1.35 D, 8.2.2 D (pro vybrané datové formáty), </w:t>
      </w:r>
      <w:r w:rsidR="00E72468">
        <w:t xml:space="preserve">8.3.17 D, 9.1.5 D, 9.2.7 D (pro vybrané případy), 9.2.12 D, 9.2.23 D, </w:t>
      </w:r>
      <w:r w:rsidR="00DF1582">
        <w:t xml:space="preserve">10.1.6 D, </w:t>
      </w:r>
      <w:r w:rsidR="0037430C">
        <w:t xml:space="preserve">10.1.9 D, 10.1.15 D, 10.1.21 D (pouze první část), 10.1.22 D, 10.3.1 D, </w:t>
      </w:r>
      <w:r w:rsidR="00856433">
        <w:t>10.3.2 D, 10.3.8 D až 10.3.14 D, 10.3.19 D, 10.3.20 D, požadavky kap. 10.4 jsou implementovány pouze pro oblast schvalování, 10.7.4 D, 10.7.10 D, 12.1.10 D (jen pro vybrané entity) a 12.1.13 D (jen pro vybrané hodnoty).</w:t>
      </w:r>
    </w:p>
    <w:p w:rsidR="00C5054D" w:rsidRDefault="00C5054D" w:rsidP="008D771D">
      <w:pPr>
        <w:pStyle w:val="Nadpis3"/>
      </w:pPr>
      <w:r>
        <w:t>Zprávu o kladném výsledku testu exportu</w:t>
      </w:r>
    </w:p>
    <w:p w:rsidR="00312DE8" w:rsidRDefault="00312DE8" w:rsidP="00312DE8">
      <w:pPr>
        <w:pStyle w:val="Odstavec1"/>
      </w:pPr>
      <w:r>
        <w:t>Výsledk</w:t>
      </w:r>
      <w:r w:rsidR="00077C10">
        <w:t xml:space="preserve">y testů provedených dodavatelem dokládají následující obrázky. </w:t>
      </w:r>
    </w:p>
    <w:p w:rsidR="00077C10" w:rsidRDefault="00AF7C39" w:rsidP="00077C10">
      <w:pPr>
        <w:pStyle w:val="Obrzek"/>
      </w:pPr>
      <w:r>
        <w:lastRenderedPageBreak/>
        <w:drawing>
          <wp:inline distT="0" distB="0" distL="0" distR="0">
            <wp:extent cx="4695825" cy="3838575"/>
            <wp:effectExtent l="0" t="0" r="0" b="0"/>
            <wp:docPr id="1" name="obrázek 1" descr="OU-JID-0000005051_bez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JID-0000005051_bezD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3838575"/>
                    </a:xfrm>
                    <a:prstGeom prst="rect">
                      <a:avLst/>
                    </a:prstGeom>
                    <a:noFill/>
                    <a:ln>
                      <a:noFill/>
                    </a:ln>
                  </pic:spPr>
                </pic:pic>
              </a:graphicData>
            </a:graphic>
          </wp:inline>
        </w:drawing>
      </w:r>
    </w:p>
    <w:p w:rsidR="00077C10" w:rsidRDefault="00077C10" w:rsidP="00077C10">
      <w:pPr>
        <w:pStyle w:val="Obrzekpopisek"/>
      </w:pPr>
      <w:r>
        <w:t>Výsledek testu pro digitální dokument bez komponent (skartační návrh).</w:t>
      </w:r>
    </w:p>
    <w:p w:rsidR="00077C10" w:rsidRDefault="00AF7C39" w:rsidP="00077C10">
      <w:pPr>
        <w:pStyle w:val="Obrzek"/>
      </w:pPr>
      <w:r>
        <w:drawing>
          <wp:inline distT="0" distB="0" distL="0" distR="0">
            <wp:extent cx="4619625" cy="3743325"/>
            <wp:effectExtent l="0" t="0" r="0" b="0"/>
            <wp:docPr id="2" name="obrázek 2" descr="OU-JID-0000005051_sDa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JID-0000005051_sDa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3743325"/>
                    </a:xfrm>
                    <a:prstGeom prst="rect">
                      <a:avLst/>
                    </a:prstGeom>
                    <a:noFill/>
                    <a:ln>
                      <a:noFill/>
                    </a:ln>
                  </pic:spPr>
                </pic:pic>
              </a:graphicData>
            </a:graphic>
          </wp:inline>
        </w:drawing>
      </w:r>
    </w:p>
    <w:p w:rsidR="00077C10" w:rsidRDefault="00077C10" w:rsidP="00077C10">
      <w:pPr>
        <w:pStyle w:val="Obrzekpopisek"/>
      </w:pPr>
      <w:r>
        <w:t>Výsledek testu pro digitální dokument s komponentami – přenos do NDA.</w:t>
      </w:r>
    </w:p>
    <w:p w:rsidR="00077C10" w:rsidRDefault="00AF7C39" w:rsidP="00077C10">
      <w:pPr>
        <w:pStyle w:val="Obrzek"/>
      </w:pPr>
      <w:r>
        <w:lastRenderedPageBreak/>
        <w:drawing>
          <wp:inline distT="0" distB="0" distL="0" distR="0">
            <wp:extent cx="4838700" cy="3990975"/>
            <wp:effectExtent l="0" t="0" r="0" b="0"/>
            <wp:docPr id="3" name="obrázek 3" descr="OU-JID-0000004978-an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JID-0000004978-analo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3990975"/>
                    </a:xfrm>
                    <a:prstGeom prst="rect">
                      <a:avLst/>
                    </a:prstGeom>
                    <a:noFill/>
                    <a:ln>
                      <a:noFill/>
                    </a:ln>
                  </pic:spPr>
                </pic:pic>
              </a:graphicData>
            </a:graphic>
          </wp:inline>
        </w:drawing>
      </w:r>
    </w:p>
    <w:p w:rsidR="00077C10" w:rsidRDefault="00077C10" w:rsidP="00077C10">
      <w:pPr>
        <w:pStyle w:val="Obrzekpopisek"/>
      </w:pPr>
      <w:r>
        <w:t>Výsledek testu pro metadata o analogovém dokumentu.</w:t>
      </w:r>
    </w:p>
    <w:p w:rsidR="00077C10" w:rsidRPr="00077C10" w:rsidRDefault="00077C10" w:rsidP="00077C10">
      <w:pPr>
        <w:pStyle w:val="Odstavec"/>
      </w:pPr>
    </w:p>
    <w:p w:rsidR="00312DE8" w:rsidRPr="00312DE8" w:rsidRDefault="00312DE8" w:rsidP="00312DE8">
      <w:pPr>
        <w:pStyle w:val="Odstavec"/>
      </w:pPr>
    </w:p>
    <w:sectPr w:rsidR="00312DE8" w:rsidRPr="00312DE8" w:rsidSect="000A5E16">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1701" w:right="1134" w:bottom="1418" w:left="1134" w:header="709" w:footer="709" w:gutter="56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55" w:rsidRDefault="000B0B55">
      <w:r>
        <w:separator/>
      </w:r>
    </w:p>
  </w:endnote>
  <w:endnote w:type="continuationSeparator" w:id="0">
    <w:p w:rsidR="000B0B55" w:rsidRDefault="000B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5" w:rsidRDefault="00DE73B1">
    <w:pPr>
      <w:pStyle w:val="Zpat"/>
      <w:framePr w:wrap="around" w:vAnchor="text" w:hAnchor="margin" w:y="1"/>
      <w:rPr>
        <w:rStyle w:val="slostrnky"/>
      </w:rPr>
    </w:pPr>
    <w:r>
      <w:rPr>
        <w:rStyle w:val="slostrnky"/>
      </w:rPr>
      <w:fldChar w:fldCharType="begin"/>
    </w:r>
    <w:r w:rsidR="000B0B55">
      <w:rPr>
        <w:rStyle w:val="slostrnky"/>
      </w:rPr>
      <w:instrText xml:space="preserve">PAGE  </w:instrText>
    </w:r>
    <w:r>
      <w:rPr>
        <w:rStyle w:val="slostrnky"/>
      </w:rPr>
      <w:fldChar w:fldCharType="separate"/>
    </w:r>
    <w:r w:rsidR="00AF7C39">
      <w:rPr>
        <w:rStyle w:val="slostrnky"/>
        <w:noProof/>
      </w:rPr>
      <w:t>2</w:t>
    </w:r>
    <w:r>
      <w:rPr>
        <w:rStyle w:val="slostrnky"/>
      </w:rPr>
      <w:fldChar w:fldCharType="end"/>
    </w:r>
  </w:p>
  <w:p w:rsidR="000B0B55" w:rsidRDefault="00DE73B1">
    <w:pPr>
      <w:pStyle w:val="Zpat"/>
      <w:jc w:val="right"/>
    </w:pPr>
    <w:r>
      <w:fldChar w:fldCharType="begin"/>
    </w:r>
    <w:r w:rsidR="000B0B55">
      <w:instrText xml:space="preserve"> DOCPROPERTY  HeaderEBR  \* MERGEFORMAT </w:instrText>
    </w:r>
    <w:r>
      <w:fldChar w:fldCharType="separate"/>
    </w:r>
    <w:r w:rsidR="000B0B55">
      <w:t>Triada, spol. s r. o., U svobodárny 1110/12, 190 00 Praha 9-Libeň, tel. 284 001 284, fax 284 818 027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5" w:rsidRDefault="00DE73B1">
    <w:pPr>
      <w:pStyle w:val="Zpat"/>
      <w:framePr w:wrap="around" w:vAnchor="text" w:hAnchor="margin" w:xAlign="right" w:y="1"/>
      <w:rPr>
        <w:rStyle w:val="slostrnky"/>
      </w:rPr>
    </w:pPr>
    <w:r>
      <w:rPr>
        <w:rStyle w:val="slostrnky"/>
      </w:rPr>
      <w:fldChar w:fldCharType="begin"/>
    </w:r>
    <w:r w:rsidR="000B0B55">
      <w:rPr>
        <w:rStyle w:val="slostrnky"/>
      </w:rPr>
      <w:instrText xml:space="preserve">PAGE  </w:instrText>
    </w:r>
    <w:r>
      <w:rPr>
        <w:rStyle w:val="slostrnky"/>
      </w:rPr>
      <w:fldChar w:fldCharType="separate"/>
    </w:r>
    <w:r w:rsidR="00AF7C39">
      <w:rPr>
        <w:rStyle w:val="slostrnky"/>
        <w:noProof/>
      </w:rPr>
      <w:t>7</w:t>
    </w:r>
    <w:r>
      <w:rPr>
        <w:rStyle w:val="slostrnky"/>
      </w:rPr>
      <w:fldChar w:fldCharType="end"/>
    </w:r>
  </w:p>
  <w:p w:rsidR="000B0B55" w:rsidRDefault="00DE73B1">
    <w:pPr>
      <w:pStyle w:val="Zpat"/>
    </w:pPr>
    <w:r>
      <w:fldChar w:fldCharType="begin"/>
    </w:r>
    <w:r w:rsidR="000B0B55">
      <w:instrText xml:space="preserve"> DOCPROPERTY  HeaderOBL  \* MERGEFORMAT </w:instrText>
    </w:r>
    <w:r>
      <w:fldChar w:fldCharType="separate"/>
    </w:r>
    <w:r w:rsidR="000B0B55">
      <w:t>Triada, spol. s r. o., U svobodárny 1110/12, 190 00 Praha 9-Libeň, tel. 284 001 284, fax 284 818 027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5" w:rsidRDefault="00DE73B1" w:rsidP="000A5E16">
    <w:pPr>
      <w:pStyle w:val="Zpat"/>
      <w:jc w:val="right"/>
    </w:pPr>
    <w:r>
      <w:fldChar w:fldCharType="begin"/>
    </w:r>
    <w:r w:rsidR="000B0B55">
      <w:instrText xml:space="preserve"> DOCPROPERTY  HeaderEBR  \* MERGEFORMAT </w:instrText>
    </w:r>
    <w:r>
      <w:fldChar w:fldCharType="separate"/>
    </w:r>
    <w:r w:rsidR="000B0B55">
      <w:t>Triada, spol. s r. o., U svobodárny 1110/12, 190 00 Praha 9-Libeň, tel. 284 001 284, fax 284 818 027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55" w:rsidRDefault="000B0B55">
      <w:r>
        <w:separator/>
      </w:r>
    </w:p>
  </w:footnote>
  <w:footnote w:type="continuationSeparator" w:id="0">
    <w:p w:rsidR="000B0B55" w:rsidRDefault="000B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5" w:rsidRDefault="000B0B55">
    <w:pPr>
      <w:pStyle w:val="Zhlav"/>
    </w:pPr>
    <w:r>
      <w:object w:dxaOrig="15270" w:dyaOrig="4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75pt;height:23.25pt" fillcolor="window">
          <v:imagedata r:id="rId1" o:title=""/>
        </v:shape>
        <o:OLEObject Type="Embed" ProgID="CorelDraw.Graphic.8" ShapeID="_x0000_i1028" DrawAspect="Content" ObjectID="_1536993510" r:id="rId2"/>
      </w:object>
    </w:r>
    <w:r>
      <w:tab/>
    </w:r>
    <w:r w:rsidR="00AF7C39">
      <w:fldChar w:fldCharType="begin"/>
    </w:r>
    <w:r w:rsidR="00AF7C39">
      <w:instrText xml:space="preserve"> DOCPROPERTY  Title  \* MERGEFORMAT </w:instrText>
    </w:r>
    <w:r w:rsidR="00AF7C39">
      <w:fldChar w:fldCharType="separate"/>
    </w:r>
    <w:r>
      <w:t>Návrh funkcí WS pro komunikaci mezi IS DS a SS</w:t>
    </w:r>
    <w:r w:rsidR="00AF7C3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5" w:rsidRDefault="000B0B55">
    <w:pPr>
      <w:pStyle w:val="Zhlav"/>
    </w:pPr>
    <w:r>
      <w:object w:dxaOrig="15270" w:dyaOrig="4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75pt;height:23.25pt" fillcolor="window">
          <v:imagedata r:id="rId1" o:title=""/>
        </v:shape>
        <o:OLEObject Type="Embed" ProgID="CorelDraw.Graphic.8" ShapeID="_x0000_i1029" DrawAspect="Content" ObjectID="_1536993511" r:id="rId2"/>
      </w:object>
    </w:r>
    <w:r>
      <w:tab/>
    </w:r>
    <w:r w:rsidR="00AF7C39">
      <w:fldChar w:fldCharType="begin"/>
    </w:r>
    <w:r w:rsidR="00AF7C39">
      <w:instrText xml:space="preserve"> DOCPROPERTY  Title  \* MERGEFORMAT </w:instrText>
    </w:r>
    <w:r w:rsidR="00AF7C39">
      <w:fldChar w:fldCharType="separate"/>
    </w:r>
    <w:r>
      <w:t>Návrh funkcí WS pro komunikaci mezi IS DS a SS</w:t>
    </w:r>
    <w:r w:rsidR="00AF7C3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55" w:rsidRDefault="000B0B55" w:rsidP="000A5E16">
    <w:pPr>
      <w:pStyle w:val="Zhlav"/>
    </w:pPr>
    <w:r>
      <w:tab/>
    </w:r>
    <w:r>
      <w:object w:dxaOrig="15270" w:dyaOrig="4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75pt;height:23.25pt" fillcolor="window">
          <v:imagedata r:id="rId1" o:title=""/>
        </v:shape>
        <o:OLEObject Type="Embed" ProgID="CorelDraw.Graphic.8" ShapeID="_x0000_i1030" DrawAspect="Content" ObjectID="_153699351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6C594"/>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5A7CA8DE"/>
    <w:lvl w:ilvl="0">
      <w:start w:val="1"/>
      <w:numFmt w:val="bullet"/>
      <w:pStyle w:val="Seznamsodrkami2"/>
      <w:lvlText w:val=""/>
      <w:lvlJc w:val="left"/>
      <w:pPr>
        <w:tabs>
          <w:tab w:val="num" w:pos="643"/>
        </w:tabs>
        <w:ind w:left="643" w:hanging="360"/>
      </w:pPr>
      <w:rPr>
        <w:rFonts w:ascii="Wingdings" w:hAnsi="Wingdings" w:hint="default"/>
        <w:sz w:val="16"/>
      </w:rPr>
    </w:lvl>
  </w:abstractNum>
  <w:abstractNum w:abstractNumId="2" w15:restartNumberingAfterBreak="0">
    <w:nsid w:val="FFFFFF88"/>
    <w:multiLevelType w:val="singleLevel"/>
    <w:tmpl w:val="5C3E43E2"/>
    <w:lvl w:ilvl="0">
      <w:start w:val="1"/>
      <w:numFmt w:val="decimal"/>
      <w:pStyle w:val="Tabulkaslovanseznam"/>
      <w:lvlText w:val="%1."/>
      <w:lvlJc w:val="right"/>
      <w:pPr>
        <w:tabs>
          <w:tab w:val="num" w:pos="360"/>
        </w:tabs>
        <w:ind w:left="360" w:hanging="76"/>
      </w:pPr>
    </w:lvl>
  </w:abstractNum>
  <w:abstractNum w:abstractNumId="3" w15:restartNumberingAfterBreak="0">
    <w:nsid w:val="FFFFFF89"/>
    <w:multiLevelType w:val="singleLevel"/>
    <w:tmpl w:val="31DABF22"/>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FA48FDA"/>
    <w:lvl w:ilvl="0">
      <w:numFmt w:val="decimal"/>
      <w:lvlText w:val="*"/>
      <w:lvlJc w:val="left"/>
    </w:lvl>
  </w:abstractNum>
  <w:abstractNum w:abstractNumId="5" w15:restartNumberingAfterBreak="0">
    <w:nsid w:val="20407AB0"/>
    <w:multiLevelType w:val="hybridMultilevel"/>
    <w:tmpl w:val="FB3E17E6"/>
    <w:lvl w:ilvl="0" w:tplc="0570D4AC">
      <w:start w:val="1"/>
      <w:numFmt w:val="bullet"/>
      <w:pStyle w:val="slovanseznam"/>
      <w:lvlText w:val=""/>
      <w:lvlJc w:val="left"/>
      <w:pPr>
        <w:tabs>
          <w:tab w:val="num" w:pos="34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D84ACC"/>
    <w:multiLevelType w:val="hybridMultilevel"/>
    <w:tmpl w:val="0D3C3434"/>
    <w:lvl w:ilvl="0" w:tplc="7AF46272">
      <w:start w:val="1"/>
      <w:numFmt w:val="decimal"/>
      <w:lvlText w:val="%1)"/>
      <w:lvlJc w:val="left"/>
      <w:pPr>
        <w:tabs>
          <w:tab w:val="num" w:pos="1655"/>
        </w:tabs>
        <w:ind w:left="1655" w:hanging="975"/>
      </w:pPr>
      <w:rPr>
        <w:rFonts w:hint="default"/>
      </w:rPr>
    </w:lvl>
    <w:lvl w:ilvl="1" w:tplc="04050019" w:tentative="1">
      <w:start w:val="1"/>
      <w:numFmt w:val="lowerLetter"/>
      <w:lvlText w:val="%2."/>
      <w:lvlJc w:val="left"/>
      <w:pPr>
        <w:tabs>
          <w:tab w:val="num" w:pos="1760"/>
        </w:tabs>
        <w:ind w:left="1760" w:hanging="360"/>
      </w:pPr>
    </w:lvl>
    <w:lvl w:ilvl="2" w:tplc="0405001B" w:tentative="1">
      <w:start w:val="1"/>
      <w:numFmt w:val="lowerRoman"/>
      <w:lvlText w:val="%3."/>
      <w:lvlJc w:val="right"/>
      <w:pPr>
        <w:tabs>
          <w:tab w:val="num" w:pos="2480"/>
        </w:tabs>
        <w:ind w:left="2480" w:hanging="180"/>
      </w:pPr>
    </w:lvl>
    <w:lvl w:ilvl="3" w:tplc="0405000F" w:tentative="1">
      <w:start w:val="1"/>
      <w:numFmt w:val="decimal"/>
      <w:lvlText w:val="%4."/>
      <w:lvlJc w:val="left"/>
      <w:pPr>
        <w:tabs>
          <w:tab w:val="num" w:pos="3200"/>
        </w:tabs>
        <w:ind w:left="3200" w:hanging="360"/>
      </w:pPr>
    </w:lvl>
    <w:lvl w:ilvl="4" w:tplc="04050019" w:tentative="1">
      <w:start w:val="1"/>
      <w:numFmt w:val="lowerLetter"/>
      <w:lvlText w:val="%5."/>
      <w:lvlJc w:val="left"/>
      <w:pPr>
        <w:tabs>
          <w:tab w:val="num" w:pos="3920"/>
        </w:tabs>
        <w:ind w:left="3920" w:hanging="360"/>
      </w:pPr>
    </w:lvl>
    <w:lvl w:ilvl="5" w:tplc="0405001B" w:tentative="1">
      <w:start w:val="1"/>
      <w:numFmt w:val="lowerRoman"/>
      <w:lvlText w:val="%6."/>
      <w:lvlJc w:val="right"/>
      <w:pPr>
        <w:tabs>
          <w:tab w:val="num" w:pos="4640"/>
        </w:tabs>
        <w:ind w:left="4640" w:hanging="180"/>
      </w:pPr>
    </w:lvl>
    <w:lvl w:ilvl="6" w:tplc="0405000F" w:tentative="1">
      <w:start w:val="1"/>
      <w:numFmt w:val="decimal"/>
      <w:lvlText w:val="%7."/>
      <w:lvlJc w:val="left"/>
      <w:pPr>
        <w:tabs>
          <w:tab w:val="num" w:pos="5360"/>
        </w:tabs>
        <w:ind w:left="5360" w:hanging="360"/>
      </w:pPr>
    </w:lvl>
    <w:lvl w:ilvl="7" w:tplc="04050019" w:tentative="1">
      <w:start w:val="1"/>
      <w:numFmt w:val="lowerLetter"/>
      <w:lvlText w:val="%8."/>
      <w:lvlJc w:val="left"/>
      <w:pPr>
        <w:tabs>
          <w:tab w:val="num" w:pos="6080"/>
        </w:tabs>
        <w:ind w:left="6080" w:hanging="360"/>
      </w:pPr>
    </w:lvl>
    <w:lvl w:ilvl="8" w:tplc="0405001B" w:tentative="1">
      <w:start w:val="1"/>
      <w:numFmt w:val="lowerRoman"/>
      <w:lvlText w:val="%9."/>
      <w:lvlJc w:val="right"/>
      <w:pPr>
        <w:tabs>
          <w:tab w:val="num" w:pos="6800"/>
        </w:tabs>
        <w:ind w:left="6800" w:hanging="180"/>
      </w:pPr>
    </w:lvl>
  </w:abstractNum>
  <w:abstractNum w:abstractNumId="7" w15:restartNumberingAfterBreak="0">
    <w:nsid w:val="3C2E624F"/>
    <w:multiLevelType w:val="singleLevel"/>
    <w:tmpl w:val="78E69098"/>
    <w:lvl w:ilvl="0">
      <w:start w:val="13"/>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8" w15:restartNumberingAfterBreak="0">
    <w:nsid w:val="3C7754A0"/>
    <w:multiLevelType w:val="singleLevel"/>
    <w:tmpl w:val="0405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51CE7F68"/>
    <w:multiLevelType w:val="hybridMultilevel"/>
    <w:tmpl w:val="122EAF2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E55FD"/>
    <w:multiLevelType w:val="singleLevel"/>
    <w:tmpl w:val="B7667B8A"/>
    <w:lvl w:ilvl="0">
      <w:start w:val="1"/>
      <w:numFmt w:val="decimal"/>
      <w:lvlText w:val="%1."/>
      <w:lvlJc w:val="right"/>
      <w:pPr>
        <w:tabs>
          <w:tab w:val="num" w:pos="360"/>
        </w:tabs>
        <w:ind w:left="360" w:hanging="76"/>
      </w:pPr>
    </w:lvl>
  </w:abstractNum>
  <w:abstractNum w:abstractNumId="11" w15:restartNumberingAfterBreak="0">
    <w:nsid w:val="68DA2E63"/>
    <w:multiLevelType w:val="singleLevel"/>
    <w:tmpl w:val="A3DA84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6F5B5140"/>
    <w:multiLevelType w:val="hybridMultilevel"/>
    <w:tmpl w:val="8E8614C6"/>
    <w:lvl w:ilvl="0" w:tplc="A82658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lvl w:ilvl="0">
        <w:start w:val="2"/>
        <w:numFmt w:val="decimal"/>
        <w:lvlText w:val="%1."/>
        <w:legacy w:legacy="1" w:legacySpace="0" w:legacyIndent="360"/>
        <w:lvlJc w:val="left"/>
        <w:pPr>
          <w:ind w:left="360" w:hanging="360"/>
        </w:pPr>
        <w:rPr>
          <w:rFonts w:ascii="Times New Roman" w:hAnsi="Times New Roman" w:hint="default"/>
        </w:rPr>
      </w:lvl>
    </w:lvlOverride>
  </w:num>
  <w:num w:numId="3">
    <w:abstractNumId w:val="11"/>
    <w:lvlOverride w:ilvl="0">
      <w:lvl w:ilvl="0">
        <w:start w:val="3"/>
        <w:numFmt w:val="decimal"/>
        <w:lvlText w:val="%1."/>
        <w:legacy w:legacy="1" w:legacySpace="0" w:legacyIndent="360"/>
        <w:lvlJc w:val="left"/>
        <w:pPr>
          <w:ind w:left="360" w:hanging="360"/>
        </w:pPr>
        <w:rPr>
          <w:rFonts w:ascii="Times New Roman" w:hAnsi="Times New Roman" w:hint="default"/>
        </w:rPr>
      </w:lvl>
    </w:lvlOverride>
  </w:num>
  <w:num w:numId="4">
    <w:abstractNumId w:val="0"/>
  </w:num>
  <w:num w:numId="5">
    <w:abstractNumId w:val="3"/>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num>
  <w:num w:numId="11">
    <w:abstractNumId w:val="2"/>
    <w:lvlOverride w:ilvl="0">
      <w:startOverride w:val="1"/>
    </w:lvlOverride>
  </w:num>
  <w:num w:numId="12">
    <w:abstractNumId w:val="10"/>
  </w:num>
  <w:num w:numId="13">
    <w:abstractNumId w:val="10"/>
    <w:lvlOverride w:ilvl="0">
      <w:startOverride w:val="1"/>
    </w:lvlOverride>
  </w:num>
  <w:num w:numId="14">
    <w:abstractNumId w:val="10"/>
    <w:lvlOverride w:ilvl="0">
      <w:startOverride w:val="1"/>
    </w:lvlOverride>
  </w:num>
  <w:num w:numId="15">
    <w:abstractNumId w:val="7"/>
  </w:num>
  <w:num w:numId="16">
    <w:abstractNumId w:val="8"/>
  </w:num>
  <w:num w:numId="17">
    <w:abstractNumId w:val="8"/>
    <w:lvlOverride w:ilvl="0">
      <w:lvl w:ilvl="0">
        <w:start w:val="2"/>
        <w:numFmt w:val="decimal"/>
        <w:lvlText w:val="%1."/>
        <w:legacy w:legacy="1" w:legacySpace="0" w:legacyIndent="360"/>
        <w:lvlJc w:val="left"/>
        <w:pPr>
          <w:ind w:left="360" w:hanging="360"/>
        </w:pPr>
        <w:rPr>
          <w:rFonts w:ascii="Times New Roman" w:hAnsi="Times New Roman" w:hint="default"/>
        </w:rPr>
      </w:lvl>
    </w:lvlOverride>
  </w:num>
  <w:num w:numId="18">
    <w:abstractNumId w:val="10"/>
    <w:lvlOverride w:ilvl="0">
      <w:startOverride w:val="1"/>
    </w:lvlOverride>
  </w:num>
  <w:num w:numId="19">
    <w:abstractNumId w:val="10"/>
    <w:lvlOverride w:ilvl="0">
      <w:startOverride w:val="1"/>
    </w:lvlOverride>
  </w:num>
  <w:num w:numId="20">
    <w:abstractNumId w:val="4"/>
    <w:lvlOverride w:ilvl="0">
      <w:lvl w:ilvl="0">
        <w:start w:val="1"/>
        <w:numFmt w:val="bullet"/>
        <w:lvlText w:val=""/>
        <w:legacy w:legacy="1" w:legacySpace="0" w:legacyIndent="964"/>
        <w:lvlJc w:val="left"/>
        <w:pPr>
          <w:ind w:left="1531" w:hanging="964"/>
        </w:pPr>
        <w:rPr>
          <w:rFonts w:ascii="Symbol" w:hAnsi="Symbol" w:hint="default"/>
        </w:rPr>
      </w:lvl>
    </w:lvlOverride>
  </w:num>
  <w:num w:numId="21">
    <w:abstractNumId w:val="4"/>
    <w:lvlOverride w:ilvl="0">
      <w:lvl w:ilvl="0">
        <w:numFmt w:val="bullet"/>
        <w:lvlText w:val=""/>
        <w:legacy w:legacy="1" w:legacySpace="0" w:legacyIndent="720"/>
        <w:lvlJc w:val="left"/>
        <w:rPr>
          <w:rFonts w:ascii="Symbol" w:hAnsi="Symbol" w:hint="default"/>
        </w:rPr>
      </w:lvl>
    </w:lvlOverride>
  </w:num>
  <w:num w:numId="22">
    <w:abstractNumId w:val="3"/>
  </w:num>
  <w:num w:numId="23">
    <w:abstractNumId w:val="1"/>
  </w:num>
  <w:num w:numId="24">
    <w:abstractNumId w:val="1"/>
  </w:num>
  <w:num w:numId="25">
    <w:abstractNumId w:val="2"/>
  </w:num>
  <w:num w:numId="26">
    <w:abstractNumId w:val="3"/>
  </w:num>
  <w:num w:numId="27">
    <w:abstractNumId w:val="1"/>
  </w:num>
  <w:num w:numId="28">
    <w:abstractNumId w:val="2"/>
  </w:num>
  <w:num w:numId="29">
    <w:abstractNumId w:val="1"/>
  </w:num>
  <w:num w:numId="30">
    <w:abstractNumId w:val="5"/>
  </w:num>
  <w:num w:numId="31">
    <w:abstractNumId w:val="6"/>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126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E3"/>
    <w:rsid w:val="00006C13"/>
    <w:rsid w:val="0000739E"/>
    <w:rsid w:val="00011320"/>
    <w:rsid w:val="000230CD"/>
    <w:rsid w:val="000424C1"/>
    <w:rsid w:val="00045E34"/>
    <w:rsid w:val="00045FDF"/>
    <w:rsid w:val="00053888"/>
    <w:rsid w:val="000552FC"/>
    <w:rsid w:val="00077C10"/>
    <w:rsid w:val="00087F49"/>
    <w:rsid w:val="00096C06"/>
    <w:rsid w:val="000A5E16"/>
    <w:rsid w:val="000B0B55"/>
    <w:rsid w:val="000F7418"/>
    <w:rsid w:val="00101B1D"/>
    <w:rsid w:val="001926DE"/>
    <w:rsid w:val="001A678D"/>
    <w:rsid w:val="001C6F4C"/>
    <w:rsid w:val="001C7162"/>
    <w:rsid w:val="001E0B42"/>
    <w:rsid w:val="002211EE"/>
    <w:rsid w:val="00232106"/>
    <w:rsid w:val="00273A1F"/>
    <w:rsid w:val="00284486"/>
    <w:rsid w:val="00286DAC"/>
    <w:rsid w:val="002C317A"/>
    <w:rsid w:val="002E611D"/>
    <w:rsid w:val="002F2608"/>
    <w:rsid w:val="00312DE8"/>
    <w:rsid w:val="0037430C"/>
    <w:rsid w:val="00390745"/>
    <w:rsid w:val="003B1AB5"/>
    <w:rsid w:val="003B43B2"/>
    <w:rsid w:val="003B4D63"/>
    <w:rsid w:val="003E4C92"/>
    <w:rsid w:val="00415948"/>
    <w:rsid w:val="00415C59"/>
    <w:rsid w:val="00425513"/>
    <w:rsid w:val="004407D5"/>
    <w:rsid w:val="00447E53"/>
    <w:rsid w:val="00474221"/>
    <w:rsid w:val="004B7160"/>
    <w:rsid w:val="004B743B"/>
    <w:rsid w:val="004F3C2F"/>
    <w:rsid w:val="005059BA"/>
    <w:rsid w:val="00524BD6"/>
    <w:rsid w:val="005367C4"/>
    <w:rsid w:val="00573DA1"/>
    <w:rsid w:val="0059564A"/>
    <w:rsid w:val="00596C6D"/>
    <w:rsid w:val="005B2391"/>
    <w:rsid w:val="005C466F"/>
    <w:rsid w:val="005C6774"/>
    <w:rsid w:val="00601871"/>
    <w:rsid w:val="006141BA"/>
    <w:rsid w:val="00635BF1"/>
    <w:rsid w:val="00651664"/>
    <w:rsid w:val="0065238A"/>
    <w:rsid w:val="00682046"/>
    <w:rsid w:val="00691F4E"/>
    <w:rsid w:val="006E774D"/>
    <w:rsid w:val="006F49E5"/>
    <w:rsid w:val="00712417"/>
    <w:rsid w:val="00722987"/>
    <w:rsid w:val="007345E0"/>
    <w:rsid w:val="00736C1D"/>
    <w:rsid w:val="00740A9F"/>
    <w:rsid w:val="0075251F"/>
    <w:rsid w:val="00762B7A"/>
    <w:rsid w:val="007635AA"/>
    <w:rsid w:val="0077277F"/>
    <w:rsid w:val="00795CC0"/>
    <w:rsid w:val="007A79DF"/>
    <w:rsid w:val="007B4E0F"/>
    <w:rsid w:val="007E2D37"/>
    <w:rsid w:val="007F06AF"/>
    <w:rsid w:val="007F644B"/>
    <w:rsid w:val="0081226A"/>
    <w:rsid w:val="00820D10"/>
    <w:rsid w:val="00856433"/>
    <w:rsid w:val="00874575"/>
    <w:rsid w:val="008928D3"/>
    <w:rsid w:val="008942CC"/>
    <w:rsid w:val="008A7473"/>
    <w:rsid w:val="008D771D"/>
    <w:rsid w:val="008E3942"/>
    <w:rsid w:val="009115B4"/>
    <w:rsid w:val="0092332D"/>
    <w:rsid w:val="009325D4"/>
    <w:rsid w:val="00933491"/>
    <w:rsid w:val="00995694"/>
    <w:rsid w:val="00995827"/>
    <w:rsid w:val="009C09CF"/>
    <w:rsid w:val="009D6ABE"/>
    <w:rsid w:val="009F1600"/>
    <w:rsid w:val="00A25B7F"/>
    <w:rsid w:val="00A47582"/>
    <w:rsid w:val="00AA52A0"/>
    <w:rsid w:val="00AA63C3"/>
    <w:rsid w:val="00AB442D"/>
    <w:rsid w:val="00AB7E81"/>
    <w:rsid w:val="00AD22D4"/>
    <w:rsid w:val="00AD25EC"/>
    <w:rsid w:val="00AF7C39"/>
    <w:rsid w:val="00B02E15"/>
    <w:rsid w:val="00B45745"/>
    <w:rsid w:val="00B51364"/>
    <w:rsid w:val="00B549AB"/>
    <w:rsid w:val="00BA049D"/>
    <w:rsid w:val="00BA17EB"/>
    <w:rsid w:val="00BA4B4C"/>
    <w:rsid w:val="00BB3220"/>
    <w:rsid w:val="00BB3AD2"/>
    <w:rsid w:val="00BB5D8A"/>
    <w:rsid w:val="00BD0A3D"/>
    <w:rsid w:val="00BE7D06"/>
    <w:rsid w:val="00BF6480"/>
    <w:rsid w:val="00C25C7F"/>
    <w:rsid w:val="00C46010"/>
    <w:rsid w:val="00C5054D"/>
    <w:rsid w:val="00C610AA"/>
    <w:rsid w:val="00C61E47"/>
    <w:rsid w:val="00C67263"/>
    <w:rsid w:val="00C67F5D"/>
    <w:rsid w:val="00C744DD"/>
    <w:rsid w:val="00CA08E8"/>
    <w:rsid w:val="00CB2BFA"/>
    <w:rsid w:val="00CD4CA6"/>
    <w:rsid w:val="00D02964"/>
    <w:rsid w:val="00D1062D"/>
    <w:rsid w:val="00D10778"/>
    <w:rsid w:val="00D419FF"/>
    <w:rsid w:val="00D53718"/>
    <w:rsid w:val="00D56DD3"/>
    <w:rsid w:val="00D60E0D"/>
    <w:rsid w:val="00D95740"/>
    <w:rsid w:val="00DA632D"/>
    <w:rsid w:val="00DC1CFB"/>
    <w:rsid w:val="00DD1A50"/>
    <w:rsid w:val="00DD22FE"/>
    <w:rsid w:val="00DD5426"/>
    <w:rsid w:val="00DD6725"/>
    <w:rsid w:val="00DE73B1"/>
    <w:rsid w:val="00DF1582"/>
    <w:rsid w:val="00DF33F2"/>
    <w:rsid w:val="00E054C8"/>
    <w:rsid w:val="00E359F2"/>
    <w:rsid w:val="00E57766"/>
    <w:rsid w:val="00E72468"/>
    <w:rsid w:val="00E913D9"/>
    <w:rsid w:val="00E9148A"/>
    <w:rsid w:val="00EB1193"/>
    <w:rsid w:val="00EE47AE"/>
    <w:rsid w:val="00F11647"/>
    <w:rsid w:val="00F467E9"/>
    <w:rsid w:val="00F5195B"/>
    <w:rsid w:val="00F52A86"/>
    <w:rsid w:val="00F5752E"/>
    <w:rsid w:val="00F6005D"/>
    <w:rsid w:val="00F72221"/>
    <w:rsid w:val="00F81FE3"/>
    <w:rsid w:val="00FC661D"/>
    <w:rsid w:val="00FD3AA9"/>
    <w:rsid w:val="00FD7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8"/>
    <o:shapelayout v:ext="edit">
      <o:idmap v:ext="edit" data="1"/>
    </o:shapelayout>
  </w:shapeDefaults>
  <w:decimalSymbol w:val=","/>
  <w:listSeparator w:val=";"/>
  <w15:docId w15:val="{1D1A0FD8-21D9-4B47-87A4-99CDC0C3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087F49"/>
    <w:pPr>
      <w:widowControl w:val="0"/>
    </w:pPr>
    <w:rPr>
      <w:sz w:val="22"/>
    </w:rPr>
  </w:style>
  <w:style w:type="paragraph" w:styleId="Nadpis1">
    <w:name w:val="heading 1"/>
    <w:basedOn w:val="Normln"/>
    <w:next w:val="Normln"/>
    <w:qFormat/>
    <w:rsid w:val="00087F49"/>
    <w:pPr>
      <w:keepNext/>
      <w:keepLines/>
      <w:pageBreakBefore/>
      <w:widowControl/>
      <w:suppressAutoHyphens/>
      <w:spacing w:after="480"/>
      <w:jc w:val="center"/>
      <w:outlineLvl w:val="0"/>
    </w:pPr>
    <w:rPr>
      <w:rFonts w:ascii="Arial" w:hAnsi="Arial"/>
      <w:b/>
      <w:sz w:val="36"/>
    </w:rPr>
  </w:style>
  <w:style w:type="paragraph" w:styleId="Nadpis2">
    <w:name w:val="heading 2"/>
    <w:basedOn w:val="Normln"/>
    <w:next w:val="Odstavec1"/>
    <w:qFormat/>
    <w:rsid w:val="00087F49"/>
    <w:pPr>
      <w:keepNext/>
      <w:keepLines/>
      <w:pageBreakBefore/>
      <w:widowControl/>
      <w:suppressAutoHyphens/>
      <w:spacing w:after="60"/>
      <w:jc w:val="center"/>
      <w:outlineLvl w:val="1"/>
    </w:pPr>
    <w:rPr>
      <w:rFonts w:ascii="Arial" w:hAnsi="Arial"/>
      <w:b/>
      <w:sz w:val="32"/>
    </w:rPr>
  </w:style>
  <w:style w:type="paragraph" w:styleId="Nadpis3">
    <w:name w:val="heading 3"/>
    <w:basedOn w:val="Normln"/>
    <w:next w:val="Odstavec1"/>
    <w:qFormat/>
    <w:rsid w:val="00087F49"/>
    <w:pPr>
      <w:keepNext/>
      <w:keepLines/>
      <w:widowControl/>
      <w:suppressAutoHyphens/>
      <w:spacing w:before="480" w:after="60"/>
      <w:outlineLvl w:val="2"/>
    </w:pPr>
    <w:rPr>
      <w:rFonts w:ascii="Arial" w:hAnsi="Arial"/>
      <w:b/>
    </w:rPr>
  </w:style>
  <w:style w:type="paragraph" w:styleId="Nadpis4">
    <w:name w:val="heading 4"/>
    <w:basedOn w:val="Normln"/>
    <w:next w:val="Odstavec1"/>
    <w:qFormat/>
    <w:rsid w:val="00087F49"/>
    <w:pPr>
      <w:keepNext/>
      <w:keepLines/>
      <w:widowControl/>
      <w:suppressAutoHyphens/>
      <w:spacing w:before="240"/>
      <w:outlineLvl w:val="3"/>
    </w:pPr>
    <w:rPr>
      <w:b/>
    </w:rPr>
  </w:style>
  <w:style w:type="paragraph" w:styleId="Nadpis5">
    <w:name w:val="heading 5"/>
    <w:basedOn w:val="Nadpis4"/>
    <w:next w:val="Odstavec1"/>
    <w:qFormat/>
    <w:rsid w:val="00087F49"/>
    <w:pPr>
      <w:outlineLvl w:val="4"/>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2"/>
    <w:qFormat/>
    <w:rsid w:val="00087F49"/>
    <w:pPr>
      <w:spacing w:after="480"/>
      <w:outlineLvl w:val="9"/>
    </w:pPr>
  </w:style>
  <w:style w:type="paragraph" w:styleId="Rejstk9">
    <w:name w:val="index 9"/>
    <w:basedOn w:val="Normln"/>
    <w:next w:val="Normln"/>
    <w:autoRedefine/>
    <w:semiHidden/>
    <w:rsid w:val="00087F49"/>
    <w:pPr>
      <w:ind w:left="2160" w:hanging="240"/>
    </w:pPr>
  </w:style>
  <w:style w:type="paragraph" w:styleId="Zhlav">
    <w:name w:val="header"/>
    <w:basedOn w:val="Normln"/>
    <w:autoRedefine/>
    <w:rsid w:val="00087F49"/>
    <w:pPr>
      <w:pBdr>
        <w:bottom w:val="single" w:sz="4" w:space="1" w:color="auto"/>
      </w:pBdr>
      <w:tabs>
        <w:tab w:val="right" w:pos="9072"/>
      </w:tabs>
      <w:spacing w:line="560" w:lineRule="exact"/>
    </w:pPr>
    <w:rPr>
      <w:rFonts w:ascii="Arial" w:hAnsi="Arial"/>
      <w:sz w:val="16"/>
    </w:rPr>
  </w:style>
  <w:style w:type="paragraph" w:customStyle="1" w:styleId="Odstavec">
    <w:name w:val="Odstavec"/>
    <w:basedOn w:val="Normln"/>
    <w:rsid w:val="00087F49"/>
    <w:pPr>
      <w:widowControl/>
      <w:ind w:firstLine="680"/>
      <w:jc w:val="both"/>
    </w:pPr>
  </w:style>
  <w:style w:type="paragraph" w:customStyle="1" w:styleId="Odstavec1">
    <w:name w:val="Odstavec 1."/>
    <w:basedOn w:val="Odstavec"/>
    <w:next w:val="Odstavec"/>
    <w:rsid w:val="00087F49"/>
    <w:pPr>
      <w:ind w:firstLine="0"/>
    </w:pPr>
  </w:style>
  <w:style w:type="paragraph" w:customStyle="1" w:styleId="Autor">
    <w:name w:val="Autor"/>
    <w:basedOn w:val="Normln"/>
    <w:rsid w:val="00087F49"/>
    <w:pPr>
      <w:widowControl/>
      <w:jc w:val="center"/>
    </w:pPr>
    <w:rPr>
      <w:i/>
    </w:rPr>
  </w:style>
  <w:style w:type="paragraph" w:customStyle="1" w:styleId="Tabulkazhlav1">
    <w:name w:val="Tabulka záhlaví 1"/>
    <w:basedOn w:val="Tabulkanormln"/>
    <w:rsid w:val="00087F49"/>
    <w:pPr>
      <w:keepNext/>
      <w:keepLines/>
      <w:spacing w:before="120" w:after="120"/>
      <w:jc w:val="center"/>
    </w:pPr>
    <w:rPr>
      <w:b/>
    </w:rPr>
  </w:style>
  <w:style w:type="paragraph" w:customStyle="1" w:styleId="Tabulkanormln">
    <w:name w:val="Tabulka normální"/>
    <w:basedOn w:val="Normln"/>
    <w:rsid w:val="00087F49"/>
    <w:pPr>
      <w:widowControl/>
      <w:suppressAutoHyphens/>
    </w:pPr>
    <w:rPr>
      <w:rFonts w:ascii="Arial" w:hAnsi="Arial"/>
      <w:sz w:val="18"/>
    </w:rPr>
  </w:style>
  <w:style w:type="paragraph" w:customStyle="1" w:styleId="Tabulkaodstavec">
    <w:name w:val="Tabulka odstavec"/>
    <w:basedOn w:val="Tabulkanormln"/>
    <w:rsid w:val="00087F49"/>
    <w:pPr>
      <w:suppressAutoHyphens w:val="0"/>
      <w:jc w:val="both"/>
    </w:pPr>
  </w:style>
  <w:style w:type="character" w:styleId="Zdraznn">
    <w:name w:val="Emphasis"/>
    <w:basedOn w:val="Standardnpsmoodstavce"/>
    <w:qFormat/>
    <w:rsid w:val="00087F49"/>
    <w:rPr>
      <w:i/>
    </w:rPr>
  </w:style>
  <w:style w:type="paragraph" w:customStyle="1" w:styleId="Tabulkapopisek">
    <w:name w:val="Tabulka popisek"/>
    <w:basedOn w:val="Titulek"/>
    <w:rsid w:val="00087F49"/>
    <w:pPr>
      <w:keepNext/>
      <w:keepLines/>
      <w:widowControl/>
      <w:suppressAutoHyphens/>
    </w:pPr>
  </w:style>
  <w:style w:type="paragraph" w:customStyle="1" w:styleId="Obrzek">
    <w:name w:val="Obrázek"/>
    <w:rsid w:val="00087F49"/>
    <w:pPr>
      <w:keepNext/>
      <w:keepLines/>
      <w:spacing w:before="240" w:after="240"/>
      <w:jc w:val="center"/>
    </w:pPr>
    <w:rPr>
      <w:noProof/>
    </w:rPr>
  </w:style>
  <w:style w:type="paragraph" w:customStyle="1" w:styleId="Obrzekpopisek">
    <w:name w:val="Obrázek popisek"/>
    <w:basedOn w:val="Normln"/>
    <w:rsid w:val="00087F49"/>
    <w:pPr>
      <w:keepLines/>
      <w:widowControl/>
      <w:suppressAutoHyphens/>
      <w:spacing w:before="120" w:after="240"/>
      <w:jc w:val="center"/>
    </w:pPr>
    <w:rPr>
      <w:rFonts w:ascii="Arial" w:hAnsi="Arial"/>
      <w:sz w:val="18"/>
    </w:rPr>
  </w:style>
  <w:style w:type="paragraph" w:styleId="Seznamsodrkami">
    <w:name w:val="List Bullet"/>
    <w:basedOn w:val="Normln"/>
    <w:rsid w:val="00087F49"/>
    <w:pPr>
      <w:widowControl/>
      <w:numPr>
        <w:numId w:val="5"/>
      </w:numPr>
      <w:tabs>
        <w:tab w:val="clear" w:pos="360"/>
        <w:tab w:val="left" w:pos="227"/>
      </w:tabs>
      <w:ind w:left="511" w:hanging="227"/>
      <w:jc w:val="both"/>
    </w:pPr>
  </w:style>
  <w:style w:type="paragraph" w:customStyle="1" w:styleId="Odstavecodsazen">
    <w:name w:val="Odstavec odsazený"/>
    <w:basedOn w:val="Odstavec"/>
    <w:next w:val="Odstavec"/>
    <w:rsid w:val="00087F49"/>
    <w:pPr>
      <w:spacing w:before="240"/>
      <w:ind w:firstLine="0"/>
    </w:pPr>
  </w:style>
  <w:style w:type="paragraph" w:customStyle="1" w:styleId="Tabulkacenter">
    <w:name w:val="Tabulka center"/>
    <w:basedOn w:val="Tabulkanormln"/>
    <w:rsid w:val="00087F49"/>
    <w:pPr>
      <w:jc w:val="center"/>
    </w:pPr>
  </w:style>
  <w:style w:type="paragraph" w:styleId="slovanseznam">
    <w:name w:val="List Number"/>
    <w:basedOn w:val="Normln"/>
    <w:rsid w:val="00087F49"/>
    <w:pPr>
      <w:numPr>
        <w:numId w:val="30"/>
      </w:numPr>
      <w:jc w:val="both"/>
    </w:pPr>
  </w:style>
  <w:style w:type="paragraph" w:customStyle="1" w:styleId="Tabulkaslovanseznam">
    <w:name w:val="Tabulka číslovaný seznam"/>
    <w:basedOn w:val="slovanseznam"/>
    <w:rsid w:val="00087F49"/>
    <w:pPr>
      <w:numPr>
        <w:numId w:val="6"/>
      </w:numPr>
    </w:pPr>
    <w:rPr>
      <w:rFonts w:ascii="Arial" w:hAnsi="Arial"/>
      <w:sz w:val="18"/>
    </w:rPr>
  </w:style>
  <w:style w:type="paragraph" w:styleId="Zpat">
    <w:name w:val="footer"/>
    <w:basedOn w:val="Normln"/>
    <w:autoRedefine/>
    <w:rsid w:val="00087F49"/>
    <w:pPr>
      <w:pBdr>
        <w:top w:val="single" w:sz="2" w:space="2" w:color="auto"/>
      </w:pBdr>
      <w:tabs>
        <w:tab w:val="center" w:pos="4536"/>
        <w:tab w:val="right" w:pos="9072"/>
      </w:tabs>
    </w:pPr>
    <w:rPr>
      <w:rFonts w:ascii="Arial" w:hAnsi="Arial"/>
      <w:sz w:val="16"/>
    </w:rPr>
  </w:style>
  <w:style w:type="character" w:styleId="Hypertextovodkaz">
    <w:name w:val="Hyperlink"/>
    <w:basedOn w:val="Standardnpsmoodstavce"/>
    <w:rsid w:val="00087F49"/>
    <w:rPr>
      <w:color w:val="auto"/>
      <w:u w:val="none"/>
    </w:rPr>
  </w:style>
  <w:style w:type="character" w:styleId="slostrnky">
    <w:name w:val="page number"/>
    <w:basedOn w:val="Standardnpsmoodstavce"/>
    <w:rsid w:val="00087F49"/>
    <w:rPr>
      <w:rFonts w:ascii="Arial" w:hAnsi="Arial"/>
      <w:color w:val="auto"/>
      <w:sz w:val="24"/>
      <w:bdr w:val="none" w:sz="0" w:space="0" w:color="auto"/>
      <w:shd w:val="clear" w:color="auto" w:fill="auto"/>
    </w:rPr>
  </w:style>
  <w:style w:type="character" w:styleId="Sledovanodkaz">
    <w:name w:val="FollowedHyperlink"/>
    <w:basedOn w:val="Standardnpsmoodstavce"/>
    <w:rsid w:val="00087F49"/>
    <w:rPr>
      <w:color w:val="800080"/>
      <w:u w:val="single"/>
    </w:rPr>
  </w:style>
  <w:style w:type="paragraph" w:customStyle="1" w:styleId="Uvod">
    <w:name w:val="Uvod"/>
    <w:basedOn w:val="Odstavec1"/>
    <w:next w:val="Odstavec1"/>
    <w:rsid w:val="00087F49"/>
    <w:pPr>
      <w:spacing w:before="240" w:after="120"/>
    </w:pPr>
    <w:rPr>
      <w:b/>
    </w:rPr>
  </w:style>
  <w:style w:type="paragraph" w:customStyle="1" w:styleId="Oautorovi">
    <w:name w:val="O autorovi"/>
    <w:basedOn w:val="Normln"/>
    <w:rsid w:val="00087F49"/>
    <w:pPr>
      <w:widowControl/>
      <w:spacing w:after="120"/>
      <w:jc w:val="both"/>
    </w:pPr>
    <w:rPr>
      <w:i/>
      <w:sz w:val="20"/>
    </w:rPr>
  </w:style>
  <w:style w:type="character" w:styleId="Siln">
    <w:name w:val="Strong"/>
    <w:basedOn w:val="Standardnpsmoodstavce"/>
    <w:qFormat/>
    <w:rsid w:val="00087F49"/>
    <w:rPr>
      <w:b/>
    </w:rPr>
  </w:style>
  <w:style w:type="character" w:customStyle="1" w:styleId="Anglicky">
    <w:name w:val="Anglicky"/>
    <w:basedOn w:val="Standardnpsmoodstavce"/>
    <w:rsid w:val="00087F49"/>
    <w:rPr>
      <w:noProof w:val="0"/>
      <w:lang w:val="en-GB"/>
    </w:rPr>
  </w:style>
  <w:style w:type="paragraph" w:styleId="Pokraovnseznamu">
    <w:name w:val="List Continue"/>
    <w:basedOn w:val="Seznamsodrkami"/>
    <w:rsid w:val="00087F49"/>
    <w:pPr>
      <w:numPr>
        <w:numId w:val="0"/>
      </w:numPr>
      <w:ind w:left="567"/>
    </w:pPr>
  </w:style>
  <w:style w:type="paragraph" w:styleId="Seznam">
    <w:name w:val="List"/>
    <w:basedOn w:val="Normln"/>
    <w:rsid w:val="00087F49"/>
    <w:pPr>
      <w:ind w:left="283" w:hanging="283"/>
    </w:pPr>
  </w:style>
  <w:style w:type="paragraph" w:customStyle="1" w:styleId="Literatura">
    <w:name w:val="Literatura"/>
    <w:basedOn w:val="Normln"/>
    <w:rsid w:val="00087F49"/>
    <w:pPr>
      <w:widowControl/>
      <w:tabs>
        <w:tab w:val="left" w:pos="567"/>
      </w:tabs>
      <w:suppressAutoHyphens/>
      <w:ind w:left="284" w:hanging="284"/>
    </w:pPr>
    <w:rPr>
      <w:sz w:val="20"/>
    </w:rPr>
  </w:style>
  <w:style w:type="paragraph" w:customStyle="1" w:styleId="Oautorovinadpis">
    <w:name w:val="O autorovi nadpis"/>
    <w:basedOn w:val="Normlnodsazen"/>
    <w:rsid w:val="00087F49"/>
    <w:pPr>
      <w:keepNext/>
      <w:keepLines/>
      <w:suppressAutoHyphens/>
      <w:spacing w:before="360"/>
      <w:ind w:left="0"/>
    </w:pPr>
    <w:rPr>
      <w:b/>
      <w:sz w:val="20"/>
    </w:rPr>
  </w:style>
  <w:style w:type="paragraph" w:styleId="Normlnodsazen">
    <w:name w:val="Normal Indent"/>
    <w:basedOn w:val="Normln"/>
    <w:rsid w:val="00087F49"/>
    <w:pPr>
      <w:ind w:left="708"/>
    </w:pPr>
  </w:style>
  <w:style w:type="paragraph" w:styleId="Seznamsodrkami2">
    <w:name w:val="List Bullet 2"/>
    <w:basedOn w:val="Seznamsodrkami"/>
    <w:autoRedefine/>
    <w:rsid w:val="00087F49"/>
    <w:pPr>
      <w:numPr>
        <w:numId w:val="23"/>
      </w:numPr>
      <w:tabs>
        <w:tab w:val="clear" w:pos="227"/>
        <w:tab w:val="clear" w:pos="643"/>
        <w:tab w:val="left" w:pos="851"/>
        <w:tab w:val="left" w:pos="1701"/>
      </w:tabs>
      <w:ind w:left="851" w:hanging="284"/>
    </w:pPr>
  </w:style>
  <w:style w:type="paragraph" w:customStyle="1" w:styleId="Literaturanadpis">
    <w:name w:val="Literatura nadpis"/>
    <w:basedOn w:val="Oautorovinadpis"/>
    <w:next w:val="Literatura"/>
    <w:rsid w:val="00087F49"/>
  </w:style>
  <w:style w:type="paragraph" w:styleId="Textpoznpodarou">
    <w:name w:val="footnote text"/>
    <w:basedOn w:val="Normln"/>
    <w:semiHidden/>
    <w:rsid w:val="00087F49"/>
    <w:pPr>
      <w:widowControl/>
    </w:pPr>
    <w:rPr>
      <w:sz w:val="16"/>
    </w:rPr>
  </w:style>
  <w:style w:type="paragraph" w:customStyle="1" w:styleId="Tabulkasla">
    <w:name w:val="Tabulka čísla"/>
    <w:basedOn w:val="Tabulkanormln"/>
    <w:rsid w:val="00087F49"/>
    <w:pPr>
      <w:jc w:val="right"/>
    </w:pPr>
  </w:style>
  <w:style w:type="paragraph" w:styleId="Zkladntext">
    <w:name w:val="Body Text"/>
    <w:basedOn w:val="Normln"/>
    <w:rsid w:val="00087F49"/>
    <w:pPr>
      <w:widowControl/>
    </w:pPr>
    <w:rPr>
      <w:color w:val="000000"/>
    </w:rPr>
  </w:style>
  <w:style w:type="paragraph" w:customStyle="1" w:styleId="Kontakt">
    <w:name w:val="Kontakt"/>
    <w:basedOn w:val="Oautorovi"/>
    <w:autoRedefine/>
    <w:rsid w:val="00087F49"/>
    <w:pPr>
      <w:spacing w:after="0"/>
      <w:jc w:val="left"/>
    </w:pPr>
  </w:style>
  <w:style w:type="paragraph" w:customStyle="1" w:styleId="Pata">
    <w:name w:val="Pata"/>
    <w:rsid w:val="00087F49"/>
    <w:rPr>
      <w:i/>
      <w:snapToGrid w:val="0"/>
      <w:color w:val="000000"/>
      <w:sz w:val="22"/>
    </w:rPr>
  </w:style>
  <w:style w:type="paragraph" w:customStyle="1" w:styleId="Zpatsud">
    <w:name w:val="Zápatí sudé"/>
    <w:basedOn w:val="Zpat"/>
    <w:autoRedefine/>
    <w:rsid w:val="00087F49"/>
    <w:pPr>
      <w:jc w:val="right"/>
    </w:pPr>
  </w:style>
  <w:style w:type="character" w:customStyle="1" w:styleId="Klvesovzkratka">
    <w:name w:val="Klávesová zkratka"/>
    <w:basedOn w:val="Standardnpsmoodstavce"/>
    <w:rsid w:val="00087F49"/>
    <w:rPr>
      <w:b/>
      <w:color w:val="auto"/>
    </w:rPr>
  </w:style>
  <w:style w:type="paragraph" w:styleId="Titulek">
    <w:name w:val="caption"/>
    <w:basedOn w:val="Normln"/>
    <w:next w:val="Normln"/>
    <w:qFormat/>
    <w:rsid w:val="00087F49"/>
    <w:pPr>
      <w:spacing w:before="120" w:after="120"/>
      <w:jc w:val="center"/>
    </w:pPr>
    <w:rPr>
      <w:rFonts w:ascii="Arial" w:hAnsi="Arial"/>
      <w:sz w:val="18"/>
    </w:rPr>
  </w:style>
  <w:style w:type="character" w:customStyle="1" w:styleId="Koment">
    <w:name w:val="Komentář"/>
    <w:basedOn w:val="Standardnpsmoodstavce"/>
    <w:rsid w:val="00087F49"/>
    <w:rPr>
      <w:color w:val="0000FF"/>
    </w:rPr>
  </w:style>
  <w:style w:type="character" w:customStyle="1" w:styleId="Menu">
    <w:name w:val="Menu"/>
    <w:basedOn w:val="Standardnpsmoodstavce"/>
    <w:rsid w:val="00087F49"/>
    <w:rPr>
      <w:rFonts w:ascii="Arial" w:hAnsi="Arial"/>
      <w:sz w:val="20"/>
    </w:rPr>
  </w:style>
  <w:style w:type="character" w:customStyle="1" w:styleId="Pole">
    <w:name w:val="Pole"/>
    <w:basedOn w:val="Standardnpsmoodstavce"/>
    <w:rsid w:val="00087F49"/>
    <w:rPr>
      <w:rFonts w:ascii="Arial" w:hAnsi="Arial"/>
      <w:b/>
      <w:i/>
      <w:sz w:val="20"/>
    </w:rPr>
  </w:style>
  <w:style w:type="character" w:customStyle="1" w:styleId="Klvesa">
    <w:name w:val="Klávesa"/>
    <w:basedOn w:val="Standardnpsmoodstavce"/>
    <w:rsid w:val="00087F49"/>
    <w:rPr>
      <w:rFonts w:ascii="Courier New" w:hAnsi="Courier New"/>
      <w:sz w:val="22"/>
    </w:rPr>
  </w:style>
  <w:style w:type="paragraph" w:styleId="Prosttext">
    <w:name w:val="Plain Text"/>
    <w:basedOn w:val="Normln"/>
    <w:rsid w:val="00087F49"/>
    <w:pPr>
      <w:spacing w:before="240"/>
      <w:ind w:left="680"/>
    </w:pPr>
    <w:rPr>
      <w:rFonts w:ascii="Courier New" w:hAnsi="Courier New"/>
      <w:sz w:val="20"/>
    </w:rPr>
  </w:style>
  <w:style w:type="paragraph" w:styleId="Obsah2">
    <w:name w:val="toc 2"/>
    <w:basedOn w:val="Normln"/>
    <w:next w:val="Normln"/>
    <w:autoRedefine/>
    <w:semiHidden/>
    <w:rsid w:val="00087F49"/>
    <w:pPr>
      <w:spacing w:after="120"/>
      <w:ind w:left="238"/>
    </w:pPr>
    <w:rPr>
      <w:rFonts w:ascii="Arial" w:hAnsi="Arial"/>
      <w:sz w:val="20"/>
    </w:rPr>
  </w:style>
  <w:style w:type="character" w:customStyle="1" w:styleId="Tlatko">
    <w:name w:val="Tlačítko"/>
    <w:basedOn w:val="Standardnpsmoodstavce"/>
    <w:rsid w:val="00087F49"/>
    <w:rPr>
      <w:rFonts w:ascii="Arial" w:hAnsi="Arial"/>
      <w:b/>
      <w:sz w:val="20"/>
    </w:rPr>
  </w:style>
  <w:style w:type="table" w:styleId="Mkatabulky6">
    <w:name w:val="Table Grid 6"/>
    <w:basedOn w:val="Normlntabulka"/>
    <w:rsid w:val="0081226A"/>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adpis3PlusOdsazeni">
    <w:name w:val="Nadpis3PlusOdsazeni"/>
    <w:basedOn w:val="Nadpis3"/>
    <w:rsid w:val="000424C1"/>
    <w:pPr>
      <w:spacing w:before="1080"/>
    </w:pPr>
  </w:style>
  <w:style w:type="paragraph" w:styleId="Textbubliny">
    <w:name w:val="Balloon Text"/>
    <w:basedOn w:val="Normln"/>
    <w:link w:val="TextbublinyChar"/>
    <w:rsid w:val="005B2391"/>
    <w:rPr>
      <w:rFonts w:ascii="Tahoma" w:hAnsi="Tahoma" w:cs="Tahoma"/>
      <w:sz w:val="16"/>
      <w:szCs w:val="16"/>
    </w:rPr>
  </w:style>
  <w:style w:type="character" w:customStyle="1" w:styleId="TextbublinyChar">
    <w:name w:val="Text bubliny Char"/>
    <w:basedOn w:val="Standardnpsmoodstavce"/>
    <w:link w:val="Textbubliny"/>
    <w:rsid w:val="005B2391"/>
    <w:rPr>
      <w:rFonts w:ascii="Tahoma" w:hAnsi="Tahoma" w:cs="Tahoma"/>
      <w:sz w:val="16"/>
      <w:szCs w:val="16"/>
    </w:rPr>
  </w:style>
  <w:style w:type="table" w:styleId="Mkatabulky">
    <w:name w:val="Table Grid"/>
    <w:basedOn w:val="Normlntabulka"/>
    <w:rsid w:val="0060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8">
    <w:name w:val="Table Grid 8"/>
    <w:basedOn w:val="Normlntabulka"/>
    <w:rsid w:val="00601871"/>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9.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9.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lisa.FIRMA\Data%20aplikac&#237;\Microsoft\&#352;ablony\triad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7400F-E456-4DBD-9D1F-8F4F2E22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triada</Template>
  <TotalTime>0</TotalTime>
  <Pages>7</Pages>
  <Words>1568</Words>
  <Characters>9256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Návrh funkcí WS pro komunikaci mezi IS DS a SS</vt:lpstr>
    </vt:vector>
  </TitlesOfParts>
  <Company>Triada, spol. s r. o.</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funkcí WS pro komunikaci mezi IS DS a SS</dc:title>
  <dc:creator>Tomáš Lechner</dc:creator>
  <cp:lastModifiedBy>Zdeněk Vorlíček</cp:lastModifiedBy>
  <cp:revision>2</cp:revision>
  <cp:lastPrinted>2016-09-20T11:53:00Z</cp:lastPrinted>
  <dcterms:created xsi:type="dcterms:W3CDTF">2016-10-03T07:52:00Z</dcterms:created>
  <dcterms:modified xsi:type="dcterms:W3CDTF">2016-10-03T07:52:00Z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OBL">
    <vt:lpwstr>Triada, spol. s r. o., U svobodárny 1110/12, 190 00 Praha 9-Libeň, tel. 284 001 284, fax 284 818 027</vt:lpwstr>
  </property>
  <property fmtid="{D5CDD505-2E9C-101B-9397-08002B2CF9AE}" pid="3" name="HeaderEBR">
    <vt:lpwstr>Triada, spol. s r. o., U svobodárny 1110/12, 190 00 Praha 9-Libeň, tel. 284 001 284, fax 284 818 027</vt:lpwstr>
  </property>
</Properties>
</file>