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D6" w:rsidRDefault="001E1AB5">
      <w:pPr>
        <w:pStyle w:val="Zkladntext1"/>
        <w:jc w:val="center"/>
      </w:pPr>
      <w:r>
        <w:rPr>
          <w:b/>
          <w:bCs/>
        </w:rPr>
        <w:t>Smlouva o vystoupení</w:t>
      </w:r>
    </w:p>
    <w:p w:rsidR="00492AD6" w:rsidRDefault="001E1AB5">
      <w:pPr>
        <w:pStyle w:val="Zkladntext1"/>
        <w:jc w:val="center"/>
      </w:pPr>
      <w:r>
        <w:rPr>
          <w:b/>
          <w:bCs/>
        </w:rPr>
        <w:t xml:space="preserve">Antonín </w:t>
      </w:r>
      <w:proofErr w:type="spellStart"/>
      <w:r>
        <w:rPr>
          <w:b/>
          <w:bCs/>
        </w:rPr>
        <w:t>Kny</w:t>
      </w:r>
      <w:proofErr w:type="spellEnd"/>
      <w:r>
        <w:rPr>
          <w:b/>
          <w:bCs/>
        </w:rPr>
        <w:t xml:space="preserve"> - Umělecká agentura KNY </w:t>
      </w:r>
      <w:r>
        <w:t xml:space="preserve">(dále jen </w:t>
      </w:r>
      <w:r>
        <w:rPr>
          <w:b/>
          <w:bCs/>
        </w:rPr>
        <w:t>„agentura")</w:t>
      </w:r>
    </w:p>
    <w:p w:rsidR="00492AD6" w:rsidRDefault="001E1AB5">
      <w:pPr>
        <w:pStyle w:val="Zkladntext1"/>
        <w:jc w:val="center"/>
      </w:pPr>
      <w:r>
        <w:t>IČ 654 37 217, DIČ CZ 6212191106</w:t>
      </w:r>
    </w:p>
    <w:p w:rsidR="00492AD6" w:rsidRDefault="001E1AB5">
      <w:pPr>
        <w:pStyle w:val="Zkladntext1"/>
        <w:jc w:val="center"/>
      </w:pPr>
      <w:r>
        <w:t>Zelená 944/5,160 00 Praha 6</w:t>
      </w:r>
    </w:p>
    <w:p w:rsidR="00492AD6" w:rsidRDefault="001E1AB5">
      <w:pPr>
        <w:pStyle w:val="Zkladntext1"/>
        <w:jc w:val="center"/>
      </w:pPr>
      <w:r>
        <w:t xml:space="preserve">tel./fax </w:t>
      </w:r>
      <w:proofErr w:type="spellStart"/>
      <w:proofErr w:type="gramStart"/>
      <w:r w:rsidR="00C855B5">
        <w:t>xxx</w:t>
      </w:r>
      <w:proofErr w:type="spellEnd"/>
      <w:r w:rsidR="00C855B5">
        <w:t xml:space="preserve"> </w:t>
      </w:r>
      <w:r>
        <w:t>, GSM</w:t>
      </w:r>
      <w:proofErr w:type="gramEnd"/>
      <w:r>
        <w:t xml:space="preserve"> </w:t>
      </w:r>
      <w:proofErr w:type="spellStart"/>
      <w:r w:rsidR="00C855B5">
        <w:t>xxx</w:t>
      </w:r>
      <w:proofErr w:type="spellEnd"/>
      <w:r w:rsidR="00C855B5">
        <w:t xml:space="preserve"> </w:t>
      </w:r>
    </w:p>
    <w:p w:rsidR="00492AD6" w:rsidRDefault="001E1AB5">
      <w:pPr>
        <w:spacing w:line="1" w:lineRule="exact"/>
        <w:sectPr w:rsidR="00492AD6">
          <w:footerReference w:type="even" r:id="rId7"/>
          <w:footerReference w:type="default" r:id="rId8"/>
          <w:pgSz w:w="11900" w:h="16840"/>
          <w:pgMar w:top="666" w:right="724" w:bottom="192" w:left="64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11430" distL="0" distR="0" simplePos="0" relativeHeight="125829378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76200</wp:posOffset>
                </wp:positionV>
                <wp:extent cx="1465580" cy="1714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6" w:rsidRDefault="001E1AB5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Vystaveno dne: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17.3.2025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.350000000000001pt;margin-top:6.pt;width:115.40000000000001pt;height:13.5pt;z-index:-125829375;mso-wrap-distance-left:0;mso-wrap-distance-top:6.pt;mso-wrap-distance-right:0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Vystaveno dne: 17.3.2025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185" distB="4445" distL="0" distR="0" simplePos="0" relativeHeight="125829380" behindDoc="0" locked="0" layoutInCell="1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83185</wp:posOffset>
                </wp:positionV>
                <wp:extent cx="925830" cy="1714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6" w:rsidRDefault="001E1AB5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Vystavil: A.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Kny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6.44999999999999pt;margin-top:6.5499999999999998pt;width:72.900000000000006pt;height:13.5pt;z-index:-125829373;mso-wrap-distance-left:0;mso-wrap-distance-top:6.5499999999999998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 A. Kny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185" distB="0" distL="0" distR="0" simplePos="0" relativeHeight="125829382" behindDoc="0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83185</wp:posOffset>
                </wp:positionV>
                <wp:extent cx="930275" cy="1758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6" w:rsidRDefault="001E1AB5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.: 17/2025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4.35000000000002pt;margin-top:6.5499999999999998pt;width:73.25pt;height:13.85pt;z-index:-125829371;mso-wrap-distance-left:0;mso-wrap-distance-top:6.5499999999999998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smi.: 17/2025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2AD6" w:rsidRDefault="00492AD6">
      <w:pPr>
        <w:spacing w:line="129" w:lineRule="exact"/>
        <w:rPr>
          <w:sz w:val="10"/>
          <w:szCs w:val="10"/>
        </w:rPr>
      </w:pPr>
    </w:p>
    <w:p w:rsidR="00492AD6" w:rsidRDefault="00492AD6">
      <w:pPr>
        <w:spacing w:line="1" w:lineRule="exact"/>
        <w:sectPr w:rsidR="00492AD6">
          <w:type w:val="continuous"/>
          <w:pgSz w:w="11900" w:h="16840"/>
          <w:pgMar w:top="685" w:right="0" w:bottom="744" w:left="0" w:header="0" w:footer="3" w:gutter="0"/>
          <w:cols w:space="720"/>
          <w:noEndnote/>
          <w:docGrid w:linePitch="360"/>
        </w:sectPr>
      </w:pPr>
    </w:p>
    <w:p w:rsidR="00492AD6" w:rsidRDefault="001E1AB5">
      <w:pPr>
        <w:pStyle w:val="Zkladntext1"/>
        <w:spacing w:after="380"/>
        <w:ind w:left="1060" w:hanging="1060"/>
        <w:jc w:val="both"/>
      </w:pPr>
      <w:r>
        <w:rPr>
          <w:b/>
          <w:bCs/>
        </w:rPr>
        <w:lastRenderedPageBreak/>
        <w:t xml:space="preserve">Pořadatel: Městské kulturní </w:t>
      </w:r>
      <w:proofErr w:type="gramStart"/>
      <w:r>
        <w:rPr>
          <w:b/>
          <w:bCs/>
        </w:rPr>
        <w:t xml:space="preserve">centrum, </w:t>
      </w:r>
      <w:proofErr w:type="spellStart"/>
      <w:r>
        <w:rPr>
          <w:b/>
          <w:bCs/>
        </w:rPr>
        <w:t>z.ú</w:t>
      </w:r>
      <w:proofErr w:type="spellEnd"/>
      <w:r>
        <w:rPr>
          <w:b/>
          <w:bCs/>
        </w:rPr>
        <w:t>., U Sadů</w:t>
      </w:r>
      <w:proofErr w:type="gramEnd"/>
      <w:r>
        <w:rPr>
          <w:b/>
          <w:bCs/>
        </w:rPr>
        <w:t xml:space="preserve"> 323,276 01 Mělník, IČ </w:t>
      </w:r>
      <w:r>
        <w:rPr>
          <w:b/>
          <w:bCs/>
        </w:rPr>
        <w:t>24210137, zastoupené PhDr. Pavlem Dvořákem (tel.:</w:t>
      </w:r>
      <w:r w:rsidR="00C855B5">
        <w:rPr>
          <w:b/>
          <w:bCs/>
        </w:rPr>
        <w:t xml:space="preserve"> </w:t>
      </w:r>
      <w:proofErr w:type="spellStart"/>
      <w:proofErr w:type="gramStart"/>
      <w:r w:rsidR="00C855B5">
        <w:rPr>
          <w:b/>
          <w:bCs/>
        </w:rPr>
        <w:t>xxx</w:t>
      </w:r>
      <w:proofErr w:type="spellEnd"/>
      <w:r w:rsidR="00C855B5">
        <w:rPr>
          <w:b/>
          <w:bCs/>
        </w:rPr>
        <w:t xml:space="preserve"> </w:t>
      </w:r>
      <w:r>
        <w:rPr>
          <w:b/>
          <w:bCs/>
        </w:rPr>
        <w:t>), dále</w:t>
      </w:r>
      <w:proofErr w:type="gramEnd"/>
      <w:r>
        <w:rPr>
          <w:b/>
          <w:bCs/>
        </w:rPr>
        <w:t xml:space="preserve"> jen „pořadatel".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7078"/>
      </w:tblGrid>
      <w:tr w:rsidR="00492AD6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465" w:type="dxa"/>
            <w:shd w:val="clear" w:color="auto" w:fill="auto"/>
          </w:tcPr>
          <w:p w:rsidR="00492AD6" w:rsidRDefault="001E1AB5">
            <w:pPr>
              <w:pStyle w:val="Jin0"/>
            </w:pPr>
            <w:r>
              <w:rPr>
                <w:b/>
                <w:bCs/>
              </w:rPr>
              <w:t>Název pořadu:</w:t>
            </w:r>
          </w:p>
        </w:tc>
        <w:tc>
          <w:tcPr>
            <w:tcW w:w="7078" w:type="dxa"/>
            <w:shd w:val="clear" w:color="auto" w:fill="auto"/>
          </w:tcPr>
          <w:p w:rsidR="00492AD6" w:rsidRDefault="001E1AB5">
            <w:pPr>
              <w:pStyle w:val="Jin0"/>
              <w:ind w:firstLine="180"/>
            </w:pPr>
            <w:proofErr w:type="spellStart"/>
            <w:r>
              <w:rPr>
                <w:b/>
                <w:bCs/>
              </w:rPr>
              <w:t>Saloon</w:t>
            </w:r>
            <w:proofErr w:type="spellEnd"/>
            <w:r>
              <w:rPr>
                <w:b/>
                <w:bCs/>
              </w:rPr>
              <w:t xml:space="preserve"> Fešáků se vzpomínkou na Michala Tučného</w:t>
            </w:r>
          </w:p>
        </w:tc>
      </w:tr>
      <w:tr w:rsidR="00492A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65" w:type="dxa"/>
            <w:shd w:val="clear" w:color="auto" w:fill="auto"/>
            <w:vAlign w:val="center"/>
          </w:tcPr>
          <w:p w:rsidR="00492AD6" w:rsidRDefault="001E1AB5">
            <w:pPr>
              <w:pStyle w:val="Jin0"/>
            </w:pPr>
            <w:r>
              <w:rPr>
                <w:b/>
                <w:bCs/>
              </w:rPr>
              <w:t>Účinkující: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92AD6" w:rsidRDefault="001E1AB5">
            <w:pPr>
              <w:pStyle w:val="Jin0"/>
              <w:ind w:firstLine="280"/>
            </w:pPr>
            <w:r>
              <w:rPr>
                <w:b/>
                <w:bCs/>
              </w:rPr>
              <w:t>skupina Fešáci + Michaela Tučná</w:t>
            </w:r>
          </w:p>
        </w:tc>
      </w:tr>
      <w:tr w:rsidR="00492AD6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465" w:type="dxa"/>
            <w:shd w:val="clear" w:color="auto" w:fill="auto"/>
          </w:tcPr>
          <w:p w:rsidR="00492AD6" w:rsidRDefault="001E1AB5">
            <w:pPr>
              <w:pStyle w:val="Jin0"/>
              <w:spacing w:before="100"/>
            </w:pPr>
            <w:r>
              <w:rPr>
                <w:b/>
                <w:bCs/>
              </w:rPr>
              <w:t>Datum a čas: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92AD6" w:rsidRDefault="001E1AB5">
            <w:pPr>
              <w:pStyle w:val="Jin0"/>
              <w:ind w:left="240"/>
            </w:pPr>
            <w:proofErr w:type="gramStart"/>
            <w:r>
              <w:rPr>
                <w:b/>
                <w:bCs/>
              </w:rPr>
              <w:t>15.10.2025</w:t>
            </w:r>
            <w:proofErr w:type="gramEnd"/>
            <w:r>
              <w:rPr>
                <w:b/>
                <w:bCs/>
              </w:rPr>
              <w:t xml:space="preserve"> začátek vystoupení v 19.00 hod., </w:t>
            </w:r>
            <w:r>
              <w:rPr>
                <w:b/>
                <w:bCs/>
              </w:rPr>
              <w:t>vystoupení je v délce 100 minut (nebo v blocích 2x50 min. + 20 min. přestávka, dle dohody s pořadatelem)</w:t>
            </w:r>
          </w:p>
        </w:tc>
      </w:tr>
      <w:tr w:rsidR="00492AD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65" w:type="dxa"/>
            <w:shd w:val="clear" w:color="auto" w:fill="auto"/>
            <w:vAlign w:val="bottom"/>
          </w:tcPr>
          <w:p w:rsidR="00492AD6" w:rsidRDefault="001E1AB5">
            <w:pPr>
              <w:pStyle w:val="Jin0"/>
            </w:pPr>
            <w:r>
              <w:rPr>
                <w:b/>
                <w:bCs/>
              </w:rPr>
              <w:t>Místo konání:</w:t>
            </w:r>
          </w:p>
        </w:tc>
        <w:tc>
          <w:tcPr>
            <w:tcW w:w="7078" w:type="dxa"/>
            <w:shd w:val="clear" w:color="auto" w:fill="auto"/>
            <w:vAlign w:val="bottom"/>
          </w:tcPr>
          <w:p w:rsidR="00492AD6" w:rsidRDefault="001E1AB5">
            <w:pPr>
              <w:pStyle w:val="Jin0"/>
              <w:ind w:firstLine="240"/>
            </w:pPr>
            <w:r>
              <w:rPr>
                <w:b/>
                <w:bCs/>
              </w:rPr>
              <w:t>Mělnické kulturní centrum</w:t>
            </w:r>
          </w:p>
        </w:tc>
      </w:tr>
    </w:tbl>
    <w:p w:rsidR="00492AD6" w:rsidRDefault="00492AD6">
      <w:pPr>
        <w:spacing w:after="259" w:line="1" w:lineRule="exact"/>
      </w:pPr>
    </w:p>
    <w:p w:rsidR="00492AD6" w:rsidRDefault="001E1AB5">
      <w:pPr>
        <w:pStyle w:val="Zkladntext1"/>
        <w:pBdr>
          <w:bottom w:val="single" w:sz="4" w:space="0" w:color="auto"/>
        </w:pBdr>
        <w:spacing w:after="540"/>
        <w:ind w:left="2280" w:hanging="2280"/>
      </w:pPr>
      <w:r>
        <w:rPr>
          <w:b/>
          <w:bCs/>
        </w:rPr>
        <w:t xml:space="preserve">Počet vystoupení: 1 x pořadatel zajišťuje ozvučení a nasvícení koncertu dle </w:t>
      </w:r>
      <w:proofErr w:type="spellStart"/>
      <w:r>
        <w:rPr>
          <w:b/>
          <w:bCs/>
        </w:rPr>
        <w:t>stageplánu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 xml:space="preserve">a tech, </w:t>
      </w:r>
      <w:r>
        <w:rPr>
          <w:b/>
          <w:bCs/>
        </w:rPr>
        <w:t xml:space="preserve">podmínek </w:t>
      </w:r>
      <w:r>
        <w:rPr>
          <w:b/>
          <w:bCs/>
        </w:rPr>
        <w:t>skupiny pořadatel také zajišťuje promítací plátno (min.3x2 m) a kvalitní projektor s HDMI kabelem</w:t>
      </w:r>
    </w:p>
    <w:p w:rsidR="00492AD6" w:rsidRDefault="001E1AB5">
      <w:pPr>
        <w:pStyle w:val="Zkladntext1"/>
        <w:jc w:val="both"/>
      </w:pPr>
      <w:r>
        <w:t>TECHNICKÉ PODMNINKY: Věnujte, prosím, pozornost technickým podmínkám, při jejichž nedodržení je pravděpodobné zdržení nebo zrušení koncertu. Pořadatel je povi</w:t>
      </w:r>
      <w:r>
        <w:t>nen zajistit: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ind w:left="720" w:hanging="360"/>
        <w:jc w:val="both"/>
      </w:pPr>
      <w:r>
        <w:t xml:space="preserve">Na jevišti musí být 10 x zásuvka 230 V/16 A. Vše toto musí splňovat platné stávající </w:t>
      </w:r>
      <w:proofErr w:type="spellStart"/>
      <w:r>
        <w:t>elektronormy</w:t>
      </w:r>
      <w:proofErr w:type="spellEnd"/>
      <w:r>
        <w:t xml:space="preserve"> o bezpečnosti, mít platné revizní zprávy. Je nutná přítomnost místního osvětlovače, jevištního technika znalého místních elektrotechnických podm</w:t>
      </w:r>
      <w:r>
        <w:t>ínek, zástupce pořadatele po celou dobu konání akce, tj. nejpozději v 17.00 hod. a po celou dobu trvání koncertu až do odjezdu umělců a její techniky.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na jeviště 4 židle bez opěrek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  <w:tab w:val="left" w:pos="727"/>
        </w:tabs>
        <w:ind w:firstLine="360"/>
        <w:jc w:val="both"/>
      </w:pPr>
      <w:r>
        <w:t>4 pomocníky na pomoc při stěhování aparatury v 17.00 hod. a ihned po skonče</w:t>
      </w:r>
      <w:r>
        <w:t>ní představení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ind w:left="720" w:hanging="360"/>
        <w:jc w:val="both"/>
      </w:pPr>
      <w:r>
        <w:t>Soukromý prostor pro převléknutí pro umělce se sociálním zařízením a umyvadlem. Dále 11 ks min. vody, káva, čaj, cukr, mléko, lehké občerstvení pro 11 osob (obložené mísy, ovoce, zelenina, obložené bagety) pivo a víno dle možností pořadatele</w:t>
      </w:r>
      <w:r>
        <w:t>.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>ve středu jeviště praktikábl pod bicí soupravu o rozměrech min. 200x200x30 cm (výška)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ind w:firstLine="360"/>
        <w:jc w:val="both"/>
      </w:pPr>
      <w:r>
        <w:t xml:space="preserve">bezpečná parkovací místa pro 5 osobních </w:t>
      </w:r>
      <w:proofErr w:type="gramStart"/>
      <w:r>
        <w:t>vozů a nebo 2 velké</w:t>
      </w:r>
      <w:proofErr w:type="gramEnd"/>
      <w:r>
        <w:t xml:space="preserve"> dodávky</w:t>
      </w:r>
    </w:p>
    <w:p w:rsidR="00492AD6" w:rsidRDefault="001E1AB5">
      <w:pPr>
        <w:pStyle w:val="Zkladntext1"/>
        <w:numPr>
          <w:ilvl w:val="0"/>
          <w:numId w:val="1"/>
        </w:numPr>
        <w:tabs>
          <w:tab w:val="left" w:pos="725"/>
        </w:tabs>
        <w:spacing w:after="120"/>
        <w:ind w:firstLine="360"/>
        <w:jc w:val="both"/>
      </w:pPr>
      <w:r>
        <w:t>seznam skladeb nebo-</w:t>
      </w:r>
      <w:proofErr w:type="spellStart"/>
      <w:r>
        <w:t>li</w:t>
      </w:r>
      <w:proofErr w:type="spellEnd"/>
      <w:r>
        <w:t xml:space="preserve"> repertoárový list je nedílnou součástí smlouvy pro </w:t>
      </w:r>
      <w:proofErr w:type="gramStart"/>
      <w:r>
        <w:t>OSA</w:t>
      </w:r>
      <w:proofErr w:type="gramEnd"/>
      <w:r>
        <w:t>.</w:t>
      </w:r>
    </w:p>
    <w:p w:rsidR="00492AD6" w:rsidRDefault="001E1AB5">
      <w:pPr>
        <w:pStyle w:val="Zkladntext1"/>
        <w:spacing w:after="120"/>
        <w:jc w:val="both"/>
      </w:pPr>
      <w:r>
        <w:rPr>
          <w:b/>
          <w:bCs/>
        </w:rPr>
        <w:t>Platební podmínky:</w:t>
      </w:r>
    </w:p>
    <w:p w:rsidR="00492AD6" w:rsidRDefault="001E1AB5">
      <w:pPr>
        <w:pStyle w:val="Zkladntext1"/>
        <w:spacing w:after="120"/>
        <w:ind w:firstLine="720"/>
        <w:jc w:val="both"/>
      </w:pPr>
      <w:r>
        <w:rPr>
          <w:b/>
          <w:bCs/>
        </w:rPr>
        <w:t>Umělecká agentura KNY bude za vystoupení fakturovat částku FIX včetně doprav 58.000,- Kč + 21 % DPH.</w:t>
      </w:r>
    </w:p>
    <w:p w:rsidR="00492AD6" w:rsidRDefault="001E1AB5">
      <w:pPr>
        <w:pStyle w:val="Zkladntext1"/>
        <w:spacing w:after="120"/>
        <w:jc w:val="center"/>
      </w:pPr>
      <w:r>
        <w:rPr>
          <w:b/>
          <w:bCs/>
        </w:rPr>
        <w:t>Celkem včetně DPH 70.180,- Kč</w:t>
      </w:r>
    </w:p>
    <w:p w:rsidR="00492AD6" w:rsidRDefault="001E1AB5">
      <w:pPr>
        <w:pStyle w:val="Zkladntext1"/>
        <w:spacing w:after="260"/>
        <w:jc w:val="center"/>
      </w:pPr>
      <w:r>
        <w:rPr>
          <w:b/>
          <w:bCs/>
        </w:rPr>
        <w:t>Pořadatel se zavazuje uhradit tuto částku agentuře na její účet, oproti vystavené zálohové faktuře nejpozději do</w:t>
      </w:r>
      <w:r>
        <w:rPr>
          <w:b/>
          <w:bCs/>
        </w:rPr>
        <w:br/>
      </w:r>
      <w:proofErr w:type="gramStart"/>
      <w:r>
        <w:rPr>
          <w:b/>
          <w:bCs/>
        </w:rPr>
        <w:t>10.10.2025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t>V případě, že by se koncert nekonal z důvodů vážného onemocnění umělce, nebo vis maior, je povinna</w:t>
      </w:r>
      <w:r>
        <w:rPr>
          <w:b/>
          <w:bCs/>
        </w:rPr>
        <w:br/>
        <w:t>agentura vrátit pořadateli již zaslanou částku v plné výši zpět do 5-ti pracovních dnů od původního termínu vystoupení.</w:t>
      </w:r>
      <w:r>
        <w:rPr>
          <w:b/>
          <w:bCs/>
        </w:rPr>
        <w:br/>
        <w:t>V případě nedodržení těchto platebníc</w:t>
      </w:r>
      <w:r>
        <w:rPr>
          <w:b/>
          <w:bCs/>
        </w:rPr>
        <w:t>h podmínek není možno vystoupení uskutečnit. Tato smlouva nabývá platnosti</w:t>
      </w:r>
      <w:r>
        <w:rPr>
          <w:b/>
          <w:bCs/>
        </w:rPr>
        <w:br/>
        <w:t>jejím podpisem druhou smluvní stranou v pořadí.</w:t>
      </w:r>
    </w:p>
    <w:p w:rsidR="00492AD6" w:rsidRDefault="001E1AB5">
      <w:pPr>
        <w:pStyle w:val="Zkladntext1"/>
        <w:spacing w:after="120"/>
        <w:ind w:firstLine="720"/>
        <w:jc w:val="both"/>
      </w:pPr>
      <w:r>
        <w:t>Tato smlouva obsahuje 2 dokumenty. Všeobecné smluvní podmínky jsou nedílnou součástí této smlouvy.</w:t>
      </w:r>
    </w:p>
    <w:p w:rsidR="00492AD6" w:rsidRDefault="001E1AB5">
      <w:pPr>
        <w:spacing w:after="2577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1362075</wp:posOffset>
                </wp:positionV>
                <wp:extent cx="1351280" cy="27432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6" w:rsidRDefault="00492AD6">
                            <w:pPr>
                              <w:pStyle w:val="Titulekobrzku0"/>
                              <w:spacing w:after="0" w:line="216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margin-left:100.2pt;margin-top:107.25pt;width:106.4pt;height:21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" filled="f" stroked="f">
                <v:textbox inset="0,0,0,0">
                  <w:txbxContent>
                    <w:p w:rsidR="00492AD6" w:rsidRDefault="00492AD6">
                      <w:pPr>
                        <w:pStyle w:val="Titulekobrzku0"/>
                        <w:spacing w:after="0" w:line="216" w:lineRule="auto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1023620</wp:posOffset>
                </wp:positionV>
                <wp:extent cx="1193165" cy="46418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46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6" w:rsidRDefault="00492AD6">
                            <w:pPr>
                              <w:pStyle w:val="Titulekobrzku0"/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441.85pt;margin-top:80.6pt;width:93.95pt;height:36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5fhAEAAAUDAAAOAAAAZHJzL2Uyb0RvYy54bWysUlFLwzAQfhf8DyHvru2cY5Z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" filled="f" stroked="f">
                <v:textbox inset="0,0,0,0">
                  <w:txbxContent>
                    <w:p w:rsidR="00492AD6" w:rsidRDefault="00492AD6">
                      <w:pPr>
                        <w:pStyle w:val="Titulekobrzku0"/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492AD6" w:rsidSect="00C855B5">
      <w:type w:val="continuous"/>
      <w:pgSz w:w="11900" w:h="16840"/>
      <w:pgMar w:top="685" w:right="917" w:bottom="744" w:left="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B5" w:rsidRDefault="001E1AB5">
      <w:r>
        <w:separator/>
      </w:r>
    </w:p>
  </w:endnote>
  <w:endnote w:type="continuationSeparator" w:id="0">
    <w:p w:rsidR="001E1AB5" w:rsidRDefault="001E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6" w:rsidRDefault="001E1A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10283825</wp:posOffset>
              </wp:positionV>
              <wp:extent cx="1316990" cy="2241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2AD6" w:rsidRDefault="001E1AB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627181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627181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627181"/>
                              <w:sz w:val="18"/>
                              <w:szCs w:val="18"/>
                            </w:rPr>
                            <w:t>fex</w:t>
                          </w:r>
                          <w:proofErr w:type="spellEnd"/>
                          <w:r>
                            <w:rPr>
                              <w:color w:val="627181"/>
                              <w:sz w:val="18"/>
                              <w:szCs w:val="18"/>
                            </w:rPr>
                            <w:t>: -&gt;420 233 04? 540</w:t>
                          </w:r>
                        </w:p>
                        <w:p w:rsidR="00492AD6" w:rsidRDefault="001E1AB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27181"/>
                              <w:sz w:val="18"/>
                              <w:szCs w:val="18"/>
                            </w:rPr>
                            <w:t>Mobil. &gt;420602329568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75pt;margin-top:809.75pt;width:103.7pt;height:17.65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627181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TeL/fex: -&gt;420 233 04? 540</w:t>
                    </w:r>
                  </w:p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627181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Mobil. &gt;420602329568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6" w:rsidRDefault="00492AD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B5" w:rsidRDefault="001E1AB5"/>
  </w:footnote>
  <w:footnote w:type="continuationSeparator" w:id="0">
    <w:p w:rsidR="001E1AB5" w:rsidRDefault="001E1A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7CA"/>
    <w:multiLevelType w:val="multilevel"/>
    <w:tmpl w:val="6DF24B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F6114"/>
    <w:multiLevelType w:val="multilevel"/>
    <w:tmpl w:val="1F5EC5A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D7F53"/>
    <w:multiLevelType w:val="multilevel"/>
    <w:tmpl w:val="E1F27D5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D014B"/>
    <w:multiLevelType w:val="multilevel"/>
    <w:tmpl w:val="83F6E98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6"/>
    <w:rsid w:val="001E1AB5"/>
    <w:rsid w:val="00492AD6"/>
    <w:rsid w:val="00C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7A0"/>
  <w15:docId w15:val="{AA012445-7D81-4529-A7DA-9E2FA5D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after="3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50">
    <w:name w:val="Nadpis #5"/>
    <w:basedOn w:val="Normln"/>
    <w:link w:val="Nadpis5"/>
    <w:pPr>
      <w:spacing w:after="280"/>
      <w:jc w:val="center"/>
      <w:outlineLvl w:val="4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3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60" w:line="305" w:lineRule="auto"/>
      <w:ind w:left="90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pacing w:after="560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pPr>
      <w:spacing w:after="1040"/>
      <w:ind w:firstLine="300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2025-03-28T12:52:00Z</dcterms:created>
  <dcterms:modified xsi:type="dcterms:W3CDTF">2025-03-28T12:56:00Z</dcterms:modified>
</cp:coreProperties>
</file>