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B1" w:rsidRDefault="00CD280D">
      <w:pPr>
        <w:pStyle w:val="Standard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P Ř Í R U Č K A</w:t>
      </w:r>
    </w:p>
    <w:p w:rsidR="002B72B1" w:rsidRDefault="00CD280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doplňování dat v EKIS SAP pro zplatnění dat v CRABu</w:t>
      </w:r>
    </w:p>
    <w:p w:rsidR="002B72B1" w:rsidRDefault="00CD280D">
      <w:pPr>
        <w:pStyle w:val="Standard"/>
        <w:numPr>
          <w:ilvl w:val="0"/>
          <w:numId w:val="1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Obecné zásady</w:t>
      </w:r>
    </w:p>
    <w:p w:rsidR="002B72B1" w:rsidRDefault="00CD280D">
      <w:pPr>
        <w:pStyle w:val="Standard"/>
        <w:spacing w:after="0" w:line="320" w:lineRule="atLeast"/>
        <w:ind w:firstLine="284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>Usnesení vlády č. 954/2012 uložilo našemu rezortu zadávat data do Centrálního registru administrativních budov (dále jen CRAB) o vybraném nemovitém dlouhodobém majetku (dále jen NDM).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Tento úkol bylo rozhodnuto řešit migrací z rezortního ekonomického a informačního systému SAP (dále jen EKIS).</w:t>
      </w:r>
    </w:p>
    <w:p w:rsidR="002B72B1" w:rsidRPr="00484623" w:rsidRDefault="00CD280D">
      <w:pPr>
        <w:pStyle w:val="Standard"/>
        <w:spacing w:after="0" w:line="320" w:lineRule="atLeast"/>
        <w:ind w:firstLine="284"/>
        <w:jc w:val="both"/>
        <w:rPr>
          <w:b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Předmětem migrace z EKIS jsou vybrané budovy a pozemky vlastních administrativní areálů, u kterých existuje alespoň jeden stavební objekt (resp. kmenový záznam v modulu AM v třídě 2100) s příznakem „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AAB, AHS, AOOP, ARCP, AZZ</w:t>
      </w:r>
      <w:r>
        <w:rPr>
          <w:rFonts w:ascii="Arial" w:eastAsia="Times New Roman" w:hAnsi="Arial" w:cs="Arial"/>
          <w:sz w:val="24"/>
          <w:szCs w:val="24"/>
          <w:lang w:eastAsia="cs-CZ"/>
        </w:rPr>
        <w:t>“ v poli „Druh, typ, doba nájmu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Pokud je splněna výše uvedená podmínka, potom jsou migrovány všechny nadzemní objekty vybraného areálu s funkcí </w:t>
      </w:r>
      <w:r>
        <w:rPr>
          <w:rFonts w:ascii="Arial" w:hAnsi="Arial" w:cs="Arial"/>
          <w:b/>
          <w:color w:val="C00000"/>
          <w:sz w:val="24"/>
          <w:szCs w:val="24"/>
        </w:rPr>
        <w:t>1,2,3,6,7,8,11</w:t>
      </w:r>
      <w:r>
        <w:rPr>
          <w:rFonts w:ascii="Arial" w:hAnsi="Arial" w:cs="Arial"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(pole u </w:t>
      </w:r>
      <w:proofErr w:type="gramStart"/>
      <w:r>
        <w:rPr>
          <w:rFonts w:ascii="Arial" w:hAnsi="Arial" w:cs="Arial"/>
          <w:sz w:val="24"/>
          <w:szCs w:val="24"/>
        </w:rPr>
        <w:t>Arch.objektu</w:t>
      </w:r>
      <w:proofErr w:type="gramEnd"/>
      <w:r>
        <w:rPr>
          <w:rFonts w:ascii="Arial" w:hAnsi="Arial" w:cs="Arial"/>
          <w:sz w:val="24"/>
          <w:szCs w:val="24"/>
        </w:rPr>
        <w:t xml:space="preserve"> – Budova).</w:t>
      </w:r>
      <w:r w:rsidR="0098018B">
        <w:rPr>
          <w:rFonts w:ascii="Arial" w:hAnsi="Arial" w:cs="Arial"/>
          <w:sz w:val="24"/>
          <w:szCs w:val="24"/>
        </w:rPr>
        <w:t xml:space="preserve"> </w:t>
      </w:r>
      <w:r w:rsidR="0098018B" w:rsidRPr="00EE3DF6">
        <w:rPr>
          <w:rFonts w:ascii="Arial" w:hAnsi="Arial" w:cs="Arial"/>
          <w:b/>
          <w:sz w:val="24"/>
          <w:szCs w:val="24"/>
        </w:rPr>
        <w:t>Je naprosto nezbytné, aby zatřídění objektů či pozemků v</w:t>
      </w:r>
      <w:r w:rsidR="00484623" w:rsidRPr="00EE3DF6">
        <w:rPr>
          <w:rFonts w:ascii="Arial" w:hAnsi="Arial" w:cs="Arial"/>
          <w:b/>
          <w:sz w:val="24"/>
          <w:szCs w:val="24"/>
        </w:rPr>
        <w:t> AM i v </w:t>
      </w:r>
      <w:proofErr w:type="gramStart"/>
      <w:r w:rsidR="00484623" w:rsidRPr="00EE3DF6">
        <w:rPr>
          <w:rFonts w:ascii="Arial" w:hAnsi="Arial" w:cs="Arial"/>
          <w:b/>
          <w:sz w:val="24"/>
          <w:szCs w:val="24"/>
        </w:rPr>
        <w:t>REM</w:t>
      </w:r>
      <w:proofErr w:type="gramEnd"/>
      <w:r w:rsidR="00484623" w:rsidRPr="00EE3DF6">
        <w:rPr>
          <w:rFonts w:ascii="Arial" w:hAnsi="Arial" w:cs="Arial"/>
          <w:b/>
          <w:sz w:val="24"/>
          <w:szCs w:val="24"/>
        </w:rPr>
        <w:t xml:space="preserve"> </w:t>
      </w:r>
      <w:r w:rsidR="00484623" w:rsidRPr="00EE3DF6">
        <w:rPr>
          <w:rFonts w:ascii="Arial" w:hAnsi="Arial" w:cs="Arial"/>
          <w:b/>
          <w:sz w:val="24"/>
          <w:szCs w:val="24"/>
          <w:u w:val="single"/>
        </w:rPr>
        <w:t>ODPOVÍDALO VYUŽITÍ !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rámci 1. etapy byla v období srpna 2013 namigrována centrálně do CRABu prvotní data týkající se vlastních areálů, budov a pozemků. U budov a pozemků byl většinou dosažen stav pouze 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 xml:space="preserve">v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rozsahu dat označovaný výrazem „Návrh“ s tím, že některá data byla programově odvozena ze stávajících dat v EKIS. </w:t>
      </w:r>
      <w:r w:rsidR="00F00D6D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Pro vytvoření a kontrolu dat migračního souboru existuje transakce „ZRE_CRAB_EXPORT“</w:t>
      </w:r>
      <w:r w:rsidR="007C087D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ve které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jsou tato data zobrazena v červených polích.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rámci 2. etapy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je stanov</w:t>
      </w:r>
      <w:r w:rsidR="00891F60"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e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n úkol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zkontrolovat a doplnit data tak, aby bylo dosaženo v CRABu úrovně kvality dat označovan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výrazem </w:t>
      </w:r>
      <w:r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  <w:t>„Zplatněno“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Znamená to, že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data jsou ve stanoveném rozsahu a současně jsou ve shodě s daty </w:t>
      </w:r>
      <w:r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v</w:t>
      </w:r>
      <w:r w:rsidR="00891F60"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 xml:space="preserve"> dalších externích databázích – např. v </w:t>
      </w:r>
      <w:r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„Katastru nemovitostí“.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 tran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sakci</w:t>
      </w:r>
      <w:r w:rsidRPr="00891F60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„ZRE_CRAB_EXPORT“ jsou tato data v modrých polích.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Současně je </w:t>
      </w:r>
      <w:r w:rsidR="00FC7A47" w:rsidRPr="00EE3DF6">
        <w:rPr>
          <w:rFonts w:ascii="Arial" w:eastAsia="Times New Roman" w:hAnsi="Arial" w:cs="Arial"/>
          <w:sz w:val="24"/>
          <w:szCs w:val="24"/>
          <w:lang w:eastAsia="cs-CZ"/>
        </w:rPr>
        <w:t>doporučeno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vyplnit i pole „Nepovinná“, která jsou v transakci „ZRE_CRAB_EXPORT“ v bílých polích</w:t>
      </w:r>
      <w:r w:rsidR="00FC7A47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týkající se předmětného majetku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B72B1" w:rsidRPr="00FC7A47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Změny a doplnění dat 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bude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provádě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no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pouze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e </w:t>
      </w:r>
      <w:r w:rsidR="00861018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stávajícím 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EKIS SAP</w:t>
      </w:r>
      <w:r w:rsidR="00615201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převážně v AV části REM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Současně se připravuje funkcionalita přenosu změnových dat nočními joby z EKIS přímo na server ÚZSVM, který data dál přenese do CRABu. O spuštění této funkcionality budete informováni poštou SAP s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tím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že předpokládaný termín zřízení přenosu změnových dat je do konce září 2013.</w:t>
      </w:r>
    </w:p>
    <w:p w:rsidR="002B72B1" w:rsidRPr="00FC7A47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Další podmínkou pro kontrolu dat v CRABu je zprovoznění přístupu vybraného uživatele v systému CRAB. V rámci MV ČR přístupová hesla zajišťuje OSM MV v součinnosti s ÚZSVM.</w:t>
      </w:r>
      <w:r w:rsidR="0061520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15201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Bude se jednat o tzv. prohlížecí licenci (bez editace)</w:t>
      </w:r>
      <w:r w:rsid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Ekonomická data budou odvozena programově bez součinnosti přímého uživatele.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zadávání dat o cizích areálech, kde je MV ČR v komerčním nájmu resp. ve výpůjčce bude vytvořena samostatná příručka.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Současně bude vytvořen postup k zadávání údajů ze smluv do modulu SSD s objektovým propojením s objekty REM.</w:t>
      </w:r>
    </w:p>
    <w:p w:rsidR="002B72B1" w:rsidRDefault="00CD280D">
      <w:pPr>
        <w:pStyle w:val="Standard"/>
        <w:numPr>
          <w:ilvl w:val="0"/>
          <w:numId w:val="1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lastRenderedPageBreak/>
        <w:t>Popis pro doplňování dat polí v AV-REM: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kontrolu a doplňování dat v AV-REM lze využít datový výstup v transakci ZRE_CRAB_EXPORT. Dvojklikem na pole ve sloupci „Identifikace AO“ je umožněn rychlý přechod mezi zobrazenými daty a příslušným kmenovým záznamem. Dále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9225" cy="215268"/>
            <wp:effectExtent l="0" t="0" r="0" b="0"/>
            <wp:docPr id="1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5" cy="2152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lze standardně přepnout na změnu dat. 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transakci ZRE_CRAB_EXPORT se objevují data o OEČ administrátora areálu z tabulky, která je udržována centrálně. Služební 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tel.číslo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e-mailová adresa bude převzata z databáze OEČ SAP.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 umožnění kontroly stavu dat tzv. „Zplatnění“ v CRABu přímým uživatelem musí být funkční :</w:t>
      </w:r>
    </w:p>
    <w:p w:rsidR="002B72B1" w:rsidRDefault="00CD280D">
      <w:pPr>
        <w:pStyle w:val="Standard"/>
        <w:numPr>
          <w:ilvl w:val="0"/>
          <w:numId w:val="2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noční přenos dat z EKIS do CRAB (po zprovoznění bude oznámeno);</w:t>
      </w:r>
    </w:p>
    <w:p w:rsidR="002B72B1" w:rsidRDefault="00CD280D">
      <w:pPr>
        <w:pStyle w:val="Standard"/>
        <w:numPr>
          <w:ilvl w:val="0"/>
          <w:numId w:val="2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zajištěn přístup do CRABu přímým uživatelem. </w:t>
      </w:r>
    </w:p>
    <w:p w:rsidR="002B72B1" w:rsidRDefault="00CD280D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Areály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6D6BD7" w:rsidRPr="00EE3DF6" w:rsidRDefault="006D6BD7" w:rsidP="006D6BD7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trike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>Adresa: U nově zakládaných areálů adresu vyplňuje OSM. U dříve založených areálů se doporučuje doplnit adresu areálu. Adresa areálu musí být shodná s adresou hlavního objektu, čehož lze snadno dosáhnout tzv. děděním adresy do objektu (viz kapitola 2a).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Status: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toto pole, jako jediné, není v AV REM, ale ve VV REM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Status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je defaultně nastaven na „Aktivní“, status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„Nepotřebnost v rámci MV“,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u objektů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migrov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aných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do CRABu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nutno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zadat jen ve VV-REM viz bod 2a). 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 AV: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odpovídající areálu.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 AV: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odpovídající okolí areálu.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Budovy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6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 AV 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Funkce </w:t>
      </w:r>
      <w:r>
        <w:rPr>
          <w:rFonts w:ascii="Arial" w:hAnsi="Arial" w:cs="Arial"/>
          <w:sz w:val="24"/>
          <w:szCs w:val="24"/>
        </w:rPr>
        <w:t xml:space="preserve">1,2,3,6,7,8,11 </w:t>
      </w:r>
      <w:r>
        <w:rPr>
          <w:rFonts w:ascii="Arial" w:eastAsia="Times New Roman" w:hAnsi="Arial" w:cs="Arial"/>
          <w:sz w:val="24"/>
          <w:szCs w:val="24"/>
          <w:lang w:eastAsia="cs-CZ"/>
        </w:rPr>
        <w:t>určují, zda jsou data předmětem migrace v rámci areálu (viz bod A) – povinná kontrola;</w:t>
      </w:r>
    </w:p>
    <w:p w:rsidR="002B72B1" w:rsidRPr="00EE3DF6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Adresa: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Vyplňuje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se </w:t>
      </w:r>
      <w:proofErr w:type="gramStart"/>
      <w:r w:rsidR="00067586">
        <w:rPr>
          <w:rFonts w:ascii="Arial" w:eastAsia="Times New Roman" w:hAnsi="Arial" w:cs="Arial"/>
          <w:sz w:val="24"/>
          <w:szCs w:val="24"/>
          <w:lang w:eastAsia="cs-CZ"/>
        </w:rPr>
        <w:t>zadává</w:t>
      </w:r>
      <w:proofErr w:type="gramEnd"/>
      <w:r w:rsidR="0006758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povinně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jen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u „Hlavní budovy“ areálu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z které je migrována do CRABu. Hlavní budova se určuje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jen jedna v areálu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tím, že na záložce „Katastr nemovitostí“ v poli „Hlavní stavba“ se zadá příznak „Ano“. </w:t>
      </w:r>
    </w:p>
    <w:p w:rsidR="002B72B1" w:rsidRDefault="006D6BD7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>Pokud existuje ú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daj o adrese 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>u areálu lze adresu do hlavního objektu tzv.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„dědit“.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>Pokud existuje více adres areálu, zadá se další adresa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 k příslušnému objektu. K ostatním objektům není povinnost adresu zadávat.</w:t>
      </w:r>
    </w:p>
    <w:p w:rsidR="002B72B1" w:rsidRDefault="00CD280D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Údaje v adrese vyplnit plně dle vzoru s tím, že „číslo domu =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č.p.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“ (zatím nelze přepsat označení</w:t>
      </w:r>
      <w:r w:rsidR="00067586">
        <w:rPr>
          <w:rFonts w:ascii="Arial" w:eastAsia="Times New Roman" w:hAnsi="Arial" w:cs="Arial"/>
          <w:sz w:val="24"/>
          <w:szCs w:val="24"/>
          <w:lang w:eastAsia="cs-CZ"/>
        </w:rPr>
        <w:t xml:space="preserve"> pole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). </w:t>
      </w:r>
    </w:p>
    <w:p w:rsidR="00EC34DB" w:rsidRDefault="00067586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10577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Pozor: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 xml:space="preserve">íslo </w:t>
      </w: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opisné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orient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íslo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nesmí být vložen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do jednoho pole např. s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 použitím 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„/“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>, je nutno rozdělit dle vzoru:</w:t>
      </w:r>
    </w:p>
    <w:p w:rsidR="00CA65D9" w:rsidRDefault="00CA65D9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34DB" w:rsidRDefault="00CD280D" w:rsidP="00EC34DB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4184974" wp14:editId="52C6B3F1">
            <wp:extent cx="5972805" cy="1577001"/>
            <wp:effectExtent l="0" t="0" r="0" b="0"/>
            <wp:docPr id="2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05" cy="15770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Pokud je zadáno </w:t>
      </w:r>
      <w:proofErr w:type="gramStart"/>
      <w:r w:rsidR="00EC34DB">
        <w:rPr>
          <w:rFonts w:ascii="Arial" w:eastAsia="Times New Roman" w:hAnsi="Arial" w:cs="Arial"/>
          <w:sz w:val="24"/>
          <w:szCs w:val="24"/>
          <w:lang w:eastAsia="cs-CZ"/>
        </w:rPr>
        <w:t>č.p.</w:t>
      </w:r>
      <w:proofErr w:type="gramEnd"/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 v adrese, není nutné ho vyplňovat duplicitně na záložce „Katastr nemovitostí“. </w:t>
      </w:r>
    </w:p>
    <w:p w:rsidR="002B72B1" w:rsidRDefault="002B72B1">
      <w:pPr>
        <w:pStyle w:val="Standard"/>
        <w:spacing w:after="0" w:line="320" w:lineRule="atLeast"/>
        <w:ind w:left="644"/>
        <w:jc w:val="both"/>
      </w:pP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Status: Nelze ho zadávat do AV-REM. Údaj o nepotřebnosti „Nepotřebnost v rámci MV“, který bude migrován do CRABu, lze zadat jen do objektů VV-REM „Budovy“ (resp. „Pozemky“). </w:t>
      </w:r>
    </w:p>
    <w:p w:rsidR="002B72B1" w:rsidRDefault="00CD280D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55A24">
        <w:rPr>
          <w:rFonts w:ascii="Arial" w:eastAsia="Times New Roman" w:hAnsi="Arial" w:cs="Arial"/>
          <w:sz w:val="24"/>
          <w:szCs w:val="24"/>
          <w:lang w:eastAsia="cs-CZ"/>
        </w:rPr>
        <w:t>Metodika k zadávání příznaku statusu „Nepotřebnost v rámci ÚO“ je v gesci OSM MV</w:t>
      </w:r>
      <w:r w:rsidR="00484623" w:rsidRPr="00055A24">
        <w:rPr>
          <w:rFonts w:ascii="Arial" w:eastAsia="Times New Roman" w:hAnsi="Arial" w:cs="Arial"/>
          <w:sz w:val="24"/>
          <w:szCs w:val="24"/>
          <w:lang w:eastAsia="cs-CZ"/>
        </w:rPr>
        <w:t>, obecně je nutno postupovat v souladu s platnými IAŘ</w:t>
      </w:r>
      <w:r w:rsidRPr="00055A2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vztahující se k objektu kromě pořizovací ceny, ta se odvozuje automaticky z modulu AM.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machcodu u polí vybrat údaje vztahující se k objektu; 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Údaj pole „CZ-CC“ lze vybrat pro objekty s funkcí 1 a 3 z pole „Účel užití budovy“</w:t>
      </w:r>
      <w:r w:rsidR="00CA65D9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resp. „Účel užití haly“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, kde jsou pro </w:t>
      </w:r>
      <w:r w:rsidR="00CA65D9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zjednodušení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uvedeny jen možné kombinace s CZ-CC. Pro ostatní funkce lze využít nabídku u pole „CZ-CC“ přes klávesu F1.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Katastr nemovitostí: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Doplnit příp. upravit údaje vztahující se k objektu vč. shody výpisem z KN;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Kód obce – u výběru pomocí machcodu rozšiřte limit „Max.poč.nal.objektů“ na např.: 5000;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Část obce vybírejte až po zadání obce, tím se využije omezení nabídky;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Pole „Číslo evidenční“ se vyplňuje jen v případě, že se jedná o funkci rekreačního objektu tj. „6“ resp. „7“;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Pole na pravé straně obrazovky lze lépe zobrazit po vypnutí navigace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75263" cy="205740"/>
            <wp:effectExtent l="0" t="0" r="0" b="0"/>
            <wp:docPr id="3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3" cy="205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>;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Na parcele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vyplnit přesně dle výpisu z KN;</w:t>
      </w:r>
    </w:p>
    <w:p w:rsid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Pozemek č. parcely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se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 budovy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nevyplňuje;</w:t>
      </w:r>
    </w:p>
    <w:p w:rsidR="006D6BD7" w:rsidRPr="006D6BD7" w:rsidRDefault="006D6BD7" w:rsidP="006D6BD7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Kód katastrálního </w:t>
      </w:r>
      <w:r w:rsidRPr="00B21568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cs-CZ"/>
        </w:rPr>
        <w:t>úřadu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se vyplní výběrem pojmu „katastrální území“ z pole „Typ katastru nem.“, dále přidáním nové řádky přes ikonu „Vložení řádky“ a následně se vybere pře</w:t>
      </w:r>
      <w:bookmarkStart w:id="0" w:name="_GoBack"/>
      <w:bookmarkEnd w:id="0"/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s matchcod a spuštění hledání příslušný „Kód KÚ“ a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lastRenderedPageBreak/>
        <w:t xml:space="preserve">uložit. Dtto jsou břemena apod. Zde musí být vyplněny VŠECHNY záznamy tak, jak jsou uvedeny na výpisu z KN. </w:t>
      </w:r>
      <w:r w:rsidR="0048462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(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Kontrola CRAB!</w:t>
      </w:r>
      <w:r w:rsidR="0048462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 </w:t>
      </w:r>
    </w:p>
    <w:p w:rsidR="002B72B1" w:rsidRPr="000544C6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43843" cy="228600"/>
            <wp:effectExtent l="0" t="0" r="0" b="0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 nutno rozšířit nabídku „Vyměření“ a vložit „Druh vyměření“ - C001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Kapacita budovy CRAB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, což je maximální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počet osob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při dodržení všech zákonných nároků na kancelářský pracovní prostor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dále C002 skutečný Počet osob CRAB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což je skutečný počet osob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objektu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pokud jsou v objektu kanceláře resp.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provozní místnosti (vrátnice, stála služba</w:t>
      </w:r>
      <w:r w:rsidR="000544C6">
        <w:rPr>
          <w:rFonts w:ascii="Arial" w:eastAsia="Times New Roman" w:hAnsi="Arial" w:cs="Arial"/>
          <w:sz w:val="24"/>
          <w:szCs w:val="24"/>
          <w:lang w:eastAsia="cs-CZ"/>
        </w:rPr>
        <w:t xml:space="preserve"> apod.)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:rsidR="002B72B1" w:rsidRDefault="000B0977">
      <w:pPr>
        <w:pStyle w:val="Standard"/>
        <w:spacing w:after="0" w:line="320" w:lineRule="atLeast"/>
        <w:ind w:firstLine="284"/>
        <w:jc w:val="both"/>
      </w:pPr>
      <w:r>
        <w:rPr>
          <w:noProof/>
          <w:lang w:eastAsia="cs-CZ"/>
        </w:rPr>
        <w:drawing>
          <wp:inline distT="0" distB="0" distL="0" distR="0">
            <wp:extent cx="4671060" cy="277368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C6" w:rsidRDefault="000544C6">
      <w:pPr>
        <w:pStyle w:val="Standard"/>
        <w:spacing w:after="0" w:line="320" w:lineRule="atLeast"/>
        <w:ind w:firstLine="284"/>
        <w:jc w:val="both"/>
      </w:pP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Údaje druhu vyměření „Z001 </w:t>
      </w:r>
      <w:r w:rsidR="00DC0105" w:rsidRPr="00F71E3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ručně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nezadávat! 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Jsou přenášeny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 podřízených objektů;</w:t>
      </w:r>
    </w:p>
    <w:p w:rsidR="002B72B1" w:rsidRPr="00055A24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55A24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 případě existence parkovacích míst před objektem zadat vyměření „Z011 Počet parkovacích míst“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Jedná se o počet 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  <w:u w:val="single"/>
        </w:rPr>
        <w:t>venkovních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parkovacích stání V RÁMCI AREÁLU, ve kterém leží budova. Vyplňujeme 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  <w:u w:val="single"/>
        </w:rPr>
        <w:t>pouze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„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H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lavní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budovy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. Pomůckou je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, když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v areálu 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existuje objekt např. „Z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pevněná plocha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 nebo „Parkovišt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ě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72B1" w:rsidRPr="00F71E37" w:rsidRDefault="002B72B1" w:rsidP="00DC0105">
      <w:pPr>
        <w:pStyle w:val="Standard"/>
        <w:spacing w:after="0" w:line="320" w:lineRule="atLeast"/>
        <w:ind w:left="100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B0977" w:rsidRDefault="000B0977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Pozemky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Funkce – nutná kontrola zadaných funkcí s výpisem z katastru nemovitostí;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Adresa se nemusí zadávat;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Status: Dtto jako u budovy.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vztahující se k pozemku;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machcodu u polí vybrat údaje vztahující se k pozemku; 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Katastr nemovitostí: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Doplnit příp. upravit údaje vztahující se k pozemku vč. shody s výpisem z KN;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Kód obce – u výběru pomocí machcodu rozšiřte limit „Max.poč.nal.objektů“ na např.: 5000;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Část obce vybírejte až po zadání obce, tím se využije omezení nabídky;</w:t>
      </w:r>
    </w:p>
    <w:p w:rsidR="00460A7F" w:rsidRDefault="00CD280D" w:rsidP="00460A7F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Pole na pravé straně obrazovky lze lépe zobrazit po vypnutí navigace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75263" cy="205740"/>
            <wp:effectExtent l="0" t="0" r="0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3" cy="205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>;</w:t>
      </w:r>
      <w:r w:rsidR="00460A7F" w:rsidRPr="00460A7F">
        <w:t xml:space="preserve"> </w:t>
      </w:r>
    </w:p>
    <w:p w:rsidR="00460A7F" w:rsidRPr="00A64AA2" w:rsidRDefault="00460A7F" w:rsidP="00460A7F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„Pozemek č. parcely“ vyplnit přesně dle výpisu z KN;</w:t>
      </w:r>
    </w:p>
    <w:p w:rsidR="002B72B1" w:rsidRPr="00A64AA2" w:rsidRDefault="00460A7F" w:rsidP="00460A7F">
      <w:pPr>
        <w:pStyle w:val="Standard"/>
        <w:numPr>
          <w:ilvl w:val="0"/>
          <w:numId w:val="5"/>
        </w:numPr>
        <w:spacing w:after="0" w:line="320" w:lineRule="atLeast"/>
        <w:jc w:val="both"/>
        <w:rPr>
          <w:color w:val="000000" w:themeColor="text1"/>
        </w:rPr>
      </w:pP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Pole „Na parcele“ se u pozemku nevyplňuje; 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Kontrola údaje v poli „Veličina“ druhu vyměření „Z004 - Rozloha pozemku“; 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Patra 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8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Pr="00A64AA2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Kontrola přip. 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oplnit 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pole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„Krátké označení“ dle 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machcodu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(v REMu je to povinné pole – bez jeho vyplnění nelze uložit změny!)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 w:rsidP="000E4F22">
      <w:pPr>
        <w:pStyle w:val="Standard"/>
        <w:numPr>
          <w:ilvl w:val="0"/>
          <w:numId w:val="8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055A24" w:rsidRPr="00055A24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machcodu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u pol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55A24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„Postavení k okolnímu terénu“</w:t>
      </w:r>
      <w:r w:rsidR="00055A24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zkontrolovat příp. vybrat údaje vztahující se k patru.</w:t>
      </w:r>
    </w:p>
    <w:p w:rsidR="00055A24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Ostatní pole 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>(zejména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 kde je </w:t>
      </w:r>
      <w:proofErr w:type="spellStart"/>
      <w:r w:rsidR="002540FC">
        <w:rPr>
          <w:rFonts w:ascii="Arial" w:eastAsia="Times New Roman" w:hAnsi="Arial" w:cs="Arial"/>
          <w:sz w:val="24"/>
          <w:szCs w:val="24"/>
          <w:lang w:eastAsia="cs-CZ"/>
        </w:rPr>
        <w:t>machcod</w:t>
      </w:r>
      <w:proofErr w:type="spellEnd"/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se doporučuje provést kontrolu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ontrola př</w:t>
      </w:r>
      <w:r w:rsidR="00A1728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í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oplnit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Místnost 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9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Funkce – kontrola údaje;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příp. změna; </w:t>
      </w:r>
    </w:p>
    <w:p w:rsidR="002B72B1" w:rsidRDefault="00CD280D" w:rsidP="000E4F22">
      <w:pPr>
        <w:pStyle w:val="Standard"/>
        <w:numPr>
          <w:ilvl w:val="0"/>
          <w:numId w:val="9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Vyměření: </w:t>
      </w:r>
    </w:p>
    <w:p w:rsidR="002B72B1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Druh vyměření „Z001 – Půdorysná plocha (ZVN)“ – provést k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>ontrol</w:t>
      </w:r>
      <w:r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příp. doplnění 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údaje v poli „Veličina“; </w:t>
      </w:r>
    </w:p>
    <w:p w:rsidR="00055A24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Druh vyměření 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>„Z009“ Světl</w:t>
      </w:r>
      <w:r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výšk</w:t>
      </w: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místnosti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– doporučuje se vyplnit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>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případě garáže zadat vyměření „Z010 Počet garážových stání“.</w:t>
      </w:r>
    </w:p>
    <w:sectPr w:rsidR="002B72B1" w:rsidSect="000E4F22">
      <w:headerReference w:type="default" r:id="rId13"/>
      <w:pgSz w:w="11906" w:h="16838"/>
      <w:pgMar w:top="993" w:right="1417" w:bottom="56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1A" w:rsidRDefault="00B4521A" w:rsidP="002B72B1">
      <w:pPr>
        <w:spacing w:after="0" w:line="240" w:lineRule="auto"/>
      </w:pPr>
      <w:r>
        <w:separator/>
      </w:r>
    </w:p>
  </w:endnote>
  <w:endnote w:type="continuationSeparator" w:id="0">
    <w:p w:rsidR="00B4521A" w:rsidRDefault="00B4521A" w:rsidP="002B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1A" w:rsidRDefault="00B4521A" w:rsidP="002B72B1">
      <w:pPr>
        <w:spacing w:after="0" w:line="240" w:lineRule="auto"/>
      </w:pPr>
      <w:r w:rsidRPr="002B72B1">
        <w:rPr>
          <w:color w:val="000000"/>
        </w:rPr>
        <w:separator/>
      </w:r>
    </w:p>
  </w:footnote>
  <w:footnote w:type="continuationSeparator" w:id="0">
    <w:p w:rsidR="00B4521A" w:rsidRDefault="00B4521A" w:rsidP="002B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B1" w:rsidRDefault="00D32E57">
    <w:pPr>
      <w:pStyle w:val="Zhlav"/>
      <w:jc w:val="center"/>
    </w:pPr>
    <w:r>
      <w:fldChar w:fldCharType="begin"/>
    </w:r>
    <w:r w:rsidR="00F30915">
      <w:instrText xml:space="preserve"> PAGE </w:instrText>
    </w:r>
    <w:r>
      <w:fldChar w:fldCharType="separate"/>
    </w:r>
    <w:r w:rsidR="00B21568">
      <w:rPr>
        <w:noProof/>
      </w:rPr>
      <w:t>5</w:t>
    </w:r>
    <w:r>
      <w:rPr>
        <w:noProof/>
      </w:rPr>
      <w:fldChar w:fldCharType="end"/>
    </w:r>
  </w:p>
  <w:p w:rsidR="002B72B1" w:rsidRDefault="002B72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83A"/>
    <w:multiLevelType w:val="multilevel"/>
    <w:tmpl w:val="68C6038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73063B"/>
    <w:multiLevelType w:val="multilevel"/>
    <w:tmpl w:val="5748E6B4"/>
    <w:lvl w:ilvl="0">
      <w:numFmt w:val="bullet"/>
      <w:lvlText w:val="-"/>
      <w:lvlJc w:val="left"/>
      <w:pPr>
        <w:ind w:left="1004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>
    <w:nsid w:val="2DA25DEB"/>
    <w:multiLevelType w:val="multilevel"/>
    <w:tmpl w:val="9A702E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A7374"/>
    <w:multiLevelType w:val="multilevel"/>
    <w:tmpl w:val="E52C6D8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0D3213"/>
    <w:multiLevelType w:val="multilevel"/>
    <w:tmpl w:val="89C86114"/>
    <w:lvl w:ilvl="0">
      <w:numFmt w:val="bullet"/>
      <w:lvlText w:val="-"/>
      <w:lvlJc w:val="left"/>
      <w:pPr>
        <w:ind w:left="100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>
    <w:nsid w:val="47CE66EA"/>
    <w:multiLevelType w:val="multilevel"/>
    <w:tmpl w:val="D012D0CA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6">
    <w:nsid w:val="4FA959E2"/>
    <w:multiLevelType w:val="multilevel"/>
    <w:tmpl w:val="E4B2FE0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D62EE"/>
    <w:multiLevelType w:val="multilevel"/>
    <w:tmpl w:val="3D2C111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652447"/>
    <w:multiLevelType w:val="multilevel"/>
    <w:tmpl w:val="C22CB7CC"/>
    <w:lvl w:ilvl="0">
      <w:start w:val="1"/>
      <w:numFmt w:val="upp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883476"/>
    <w:multiLevelType w:val="multilevel"/>
    <w:tmpl w:val="B38C8F3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72B1"/>
    <w:rsid w:val="00010861"/>
    <w:rsid w:val="000544C6"/>
    <w:rsid w:val="00055A24"/>
    <w:rsid w:val="00067586"/>
    <w:rsid w:val="000B0977"/>
    <w:rsid w:val="000E4F22"/>
    <w:rsid w:val="001332DF"/>
    <w:rsid w:val="00210577"/>
    <w:rsid w:val="002540FC"/>
    <w:rsid w:val="00257811"/>
    <w:rsid w:val="00284FD6"/>
    <w:rsid w:val="002B72B1"/>
    <w:rsid w:val="002C1051"/>
    <w:rsid w:val="0038094C"/>
    <w:rsid w:val="003F5110"/>
    <w:rsid w:val="00460A7F"/>
    <w:rsid w:val="00484623"/>
    <w:rsid w:val="00535D85"/>
    <w:rsid w:val="00583547"/>
    <w:rsid w:val="00615201"/>
    <w:rsid w:val="00643907"/>
    <w:rsid w:val="006D6BD7"/>
    <w:rsid w:val="007C087D"/>
    <w:rsid w:val="00861018"/>
    <w:rsid w:val="00891F60"/>
    <w:rsid w:val="0098018B"/>
    <w:rsid w:val="00A17283"/>
    <w:rsid w:val="00A567DD"/>
    <w:rsid w:val="00A64AA2"/>
    <w:rsid w:val="00AE3CD8"/>
    <w:rsid w:val="00B21568"/>
    <w:rsid w:val="00B4521A"/>
    <w:rsid w:val="00C53A8B"/>
    <w:rsid w:val="00C53E79"/>
    <w:rsid w:val="00CA65D9"/>
    <w:rsid w:val="00CD016F"/>
    <w:rsid w:val="00CD280D"/>
    <w:rsid w:val="00D32E57"/>
    <w:rsid w:val="00DA0E4A"/>
    <w:rsid w:val="00DC0105"/>
    <w:rsid w:val="00E13866"/>
    <w:rsid w:val="00EC34DB"/>
    <w:rsid w:val="00EE3DF6"/>
    <w:rsid w:val="00F00D6D"/>
    <w:rsid w:val="00F30915"/>
    <w:rsid w:val="00F71E37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72B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2B72B1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2B72B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2B72B1"/>
    <w:pPr>
      <w:spacing w:after="120"/>
    </w:pPr>
  </w:style>
  <w:style w:type="paragraph" w:styleId="Seznam">
    <w:name w:val="List"/>
    <w:basedOn w:val="Textbody"/>
    <w:rsid w:val="002B72B1"/>
    <w:rPr>
      <w:rFonts w:cs="Mangal"/>
    </w:rPr>
  </w:style>
  <w:style w:type="paragraph" w:styleId="Titulek">
    <w:name w:val="caption"/>
    <w:basedOn w:val="Standard"/>
    <w:rsid w:val="002B7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B72B1"/>
    <w:pPr>
      <w:suppressLineNumbers/>
    </w:pPr>
    <w:rPr>
      <w:rFonts w:cs="Mangal"/>
    </w:rPr>
  </w:style>
  <w:style w:type="paragraph" w:styleId="Zhlav">
    <w:name w:val="header"/>
    <w:basedOn w:val="Normln"/>
    <w:rsid w:val="002B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2B72B1"/>
  </w:style>
  <w:style w:type="paragraph" w:styleId="Zpat">
    <w:name w:val="footer"/>
    <w:basedOn w:val="Normln"/>
    <w:rsid w:val="002B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2B72B1"/>
  </w:style>
  <w:style w:type="paragraph" w:styleId="Textbubliny">
    <w:name w:val="Balloon Text"/>
    <w:basedOn w:val="Normln"/>
    <w:rsid w:val="002B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2B72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2B72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PPČR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Hajek</dc:creator>
  <cp:lastModifiedBy>Miroslav Hajek</cp:lastModifiedBy>
  <cp:revision>5</cp:revision>
  <cp:lastPrinted>2013-09-18T11:15:00Z</cp:lastPrinted>
  <dcterms:created xsi:type="dcterms:W3CDTF">2013-09-25T14:23:00Z</dcterms:created>
  <dcterms:modified xsi:type="dcterms:W3CDTF">2013-10-09T12:38:00Z</dcterms:modified>
</cp:coreProperties>
</file>