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5F" w:rsidRPr="00712B5F" w:rsidRDefault="00712B5F" w:rsidP="00712B5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333333"/>
          <w:sz w:val="24"/>
          <w:szCs w:val="24"/>
        </w:rPr>
      </w:pPr>
      <w:bookmarkStart w:id="0" w:name="p1"/>
      <w:r w:rsidRPr="00712B5F">
        <w:rPr>
          <w:rFonts w:eastAsia="Times New Roman" w:cs="Arial"/>
          <w:color w:val="C21111"/>
          <w:sz w:val="24"/>
          <w:szCs w:val="24"/>
        </w:rPr>
        <w:t>§ 1</w:t>
      </w:r>
      <w:bookmarkEnd w:id="0"/>
    </w:p>
    <w:p w:rsidR="00712B5F" w:rsidRPr="00712B5F" w:rsidRDefault="00712B5F" w:rsidP="00712B5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b/>
          <w:bCs/>
          <w:color w:val="333333"/>
          <w:sz w:val="24"/>
          <w:szCs w:val="24"/>
        </w:rPr>
        <w:t>Předmět úpravy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Tento zákon upravuje zvláštní podmínky účinnosti některých smluv, uveřejňování těchto smluv prostřednictvím registru smluv a registr smluv.</w:t>
      </w:r>
    </w:p>
    <w:p w:rsidR="00712B5F" w:rsidRPr="00712B5F" w:rsidRDefault="00712B5F" w:rsidP="00712B5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333333"/>
          <w:sz w:val="24"/>
          <w:szCs w:val="24"/>
        </w:rPr>
      </w:pPr>
      <w:bookmarkStart w:id="1" w:name="p2"/>
      <w:r w:rsidRPr="00712B5F">
        <w:rPr>
          <w:rFonts w:eastAsia="Times New Roman" w:cs="Arial"/>
          <w:color w:val="C21111"/>
          <w:sz w:val="24"/>
          <w:szCs w:val="24"/>
        </w:rPr>
        <w:t>§ 2</w:t>
      </w:r>
      <w:bookmarkEnd w:id="1"/>
    </w:p>
    <w:p w:rsidR="00712B5F" w:rsidRPr="00712B5F" w:rsidRDefault="00712B5F" w:rsidP="00712B5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b/>
          <w:bCs/>
          <w:color w:val="333333"/>
          <w:sz w:val="24"/>
          <w:szCs w:val="24"/>
        </w:rPr>
        <w:t>Uveřejňované dokumenty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(1) Prostřednictvím registru smluv se povinně uveřejňuje soukromoprávní smlouva, jakož i smlouva o poskytnutí dotace nebo návratné finanční výpomoci, jejíž stranou je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a)Česká republika,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b)územní samosprávný celek, včetně městské části nebo městského obvodu územně členěného statutárního města nebo městské části hlavního města Prahy,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c)státní příspěvková organizace,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d)státní fond,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e)veřejná výzkumná instituce nebo veřejná vysoká škola,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f)dobrovolný svazek obcí,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g)regionální rada regionu soudržnosti,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h)příspěvková organizace územního samosprávného celku,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i)ústav založený státem nebo územním samosprávným celkem,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j)obecně prospěšná společnost založená státem nebo územním samosprávným celkem,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k)státní podnik nebo národní podnik,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l)zdravotní pojišťovna,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m)Český rozhlas nebo Česká televize, nebo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n)právnická osoba, v níž má stát nebo územní samosprávný celek sám nebo s jinými územními samosprávnými celky většinovou majetkovou účast, a to i prostřednictvím jiné právnické osoby.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(2) Odstavec 1 se nevztahuje na právnickou osobu založenou podle jiného než českého práva, která působí převážně mimo území České republiky.</w:t>
      </w:r>
    </w:p>
    <w:p w:rsidR="00712B5F" w:rsidRPr="00712B5F" w:rsidRDefault="00712B5F" w:rsidP="00712B5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333333"/>
          <w:sz w:val="24"/>
          <w:szCs w:val="24"/>
        </w:rPr>
      </w:pPr>
      <w:bookmarkStart w:id="2" w:name="p3"/>
      <w:r w:rsidRPr="00712B5F">
        <w:rPr>
          <w:rFonts w:eastAsia="Times New Roman" w:cs="Arial"/>
          <w:color w:val="C21111"/>
          <w:sz w:val="24"/>
          <w:szCs w:val="24"/>
        </w:rPr>
        <w:t>§ 3</w:t>
      </w:r>
      <w:bookmarkEnd w:id="2"/>
    </w:p>
    <w:p w:rsidR="00712B5F" w:rsidRPr="00712B5F" w:rsidRDefault="00712B5F" w:rsidP="00712B5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b/>
          <w:bCs/>
          <w:color w:val="333333"/>
          <w:sz w:val="24"/>
          <w:szCs w:val="24"/>
        </w:rPr>
        <w:t>Výjimky z povinnosti uveřejnění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(1) Prostřednictvím registru smluv se neuveřejňují informace, které nelze poskytnout při postupu podle předpisů upravujících svobodný přístup k informacím.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 xml:space="preserve">(2) Povinnost uveřejnit prostřednictvím registru smluv se nevztahuje </w:t>
      </w:r>
      <w:proofErr w:type="gramStart"/>
      <w:r w:rsidRPr="00712B5F">
        <w:rPr>
          <w:rFonts w:eastAsia="Times New Roman" w:cs="Arial"/>
          <w:color w:val="333333"/>
          <w:sz w:val="24"/>
          <w:szCs w:val="24"/>
        </w:rPr>
        <w:t>na</w:t>
      </w:r>
      <w:proofErr w:type="gramEnd"/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a)smlouvu vzniklou v rámci právního jednání s fyzickou osobou, která jedná mimo rámec své podnikatelské činnosti; to neplatí, jde-li o převod vlastnického práva osoby uvedené v § 2 odst. 1 k hmotné nemovité věci,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b)technickou předlohu, návod, výkres, projektovou dokumentaci, model, způsob výpočtu jednotkových cen, vzor a výpočet,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c)smlouvu, která se týká činnosti zpravodajských služeb a Generální inspekce bezpečnostních sborů nebo činnosti orgánů činných v trestním řízení při předcházení trestné činnosti, vyhledávání nebo odhalování trestné činnosti nebo stíhání trestných činů nebo zajišťování bezpečnosti nebo obrany České republiky,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d)smlouvu, jejíž plnění je prováděno převážně mimo území České republiky,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e)smlouvu uzavřenou adhezním způsobem, jejíž smluvní stranou je právnická osoba uvedená v § 2 odst. 1 písm. e), k), l) nebo n), s výjimkou smluv uzavřených na základě zadávacího řízení podle zákona o veřejných zakázkách,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lastRenderedPageBreak/>
        <w:t>f)smlouvy, objednávky a faktury, které se týkají činnosti orgánů, jejich členů a organizačních složek státu uvedených v § 8 odst. 3 zákona č. </w:t>
      </w:r>
      <w:hyperlink r:id="rId6" w:history="1">
        <w:r w:rsidRPr="00712B5F">
          <w:rPr>
            <w:rFonts w:eastAsia="Times New Roman" w:cs="Arial"/>
            <w:color w:val="C21111"/>
            <w:sz w:val="24"/>
            <w:szCs w:val="24"/>
          </w:rPr>
          <w:t>218/2000 Sb.</w:t>
        </w:r>
      </w:hyperlink>
      <w:r w:rsidRPr="00712B5F">
        <w:rPr>
          <w:rFonts w:eastAsia="Times New Roman" w:cs="Arial"/>
          <w:color w:val="333333"/>
          <w:sz w:val="24"/>
          <w:szCs w:val="24"/>
        </w:rPr>
        <w:t>, o rozpočtových pravidlech a o změně některých souvisejících zákonů (rozpočtová pravidla), a činnosti správců jejich kapitol,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g)smlouvu uzavřenou na komoditní burze, na regulovaném trhu nebo evropském regulovaném trhu, v dražbě nebo v aukci anebo jiným obdobným postupem, s nímž je spojen zvláštní způsob přechodu nebo převodu vlastnického práva,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h)smlouvu, jejíž alespoň jednou smluvní stranou je akciová společnost, jejíž cenné papíry byly přijaty k obchodování na regulovaném trhu nebo evropském regulovaném trhu, jde-li o akciovou společnost, v níž má stát nebo územní samosprávný celek sám nebo s jinými územními samosprávnými celky většinovou majetkovou účast, a to i prostřednictvím jiné právnické osoby,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i)smlouvu, jestliže výše hodnoty jejího předmětu je 50 000 Kč bez daně z přidané hodnoty nebo nižší,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j)smlouvu, která je uzavřena s autorem nebo výkonným umělcem v souvislosti s autorským dílem nebo uměleckým výkonem,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k)smlouvu o poskytování a úhradě zdravotních služeb hrazených z veřejného zdravotního pojištění a smlouvu o úhradě léčivých přípravků obsahujících očkovací látky pro pravidelná očkování podle antigenního složení očkovacích látek stanoveného Ministerstvem zdravotnictví podle zákona o ochraně veřejného zdraví, které jsou uveřejňovány podle zákona o veřejném zdravotním pojištění,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l)smlouvu, jejíž alespoň jednou smluvní stranou je obec, která nevykonává rozšířenou působnost, příspěvková organizace touto obcí zřízená nebo právnická osoba, v níž má taková obec sama nebo s jinými takovými obcemi většinovou účast.</w:t>
      </w:r>
    </w:p>
    <w:p w:rsidR="00712B5F" w:rsidRPr="00712B5F" w:rsidRDefault="00712B5F" w:rsidP="00712B5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333333"/>
          <w:sz w:val="24"/>
          <w:szCs w:val="24"/>
        </w:rPr>
      </w:pPr>
      <w:bookmarkStart w:id="3" w:name="p4"/>
      <w:r w:rsidRPr="00712B5F">
        <w:rPr>
          <w:rFonts w:eastAsia="Times New Roman" w:cs="Arial"/>
          <w:color w:val="C21111"/>
          <w:sz w:val="24"/>
          <w:szCs w:val="24"/>
        </w:rPr>
        <w:t>§ 4</w:t>
      </w:r>
      <w:bookmarkEnd w:id="3"/>
    </w:p>
    <w:p w:rsidR="00712B5F" w:rsidRPr="00712B5F" w:rsidRDefault="00712B5F" w:rsidP="00712B5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b/>
          <w:bCs/>
          <w:color w:val="333333"/>
          <w:sz w:val="24"/>
          <w:szCs w:val="24"/>
        </w:rPr>
        <w:t>Registr smluv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(1) Zřizuje se registr smluv jako informační systém veřejné správy, který slouží k uveřejňování smluv podle tohoto zákona.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(2) Správcem registru smluv je Ministerstvo vnitra.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(3) Registr smluv je přístupný způsobem umožňujícím bezplatný dálkový přístup.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 xml:space="preserve">(4) Správce registru smluv neodpovídá za správnost smluv a </w:t>
      </w:r>
      <w:proofErr w:type="spellStart"/>
      <w:r w:rsidRPr="00712B5F">
        <w:rPr>
          <w:rFonts w:eastAsia="Times New Roman" w:cs="Arial"/>
          <w:color w:val="333333"/>
          <w:sz w:val="24"/>
          <w:szCs w:val="24"/>
        </w:rPr>
        <w:t>metadat</w:t>
      </w:r>
      <w:proofErr w:type="spellEnd"/>
      <w:r w:rsidRPr="00712B5F">
        <w:rPr>
          <w:rFonts w:eastAsia="Times New Roman" w:cs="Arial"/>
          <w:color w:val="333333"/>
          <w:sz w:val="24"/>
          <w:szCs w:val="24"/>
        </w:rPr>
        <w:t xml:space="preserve"> smluv uveřejněných prostřednictvím registru smluv.</w:t>
      </w:r>
    </w:p>
    <w:p w:rsidR="00712B5F" w:rsidRPr="00712B5F" w:rsidRDefault="00712B5F" w:rsidP="00712B5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333333"/>
          <w:sz w:val="24"/>
          <w:szCs w:val="24"/>
        </w:rPr>
      </w:pPr>
      <w:bookmarkStart w:id="4" w:name="p5"/>
      <w:r w:rsidRPr="00712B5F">
        <w:rPr>
          <w:rFonts w:eastAsia="Times New Roman" w:cs="Arial"/>
          <w:color w:val="C21111"/>
          <w:sz w:val="24"/>
          <w:szCs w:val="24"/>
        </w:rPr>
        <w:t>§ 5</w:t>
      </w:r>
      <w:bookmarkEnd w:id="4"/>
    </w:p>
    <w:p w:rsidR="00712B5F" w:rsidRPr="00712B5F" w:rsidRDefault="00712B5F" w:rsidP="00712B5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b/>
          <w:bCs/>
          <w:color w:val="333333"/>
          <w:sz w:val="24"/>
          <w:szCs w:val="24"/>
        </w:rPr>
        <w:t>Způsob uveřejnění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 xml:space="preserve">(1) Uveřejněním smlouvy prostřednictvím registru smluv se rozumí vložení elektronického obrazu textového obsahu smlouvy v otevřeném a strojově čitelném formátu a rovněž </w:t>
      </w:r>
      <w:proofErr w:type="spellStart"/>
      <w:r w:rsidRPr="00712B5F">
        <w:rPr>
          <w:rFonts w:eastAsia="Times New Roman" w:cs="Arial"/>
          <w:color w:val="333333"/>
          <w:sz w:val="24"/>
          <w:szCs w:val="24"/>
        </w:rPr>
        <w:t>metadat</w:t>
      </w:r>
      <w:proofErr w:type="spellEnd"/>
      <w:r w:rsidRPr="00712B5F">
        <w:rPr>
          <w:rFonts w:eastAsia="Times New Roman" w:cs="Arial"/>
          <w:color w:val="333333"/>
          <w:sz w:val="24"/>
          <w:szCs w:val="24"/>
        </w:rPr>
        <w:t xml:space="preserve"> podle odstavce 5 do registru smluv.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(2) Osoba uvedená v § 2 odst. 1 nebo smluvní strana smlouvy zašle smlouvu správci registru smluv k uveřejnění prostřednictvím registru smluv bez zbytečného odkladu, nejpozději však do 30 dnů od uzavření smlouvy. Správce registru smluv uveřejní smlouvu prostřednictvím registru smluv bezodkladně po jejím doručení; uveřejnění smlouvy prostřednictvím registru smluv se provádí zpravidla automatizovaně.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(3) Zaslání smlouvy správci registru smluv se provede na elektronickém formuláři do datové schránky zřízené správci registru smluv pro tento účel. Správce registru smluv uveřejní elektronický formulář na portálu veřejné správy.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 xml:space="preserve">(4) V případě, že je prostřednictvím registru smluv uveřejněna smlouva, správce registru smluv potvrdí uveřejnění potvrzením, které zašle do datové schránky, ze které mu </w:t>
      </w:r>
      <w:r w:rsidRPr="00712B5F">
        <w:rPr>
          <w:rFonts w:eastAsia="Times New Roman" w:cs="Arial"/>
          <w:color w:val="333333"/>
          <w:sz w:val="24"/>
          <w:szCs w:val="24"/>
        </w:rPr>
        <w:lastRenderedPageBreak/>
        <w:t xml:space="preserve">byla smlouva zaslána k uveřejnění prostřednictvím registru smluv; zaslání potvrzení se provádí zpravidla automatizovaně. Správce registru smluv v potvrzení uvede </w:t>
      </w:r>
      <w:proofErr w:type="spellStart"/>
      <w:r w:rsidRPr="00712B5F">
        <w:rPr>
          <w:rFonts w:eastAsia="Times New Roman" w:cs="Arial"/>
          <w:color w:val="333333"/>
          <w:sz w:val="24"/>
          <w:szCs w:val="24"/>
        </w:rPr>
        <w:t>metadata</w:t>
      </w:r>
      <w:proofErr w:type="spellEnd"/>
      <w:r w:rsidRPr="00712B5F">
        <w:rPr>
          <w:rFonts w:eastAsia="Times New Roman" w:cs="Arial"/>
          <w:color w:val="333333"/>
          <w:sz w:val="24"/>
          <w:szCs w:val="24"/>
        </w:rPr>
        <w:t xml:space="preserve"> smlouvy podle odstavce 5 a potvrzení </w:t>
      </w:r>
      <w:r w:rsidRPr="00712B5F">
        <w:rPr>
          <w:rFonts w:eastAsia="Times New Roman" w:cs="Arial"/>
          <w:color w:val="FF0000"/>
          <w:sz w:val="24"/>
          <w:szCs w:val="24"/>
        </w:rPr>
        <w:t>zabezpečí způsobem zajišťujícím integritu, případně původ dat</w:t>
      </w:r>
      <w:r w:rsidRPr="00712B5F">
        <w:rPr>
          <w:rFonts w:eastAsia="Times New Roman" w:cs="Arial"/>
          <w:color w:val="333333"/>
          <w:sz w:val="24"/>
          <w:szCs w:val="24"/>
        </w:rPr>
        <w:t>.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 xml:space="preserve">(5) Smlouva, která nebyla uveřejněna způsobem uvedeným v odstavci 1 nebo jejíž </w:t>
      </w:r>
      <w:proofErr w:type="spellStart"/>
      <w:r w:rsidRPr="00712B5F">
        <w:rPr>
          <w:rFonts w:eastAsia="Times New Roman" w:cs="Arial"/>
          <w:color w:val="333333"/>
          <w:sz w:val="24"/>
          <w:szCs w:val="24"/>
        </w:rPr>
        <w:t>metadata</w:t>
      </w:r>
      <w:proofErr w:type="spellEnd"/>
      <w:r w:rsidRPr="00712B5F">
        <w:rPr>
          <w:rFonts w:eastAsia="Times New Roman" w:cs="Arial"/>
          <w:color w:val="333333"/>
          <w:sz w:val="24"/>
          <w:szCs w:val="24"/>
        </w:rPr>
        <w:t xml:space="preserve"> neobsahují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a)identifikaci smluvních stran,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b)vymezení předmětu smlouvy,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c)cenu, a pokud ji smlouva neobsahuje, hodnotu předmětu smlouvy, lze-li ji určit,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d)datum uzavření smlouvy,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br/>
      </w:r>
      <w:proofErr w:type="gramStart"/>
      <w:r w:rsidRPr="00712B5F">
        <w:rPr>
          <w:rFonts w:eastAsia="Times New Roman" w:cs="Arial"/>
          <w:color w:val="333333"/>
          <w:sz w:val="24"/>
          <w:szCs w:val="24"/>
        </w:rPr>
        <w:t>se nepovažuje</w:t>
      </w:r>
      <w:proofErr w:type="gramEnd"/>
      <w:r w:rsidRPr="00712B5F">
        <w:rPr>
          <w:rFonts w:eastAsia="Times New Roman" w:cs="Arial"/>
          <w:color w:val="333333"/>
          <w:sz w:val="24"/>
          <w:szCs w:val="24"/>
        </w:rPr>
        <w:t xml:space="preserve"> za uveřejněnou prostřednictvím registru smluv.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 xml:space="preserve">(6) Z uveřejnění prostřednictvím registru smluv lze vyloučit </w:t>
      </w:r>
      <w:proofErr w:type="spellStart"/>
      <w:r w:rsidRPr="00712B5F">
        <w:rPr>
          <w:rFonts w:eastAsia="Times New Roman" w:cs="Arial"/>
          <w:color w:val="333333"/>
          <w:sz w:val="24"/>
          <w:szCs w:val="24"/>
        </w:rPr>
        <w:t>metadata</w:t>
      </w:r>
      <w:proofErr w:type="spellEnd"/>
      <w:r w:rsidRPr="00712B5F">
        <w:rPr>
          <w:rFonts w:eastAsia="Times New Roman" w:cs="Arial"/>
          <w:color w:val="333333"/>
          <w:sz w:val="24"/>
          <w:szCs w:val="24"/>
        </w:rPr>
        <w:t xml:space="preserve"> uvedená v odstavci 5 písm. a) nebo c), jsou-li tato </w:t>
      </w:r>
      <w:proofErr w:type="spellStart"/>
      <w:r w:rsidRPr="00712B5F">
        <w:rPr>
          <w:rFonts w:eastAsia="Times New Roman" w:cs="Arial"/>
          <w:color w:val="333333"/>
          <w:sz w:val="24"/>
          <w:szCs w:val="24"/>
        </w:rPr>
        <w:t>metadata</w:t>
      </w:r>
      <w:proofErr w:type="spellEnd"/>
      <w:r w:rsidRPr="00712B5F">
        <w:rPr>
          <w:rFonts w:eastAsia="Times New Roman" w:cs="Arial"/>
          <w:color w:val="333333"/>
          <w:sz w:val="24"/>
          <w:szCs w:val="24"/>
        </w:rPr>
        <w:t xml:space="preserve"> obchodním tajemstvím osoby uvedené v § 2 odst. 1 písm. e), k), l) nebo n), a to také tehdy, pokud by obchodním tajemstvím bylo až více takto uveřejněných informací zároveň.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 xml:space="preserve">(7) Osoba uvedená v § 2 odst. 1 nebo smluvní strana smlouvy může uveřejněnou smlouvu nebo </w:t>
      </w:r>
      <w:proofErr w:type="spellStart"/>
      <w:r w:rsidRPr="00712B5F">
        <w:rPr>
          <w:rFonts w:eastAsia="Times New Roman" w:cs="Arial"/>
          <w:color w:val="333333"/>
          <w:sz w:val="24"/>
          <w:szCs w:val="24"/>
        </w:rPr>
        <w:t>metadata</w:t>
      </w:r>
      <w:proofErr w:type="spellEnd"/>
      <w:r w:rsidRPr="00712B5F">
        <w:rPr>
          <w:rFonts w:eastAsia="Times New Roman" w:cs="Arial"/>
          <w:color w:val="333333"/>
          <w:sz w:val="24"/>
          <w:szCs w:val="24"/>
        </w:rPr>
        <w:t xml:space="preserve"> smlouvy po jejich uveřejnění opravit; přitom postupuje podle odstavců 2 až 4 obdobně. Původní smlouva nebo </w:t>
      </w:r>
      <w:proofErr w:type="spellStart"/>
      <w:r w:rsidRPr="00712B5F">
        <w:rPr>
          <w:rFonts w:eastAsia="Times New Roman" w:cs="Arial"/>
          <w:color w:val="333333"/>
          <w:sz w:val="24"/>
          <w:szCs w:val="24"/>
        </w:rPr>
        <w:t>metadata</w:t>
      </w:r>
      <w:proofErr w:type="spellEnd"/>
      <w:r w:rsidRPr="00712B5F">
        <w:rPr>
          <w:rFonts w:eastAsia="Times New Roman" w:cs="Arial"/>
          <w:color w:val="333333"/>
          <w:sz w:val="24"/>
          <w:szCs w:val="24"/>
        </w:rPr>
        <w:t xml:space="preserve"> zůstávají v registru smluv uchovány.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(8) V případě, že mají být z uveřejnění vyloučeny informace postupem podle § 3 odst. 1 anebo § 5 odst. 6, musí být v elektronickém obrazu textového obsahu smlouvy zaslaném správci registru smluv tyto informace znečitelněny tím, kdo zaslal smlouvu k uveřejnění prostřednictvím registru smluv.</w:t>
      </w:r>
    </w:p>
    <w:p w:rsidR="00712B5F" w:rsidRPr="00712B5F" w:rsidRDefault="00712B5F" w:rsidP="00712B5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333333"/>
          <w:sz w:val="24"/>
          <w:szCs w:val="24"/>
        </w:rPr>
      </w:pPr>
      <w:bookmarkStart w:id="5" w:name="p6"/>
      <w:r w:rsidRPr="00712B5F">
        <w:rPr>
          <w:rFonts w:eastAsia="Times New Roman" w:cs="Arial"/>
          <w:color w:val="C21111"/>
          <w:sz w:val="24"/>
          <w:szCs w:val="24"/>
        </w:rPr>
        <w:t>§ 6</w:t>
      </w:r>
      <w:bookmarkEnd w:id="5"/>
    </w:p>
    <w:p w:rsidR="00712B5F" w:rsidRPr="00712B5F" w:rsidRDefault="00712B5F" w:rsidP="00712B5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b/>
          <w:bCs/>
          <w:color w:val="333333"/>
          <w:sz w:val="24"/>
          <w:szCs w:val="24"/>
        </w:rPr>
        <w:t>Následky uveřejnění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(1) Smlouva, na niž se vztahuje povinnost uveřejnění prostřednictvím registru smluv, nabývá účinnosti nejdříve dnem uveřejnění.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(2) Nezávisle na uveřejnění prostřednictvím registru smluv nabývá účinnosti smlouva, která byla uzavřena za účelem odvrácení nebo zmírnění újmy hrozící bezprostředně v souvislosti s mimořádnou událostí ohrožující život, zdraví, majetek nebo životní prostředí.</w:t>
      </w:r>
    </w:p>
    <w:p w:rsidR="00712B5F" w:rsidRPr="00712B5F" w:rsidRDefault="00712B5F" w:rsidP="00712B5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333333"/>
          <w:sz w:val="24"/>
          <w:szCs w:val="24"/>
        </w:rPr>
      </w:pPr>
      <w:bookmarkStart w:id="6" w:name="p7"/>
      <w:r w:rsidRPr="00712B5F">
        <w:rPr>
          <w:rFonts w:eastAsia="Times New Roman" w:cs="Arial"/>
          <w:color w:val="C21111"/>
          <w:sz w:val="24"/>
          <w:szCs w:val="24"/>
        </w:rPr>
        <w:t>§ 7</w:t>
      </w:r>
      <w:bookmarkEnd w:id="6"/>
    </w:p>
    <w:p w:rsidR="00712B5F" w:rsidRPr="00712B5F" w:rsidRDefault="00712B5F" w:rsidP="00712B5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b/>
          <w:bCs/>
          <w:color w:val="333333"/>
          <w:sz w:val="24"/>
          <w:szCs w:val="24"/>
        </w:rPr>
        <w:t>Zrušení smlouvy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(1) Nebyla-li smlouva, která nabývá účinnosti nejdříve dnem uveřejnění, uveřejněna prostřednictvím registru smluv ani do tří měsíců ode dne, kdy byla uzavřena, platí, že je zrušena od počátku.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 xml:space="preserve">(2) Odstavec 1 se nepoužije, pokud nebyla prostřednictvím registru smluv uveřejněna pouze část smlouvy nebo byla nesprávně vyloučena z uveřejnění </w:t>
      </w:r>
      <w:proofErr w:type="spellStart"/>
      <w:r w:rsidRPr="00712B5F">
        <w:rPr>
          <w:rFonts w:eastAsia="Times New Roman" w:cs="Arial"/>
          <w:color w:val="333333"/>
          <w:sz w:val="24"/>
          <w:szCs w:val="24"/>
        </w:rPr>
        <w:t>metadata</w:t>
      </w:r>
      <w:proofErr w:type="spellEnd"/>
      <w:r w:rsidRPr="00712B5F">
        <w:rPr>
          <w:rFonts w:eastAsia="Times New Roman" w:cs="Arial"/>
          <w:color w:val="333333"/>
          <w:sz w:val="24"/>
          <w:szCs w:val="24"/>
        </w:rPr>
        <w:t xml:space="preserve"> z důvodu ochrany obchodního tajemství postupem podle § 5 odst. 6,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a)provede-li osoba uvedená v § 2 odst. 1 nebo jiná smluvní strana opravu podle § 5 odst. 7, jíž bude dosaženo uveřejnění souladného s tímto zákonem, ve lhůtě do 30 dnů ode dne, kdy se dozvěděla o tom, že uveřejnění není souladné s tímto zákonem, byla-li dosud v dobré víře, že uveřejnění je souladné s tímto zákonem, nebo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 xml:space="preserve">b)uveřejní-li osoba uvedená v § 2 odst. 1 nebo jiná smluvní strana neuveřejněnou část smlouvy nebo dotčená </w:t>
      </w:r>
      <w:proofErr w:type="spellStart"/>
      <w:r w:rsidRPr="00712B5F">
        <w:rPr>
          <w:rFonts w:eastAsia="Times New Roman" w:cs="Arial"/>
          <w:color w:val="333333"/>
          <w:sz w:val="24"/>
          <w:szCs w:val="24"/>
        </w:rPr>
        <w:t>metadata</w:t>
      </w:r>
      <w:proofErr w:type="spellEnd"/>
      <w:r w:rsidRPr="00712B5F">
        <w:rPr>
          <w:rFonts w:eastAsia="Times New Roman" w:cs="Arial"/>
          <w:color w:val="333333"/>
          <w:sz w:val="24"/>
          <w:szCs w:val="24"/>
        </w:rPr>
        <w:t xml:space="preserve"> prostřednictvím registru smluv jako opravu podle § 5 odst. 7 do 30 dnů ode dne, kdy jí bylo doručeno rozho</w:t>
      </w:r>
      <w:bookmarkStart w:id="7" w:name="_GoBack"/>
      <w:bookmarkEnd w:id="7"/>
      <w:r w:rsidRPr="00712B5F">
        <w:rPr>
          <w:rFonts w:eastAsia="Times New Roman" w:cs="Arial"/>
          <w:color w:val="333333"/>
          <w:sz w:val="24"/>
          <w:szCs w:val="24"/>
        </w:rPr>
        <w:t xml:space="preserve">dnutí nadřízeného orgánu nebo soudu, </w:t>
      </w:r>
      <w:r w:rsidRPr="00712B5F">
        <w:rPr>
          <w:rFonts w:eastAsia="Times New Roman" w:cs="Arial"/>
          <w:color w:val="333333"/>
          <w:sz w:val="24"/>
          <w:szCs w:val="24"/>
        </w:rPr>
        <w:lastRenderedPageBreak/>
        <w:t xml:space="preserve">na jehož základě má být neuveřejněná část smlouvy nebo dotčená </w:t>
      </w:r>
      <w:proofErr w:type="spellStart"/>
      <w:r w:rsidRPr="00712B5F">
        <w:rPr>
          <w:rFonts w:eastAsia="Times New Roman" w:cs="Arial"/>
          <w:color w:val="333333"/>
          <w:sz w:val="24"/>
          <w:szCs w:val="24"/>
        </w:rPr>
        <w:t>metadata</w:t>
      </w:r>
      <w:proofErr w:type="spellEnd"/>
      <w:r w:rsidRPr="00712B5F">
        <w:rPr>
          <w:rFonts w:eastAsia="Times New Roman" w:cs="Arial"/>
          <w:color w:val="333333"/>
          <w:sz w:val="24"/>
          <w:szCs w:val="24"/>
        </w:rPr>
        <w:t xml:space="preserve"> poskytnuta podle předpisů upravujících svobodný přístup k informacím.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 xml:space="preserve">(3) Jiná </w:t>
      </w:r>
      <w:proofErr w:type="spellStart"/>
      <w:r w:rsidRPr="00712B5F">
        <w:rPr>
          <w:rFonts w:eastAsia="Times New Roman" w:cs="Arial"/>
          <w:color w:val="333333"/>
          <w:sz w:val="24"/>
          <w:szCs w:val="24"/>
        </w:rPr>
        <w:t>metadata</w:t>
      </w:r>
      <w:proofErr w:type="spellEnd"/>
      <w:r w:rsidRPr="00712B5F">
        <w:rPr>
          <w:rFonts w:eastAsia="Times New Roman" w:cs="Arial"/>
          <w:color w:val="333333"/>
          <w:sz w:val="24"/>
          <w:szCs w:val="24"/>
        </w:rPr>
        <w:t xml:space="preserve"> než podle odstavce 2 lze opravit pouze ve lhůtě tří měsíců ode dne, kdy byla uzavřena smlouva, k níž se </w:t>
      </w:r>
      <w:proofErr w:type="spellStart"/>
      <w:r w:rsidRPr="00712B5F">
        <w:rPr>
          <w:rFonts w:eastAsia="Times New Roman" w:cs="Arial"/>
          <w:color w:val="333333"/>
          <w:sz w:val="24"/>
          <w:szCs w:val="24"/>
        </w:rPr>
        <w:t>metadata</w:t>
      </w:r>
      <w:proofErr w:type="spellEnd"/>
      <w:r w:rsidRPr="00712B5F">
        <w:rPr>
          <w:rFonts w:eastAsia="Times New Roman" w:cs="Arial"/>
          <w:color w:val="333333"/>
          <w:sz w:val="24"/>
          <w:szCs w:val="24"/>
        </w:rPr>
        <w:t xml:space="preserve"> vztahují; to neplatí pro opravu chyb v psaní nebo v počtech.</w:t>
      </w:r>
    </w:p>
    <w:p w:rsidR="00712B5F" w:rsidRPr="00712B5F" w:rsidRDefault="00712B5F" w:rsidP="00712B5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333333"/>
          <w:sz w:val="24"/>
          <w:szCs w:val="24"/>
        </w:rPr>
      </w:pPr>
      <w:bookmarkStart w:id="8" w:name="p8"/>
      <w:r w:rsidRPr="00712B5F">
        <w:rPr>
          <w:rFonts w:eastAsia="Times New Roman" w:cs="Arial"/>
          <w:color w:val="C21111"/>
          <w:sz w:val="24"/>
          <w:szCs w:val="24"/>
        </w:rPr>
        <w:t>§ 8</w:t>
      </w:r>
      <w:bookmarkEnd w:id="8"/>
    </w:p>
    <w:p w:rsidR="00712B5F" w:rsidRPr="00712B5F" w:rsidRDefault="00712B5F" w:rsidP="00712B5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b/>
          <w:bCs/>
          <w:color w:val="333333"/>
          <w:sz w:val="24"/>
          <w:szCs w:val="24"/>
        </w:rPr>
        <w:t>Společná a přechodná ustanovení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(1) Tento zákon se použije bez ohledu na právo, které je podle mezinárodního práva soukromého pro smlouvu právem rozhodným.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(2) Smlouva, na niž se vztahuje povinnost uveřejnění prostřednictvím registru smluv, musí být uzavřena písemně.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(3) Byla-li smlouva, na niž se vztahuje povinnost uveřejnění prostřednictvím registru smluv, uzavřena přede dnem nabytí účinnosti tohoto zákona a po nabytí účinnosti tohoto zákona byla uzavřena dohoda, kterou se taková smlouva doplňuje, mění, nahrazuje nebo ruší, uveřejní se prostřednictvím registru smluv spolu s touto dohodou i dotčená smlouva.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 xml:space="preserve">(4) Je-li v souladu s tímto zákonem uveřejněna smlouva, která má být uveřejněna podle zákona o veřejných zakázkách, je tím splněna povinnost uveřejnit ji podle zákona o veřejných zakázkách; to platí obdobně o údajích uveřejňovaných jako </w:t>
      </w:r>
      <w:proofErr w:type="spellStart"/>
      <w:r w:rsidRPr="00712B5F">
        <w:rPr>
          <w:rFonts w:eastAsia="Times New Roman" w:cs="Arial"/>
          <w:color w:val="333333"/>
          <w:sz w:val="24"/>
          <w:szCs w:val="24"/>
        </w:rPr>
        <w:t>metadata</w:t>
      </w:r>
      <w:proofErr w:type="spellEnd"/>
      <w:r w:rsidRPr="00712B5F">
        <w:rPr>
          <w:rFonts w:eastAsia="Times New Roman" w:cs="Arial"/>
          <w:color w:val="333333"/>
          <w:sz w:val="24"/>
          <w:szCs w:val="24"/>
        </w:rPr>
        <w:t xml:space="preserve"> podle tohoto zákona.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 xml:space="preserve">(5) Je-li v souladu s tímto zákonem uveřejněna smlouva, která má být uveřejněna podle jiného zákona nebo informace z ní mají být uveřejněny podle jiného zákona, je tím splněna povinnost uveřejnit ji nebo informace z ní podle takového jiného zákona; to platí obdobně o údajích uveřejňovaných jako </w:t>
      </w:r>
      <w:proofErr w:type="spellStart"/>
      <w:r w:rsidRPr="00712B5F">
        <w:rPr>
          <w:rFonts w:eastAsia="Times New Roman" w:cs="Arial"/>
          <w:color w:val="333333"/>
          <w:sz w:val="24"/>
          <w:szCs w:val="24"/>
        </w:rPr>
        <w:t>metadata</w:t>
      </w:r>
      <w:proofErr w:type="spellEnd"/>
      <w:r w:rsidRPr="00712B5F">
        <w:rPr>
          <w:rFonts w:eastAsia="Times New Roman" w:cs="Arial"/>
          <w:color w:val="333333"/>
          <w:sz w:val="24"/>
          <w:szCs w:val="24"/>
        </w:rPr>
        <w:t xml:space="preserve"> podle tohoto zákona. Pro účely věty první se jiným zákonem rozumí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a)zákon o rozpočtových pravidlech územních rozpočtů, jde-li o smlouvu, která má být zveřejněna podle jeho § 10d,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b)zákon o podpoře výzkumu, experimentálního vývoje a inovací, jde-li o smlouvu, o níž mají být informace veřejně přístupné prostřednictvím informačního systému výzkumu, vývoje a inovací,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c)koncesní zákon, jde-li o smlouvu, o níž mají být informace veřejně přístupné prostřednictvím rejstříku koncesních smluv,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d)zákon o kolektivním vyjednávání, jde-li o kolektivní smlouvu vyššího stupně, která má být zpřístupněna Ministerstvem práce a sociálních věcí na jeho internetových stránkách; povinnost oznámit uložení takové kolektivní smlouvy ve Sbírce zákonů tím není dotčena.</w:t>
      </w:r>
    </w:p>
    <w:p w:rsidR="00712B5F" w:rsidRPr="00712B5F" w:rsidRDefault="00712B5F" w:rsidP="00712B5F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333333"/>
          <w:sz w:val="24"/>
          <w:szCs w:val="24"/>
        </w:rPr>
      </w:pPr>
      <w:r w:rsidRPr="00712B5F">
        <w:rPr>
          <w:rFonts w:eastAsia="Times New Roman" w:cs="Arial"/>
          <w:color w:val="333333"/>
          <w:sz w:val="24"/>
          <w:szCs w:val="24"/>
        </w:rPr>
        <w:t>(6) Plnění povinností podle tohoto zákona nepodléhá dozoru nebo kontrole vykonávaným podle zákonů o územních samosprávných celcích.</w:t>
      </w:r>
    </w:p>
    <w:p w:rsidR="00D93BBB" w:rsidRPr="00712B5F" w:rsidRDefault="00D93BBB">
      <w:pPr>
        <w:rPr>
          <w:sz w:val="24"/>
          <w:szCs w:val="24"/>
        </w:rPr>
      </w:pPr>
    </w:p>
    <w:sectPr w:rsidR="00D93BBB" w:rsidRPr="0071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B28E71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5F"/>
    <w:rsid w:val="00164F29"/>
    <w:rsid w:val="002E6828"/>
    <w:rsid w:val="005A15E3"/>
    <w:rsid w:val="00712B5F"/>
    <w:rsid w:val="009A3170"/>
    <w:rsid w:val="00A9185A"/>
    <w:rsid w:val="00B352D2"/>
    <w:rsid w:val="00D93BBB"/>
    <w:rsid w:val="00E35517"/>
    <w:rsid w:val="00F5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35517"/>
    <w:rPr>
      <w:rFonts w:asciiTheme="minorHAnsi" w:eastAsiaTheme="minorEastAsia" w:hAnsiTheme="minorHAnsi" w:cstheme="minorBid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5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5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5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Marbes">
    <w:name w:val="Adresa_Marbes"/>
    <w:qFormat/>
    <w:rsid w:val="00E35517"/>
    <w:pPr>
      <w:spacing w:after="0" w:line="240" w:lineRule="auto"/>
      <w:ind w:left="5528"/>
    </w:pPr>
    <w:rPr>
      <w:rFonts w:eastAsiaTheme="minorEastAsia" w:cstheme="minorBidi"/>
      <w:lang w:eastAsia="cs-CZ"/>
    </w:rPr>
  </w:style>
  <w:style w:type="paragraph" w:styleId="Bezmezer">
    <w:name w:val="No Spacing"/>
    <w:uiPriority w:val="1"/>
    <w:qFormat/>
    <w:rsid w:val="00E35517"/>
    <w:pPr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E3551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35517"/>
    <w:rPr>
      <w:rFonts w:asciiTheme="minorHAnsi" w:eastAsiaTheme="minorEastAsia" w:hAnsiTheme="minorHAnsi" w:cstheme="minorBidi"/>
      <w:i/>
      <w:iCs/>
      <w:color w:val="000000" w:themeColor="text1"/>
      <w:lang w:eastAsia="cs-CZ"/>
    </w:rPr>
  </w:style>
  <w:style w:type="paragraph" w:customStyle="1" w:styleId="hlavikaMarbes">
    <w:name w:val="hlavička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5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35517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paragraph" w:customStyle="1" w:styleId="Nadpis1Marbes">
    <w:name w:val="Nadpis1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caps/>
      <w:spacing w:val="100"/>
      <w:sz w:val="32"/>
      <w:lang w:eastAsia="cs-CZ"/>
    </w:rPr>
  </w:style>
  <w:style w:type="paragraph" w:customStyle="1" w:styleId="Nadpis2Marbes">
    <w:name w:val="Nadpis2_Marbes"/>
    <w:next w:val="ObecnMarbestext"/>
    <w:qFormat/>
    <w:rsid w:val="00E35517"/>
    <w:pPr>
      <w:spacing w:after="120" w:line="240" w:lineRule="auto"/>
      <w:jc w:val="center"/>
    </w:pPr>
    <w:rPr>
      <w:rFonts w:eastAsiaTheme="minorEastAsia" w:cstheme="minorBidi"/>
      <w:b/>
      <w:caps/>
      <w:sz w:val="28"/>
      <w:lang w:eastAsia="cs-CZ"/>
    </w:rPr>
  </w:style>
  <w:style w:type="paragraph" w:customStyle="1" w:styleId="Nadpis3Marbes">
    <w:name w:val="Nadpis3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spacing w:val="100"/>
      <w:sz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35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5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Nzevknihy">
    <w:name w:val="Book Title"/>
    <w:basedOn w:val="Standardnpsmoodstavce"/>
    <w:uiPriority w:val="33"/>
    <w:qFormat/>
    <w:rsid w:val="00E35517"/>
    <w:rPr>
      <w:b/>
      <w:bCs/>
      <w:smallCaps/>
      <w:spacing w:val="5"/>
    </w:rPr>
  </w:style>
  <w:style w:type="paragraph" w:customStyle="1" w:styleId="ObecnMarbes">
    <w:name w:val="Obecný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paragraph" w:customStyle="1" w:styleId="ObecnMarbespodtreno">
    <w:name w:val="Obecný_Marbes_podtrženo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u w:val="single"/>
      <w:lang w:eastAsia="cs-CZ"/>
    </w:rPr>
  </w:style>
  <w:style w:type="paragraph" w:customStyle="1" w:styleId="ObecnMarbestext">
    <w:name w:val="Obecný_Marbes_text"/>
    <w:qFormat/>
    <w:rsid w:val="00E35517"/>
    <w:pPr>
      <w:spacing w:after="0" w:line="240" w:lineRule="auto"/>
      <w:jc w:val="both"/>
    </w:pPr>
    <w:rPr>
      <w:rFonts w:eastAsiaTheme="minorEastAsia" w:cstheme="minorBidi"/>
      <w:sz w:val="24"/>
      <w:lang w:eastAsia="cs-CZ"/>
    </w:rPr>
  </w:style>
  <w:style w:type="paragraph" w:customStyle="1" w:styleId="ObecnyMarbestexttun">
    <w:name w:val="Obecny_Marbes_text_tučně"/>
    <w:next w:val="ObecnMarbestext"/>
    <w:qFormat/>
    <w:rsid w:val="00E35517"/>
    <w:pPr>
      <w:spacing w:after="0" w:line="240" w:lineRule="auto"/>
    </w:pPr>
    <w:rPr>
      <w:rFonts w:eastAsiaTheme="minorEastAsia" w:cstheme="minorBidi"/>
      <w:b/>
      <w:sz w:val="24"/>
      <w:lang w:eastAsia="cs-CZ"/>
    </w:rPr>
  </w:style>
  <w:style w:type="character" w:customStyle="1" w:styleId="ObecnMarbeszvraznn">
    <w:name w:val="Obecný_Marbes_zvýraznění"/>
    <w:qFormat/>
    <w:rsid w:val="00E35517"/>
    <w:rPr>
      <w:rFonts w:ascii="Times New Roman" w:hAnsi="Times New Roman"/>
      <w:b/>
      <w:color w:val="auto"/>
      <w:sz w:val="24"/>
    </w:rPr>
  </w:style>
  <w:style w:type="character" w:styleId="Odkazintenzivn">
    <w:name w:val="Intense Reference"/>
    <w:basedOn w:val="Standardnpsmoodstavce"/>
    <w:uiPriority w:val="32"/>
    <w:qFormat/>
    <w:rsid w:val="00E35517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31"/>
    <w:qFormat/>
    <w:rsid w:val="00E35517"/>
    <w:rPr>
      <w:smallCaps/>
      <w:color w:val="C0504D" w:themeColor="accent2"/>
      <w:u w:val="single"/>
    </w:rPr>
  </w:style>
  <w:style w:type="paragraph" w:styleId="Seznamsodrkami">
    <w:name w:val="List Bullet"/>
    <w:basedOn w:val="Normln"/>
    <w:uiPriority w:val="99"/>
    <w:semiHidden/>
    <w:unhideWhenUsed/>
    <w:rsid w:val="00E35517"/>
    <w:pPr>
      <w:numPr>
        <w:numId w:val="9"/>
      </w:numPr>
      <w:contextualSpacing/>
    </w:pPr>
  </w:style>
  <w:style w:type="paragraph" w:customStyle="1" w:styleId="OdrkyMarbes">
    <w:name w:val="Odrážky_Marbes"/>
    <w:basedOn w:val="Seznamsodrkami"/>
    <w:next w:val="ObecnMarbestext"/>
    <w:qFormat/>
    <w:rsid w:val="00E35517"/>
    <w:pPr>
      <w:numPr>
        <w:numId w:val="0"/>
      </w:numPr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35517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E355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355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5517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5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517"/>
    <w:rPr>
      <w:rFonts w:asciiTheme="minorHAnsi" w:eastAsiaTheme="minorEastAsia" w:hAnsiTheme="minorHAnsi" w:cstheme="minorBidi"/>
      <w:b/>
      <w:bCs/>
      <w:i/>
      <w:iCs/>
      <w:color w:val="4F81BD" w:themeColor="accent1"/>
      <w:lang w:eastAsia="cs-CZ"/>
    </w:rPr>
  </w:style>
  <w:style w:type="paragraph" w:customStyle="1" w:styleId="ZhlavMarbes">
    <w:name w:val="Záhlaví_Marbes"/>
    <w:next w:val="hlavikaMarbes"/>
    <w:qFormat/>
    <w:rsid w:val="00E35517"/>
    <w:pPr>
      <w:spacing w:after="0" w:line="240" w:lineRule="auto"/>
    </w:pPr>
    <w:rPr>
      <w:rFonts w:eastAsiaTheme="majorEastAsia" w:cstheme="majorBidi"/>
      <w:bCs/>
      <w:sz w:val="20"/>
      <w:szCs w:val="26"/>
      <w:lang w:eastAsia="cs-CZ"/>
    </w:rPr>
  </w:style>
  <w:style w:type="paragraph" w:customStyle="1" w:styleId="ZpatMarbes">
    <w:name w:val="Zápatí_Marbes"/>
    <w:next w:val="ObecnMarbestext"/>
    <w:qFormat/>
    <w:rsid w:val="00E35517"/>
    <w:pPr>
      <w:spacing w:after="0" w:line="240" w:lineRule="auto"/>
      <w:jc w:val="center"/>
    </w:pPr>
    <w:rPr>
      <w:rFonts w:eastAsiaTheme="majorEastAsia" w:cstheme="majorBidi"/>
      <w:bCs/>
      <w:szCs w:val="26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E3551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E35517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E35517"/>
    <w:rPr>
      <w:i/>
      <w:iCs/>
    </w:rPr>
  </w:style>
  <w:style w:type="paragraph" w:customStyle="1" w:styleId="Zhlav-adresa-Marbes">
    <w:name w:val="Záhlaví-adresa - Marbes"/>
    <w:basedOn w:val="Normln"/>
    <w:uiPriority w:val="1"/>
    <w:qFormat/>
    <w:rsid w:val="00164F29"/>
    <w:pPr>
      <w:pBdr>
        <w:bottom w:val="single" w:sz="4" w:space="1" w:color="auto"/>
      </w:pBdr>
      <w:spacing w:after="0" w:line="240" w:lineRule="auto"/>
      <w:jc w:val="center"/>
    </w:pPr>
    <w:rPr>
      <w:rFonts w:ascii="Times New Roman" w:hAnsi="Times New Roman" w:cs="Times New Roman"/>
      <w:i/>
      <w:sz w:val="24"/>
    </w:rPr>
  </w:style>
  <w:style w:type="paragraph" w:customStyle="1" w:styleId="zhlav-odbor">
    <w:name w:val="záhlaví-odbor"/>
    <w:basedOn w:val="Zhlav"/>
    <w:uiPriority w:val="99"/>
    <w:rsid w:val="00164F29"/>
    <w:pPr>
      <w:spacing w:before="300" w:after="200" w:line="276" w:lineRule="auto"/>
      <w:jc w:val="both"/>
    </w:pPr>
    <w:rPr>
      <w:rFonts w:ascii="Arial" w:hAnsi="Arial" w:cs="Arial"/>
      <w:b/>
      <w:bCs/>
      <w:caps/>
      <w:color w:val="999999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6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4F29"/>
    <w:rPr>
      <w:rFonts w:asciiTheme="minorHAnsi" w:eastAsiaTheme="minorEastAsia" w:hAnsiTheme="minorHAnsi" w:cstheme="minorBidi"/>
      <w:lang w:eastAsia="cs-CZ"/>
    </w:rPr>
  </w:style>
  <w:style w:type="paragraph" w:customStyle="1" w:styleId="Nzev-odborMarbes">
    <w:name w:val="Název - odbor_Marbes"/>
    <w:basedOn w:val="Normln"/>
    <w:uiPriority w:val="1"/>
    <w:qFormat/>
    <w:rsid w:val="005A15E3"/>
    <w:pPr>
      <w:spacing w:after="0" w:line="360" w:lineRule="auto"/>
      <w:jc w:val="center"/>
    </w:pPr>
    <w:rPr>
      <w:rFonts w:ascii="Times New Roman" w:hAnsi="Times New Roman" w:cs="Times New Roman"/>
      <w:b/>
      <w:sz w:val="32"/>
    </w:rPr>
  </w:style>
  <w:style w:type="paragraph" w:customStyle="1" w:styleId="Nzev-adMarbes">
    <w:name w:val="Název - úřad_Marbes"/>
    <w:basedOn w:val="ObecnyMarbestexttun"/>
    <w:uiPriority w:val="1"/>
    <w:qFormat/>
    <w:rsid w:val="005A15E3"/>
    <w:pPr>
      <w:spacing w:line="360" w:lineRule="auto"/>
      <w:jc w:val="center"/>
    </w:pPr>
    <w:rPr>
      <w:rFonts w:cs="Times New Roman"/>
      <w:sz w:val="36"/>
    </w:rPr>
  </w:style>
  <w:style w:type="character" w:customStyle="1" w:styleId="name-space">
    <w:name w:val="name-space"/>
    <w:basedOn w:val="Standardnpsmoodstavce"/>
    <w:rsid w:val="00712B5F"/>
  </w:style>
  <w:style w:type="character" w:customStyle="1" w:styleId="p1name">
    <w:name w:val="p1name"/>
    <w:basedOn w:val="Standardnpsmoodstavce"/>
    <w:rsid w:val="00712B5F"/>
  </w:style>
  <w:style w:type="character" w:customStyle="1" w:styleId="apple-converted-space">
    <w:name w:val="apple-converted-space"/>
    <w:basedOn w:val="Standardnpsmoodstavce"/>
    <w:rsid w:val="00712B5F"/>
  </w:style>
  <w:style w:type="character" w:styleId="Hypertextovodkaz">
    <w:name w:val="Hyperlink"/>
    <w:basedOn w:val="Standardnpsmoodstavce"/>
    <w:uiPriority w:val="99"/>
    <w:semiHidden/>
    <w:unhideWhenUsed/>
    <w:rsid w:val="00712B5F"/>
    <w:rPr>
      <w:color w:val="0000FF"/>
      <w:u w:val="single"/>
    </w:rPr>
  </w:style>
  <w:style w:type="character" w:customStyle="1" w:styleId="chng">
    <w:name w:val="chng"/>
    <w:basedOn w:val="Standardnpsmoodstavce"/>
    <w:rsid w:val="00712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35517"/>
    <w:rPr>
      <w:rFonts w:asciiTheme="minorHAnsi" w:eastAsiaTheme="minorEastAsia" w:hAnsiTheme="minorHAnsi" w:cstheme="minorBid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5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5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5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Marbes">
    <w:name w:val="Adresa_Marbes"/>
    <w:qFormat/>
    <w:rsid w:val="00E35517"/>
    <w:pPr>
      <w:spacing w:after="0" w:line="240" w:lineRule="auto"/>
      <w:ind w:left="5528"/>
    </w:pPr>
    <w:rPr>
      <w:rFonts w:eastAsiaTheme="minorEastAsia" w:cstheme="minorBidi"/>
      <w:lang w:eastAsia="cs-CZ"/>
    </w:rPr>
  </w:style>
  <w:style w:type="paragraph" w:styleId="Bezmezer">
    <w:name w:val="No Spacing"/>
    <w:uiPriority w:val="1"/>
    <w:qFormat/>
    <w:rsid w:val="00E35517"/>
    <w:pPr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E3551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35517"/>
    <w:rPr>
      <w:rFonts w:asciiTheme="minorHAnsi" w:eastAsiaTheme="minorEastAsia" w:hAnsiTheme="minorHAnsi" w:cstheme="minorBidi"/>
      <w:i/>
      <w:iCs/>
      <w:color w:val="000000" w:themeColor="text1"/>
      <w:lang w:eastAsia="cs-CZ"/>
    </w:rPr>
  </w:style>
  <w:style w:type="paragraph" w:customStyle="1" w:styleId="hlavikaMarbes">
    <w:name w:val="hlavička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5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35517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paragraph" w:customStyle="1" w:styleId="Nadpis1Marbes">
    <w:name w:val="Nadpis1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caps/>
      <w:spacing w:val="100"/>
      <w:sz w:val="32"/>
      <w:lang w:eastAsia="cs-CZ"/>
    </w:rPr>
  </w:style>
  <w:style w:type="paragraph" w:customStyle="1" w:styleId="Nadpis2Marbes">
    <w:name w:val="Nadpis2_Marbes"/>
    <w:next w:val="ObecnMarbestext"/>
    <w:qFormat/>
    <w:rsid w:val="00E35517"/>
    <w:pPr>
      <w:spacing w:after="120" w:line="240" w:lineRule="auto"/>
      <w:jc w:val="center"/>
    </w:pPr>
    <w:rPr>
      <w:rFonts w:eastAsiaTheme="minorEastAsia" w:cstheme="minorBidi"/>
      <w:b/>
      <w:caps/>
      <w:sz w:val="28"/>
      <w:lang w:eastAsia="cs-CZ"/>
    </w:rPr>
  </w:style>
  <w:style w:type="paragraph" w:customStyle="1" w:styleId="Nadpis3Marbes">
    <w:name w:val="Nadpis3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spacing w:val="100"/>
      <w:sz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35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5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Nzevknihy">
    <w:name w:val="Book Title"/>
    <w:basedOn w:val="Standardnpsmoodstavce"/>
    <w:uiPriority w:val="33"/>
    <w:qFormat/>
    <w:rsid w:val="00E35517"/>
    <w:rPr>
      <w:b/>
      <w:bCs/>
      <w:smallCaps/>
      <w:spacing w:val="5"/>
    </w:rPr>
  </w:style>
  <w:style w:type="paragraph" w:customStyle="1" w:styleId="ObecnMarbes">
    <w:name w:val="Obecný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paragraph" w:customStyle="1" w:styleId="ObecnMarbespodtreno">
    <w:name w:val="Obecný_Marbes_podtrženo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u w:val="single"/>
      <w:lang w:eastAsia="cs-CZ"/>
    </w:rPr>
  </w:style>
  <w:style w:type="paragraph" w:customStyle="1" w:styleId="ObecnMarbestext">
    <w:name w:val="Obecný_Marbes_text"/>
    <w:qFormat/>
    <w:rsid w:val="00E35517"/>
    <w:pPr>
      <w:spacing w:after="0" w:line="240" w:lineRule="auto"/>
      <w:jc w:val="both"/>
    </w:pPr>
    <w:rPr>
      <w:rFonts w:eastAsiaTheme="minorEastAsia" w:cstheme="minorBidi"/>
      <w:sz w:val="24"/>
      <w:lang w:eastAsia="cs-CZ"/>
    </w:rPr>
  </w:style>
  <w:style w:type="paragraph" w:customStyle="1" w:styleId="ObecnyMarbestexttun">
    <w:name w:val="Obecny_Marbes_text_tučně"/>
    <w:next w:val="ObecnMarbestext"/>
    <w:qFormat/>
    <w:rsid w:val="00E35517"/>
    <w:pPr>
      <w:spacing w:after="0" w:line="240" w:lineRule="auto"/>
    </w:pPr>
    <w:rPr>
      <w:rFonts w:eastAsiaTheme="minorEastAsia" w:cstheme="minorBidi"/>
      <w:b/>
      <w:sz w:val="24"/>
      <w:lang w:eastAsia="cs-CZ"/>
    </w:rPr>
  </w:style>
  <w:style w:type="character" w:customStyle="1" w:styleId="ObecnMarbeszvraznn">
    <w:name w:val="Obecný_Marbes_zvýraznění"/>
    <w:qFormat/>
    <w:rsid w:val="00E35517"/>
    <w:rPr>
      <w:rFonts w:ascii="Times New Roman" w:hAnsi="Times New Roman"/>
      <w:b/>
      <w:color w:val="auto"/>
      <w:sz w:val="24"/>
    </w:rPr>
  </w:style>
  <w:style w:type="character" w:styleId="Odkazintenzivn">
    <w:name w:val="Intense Reference"/>
    <w:basedOn w:val="Standardnpsmoodstavce"/>
    <w:uiPriority w:val="32"/>
    <w:qFormat/>
    <w:rsid w:val="00E35517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31"/>
    <w:qFormat/>
    <w:rsid w:val="00E35517"/>
    <w:rPr>
      <w:smallCaps/>
      <w:color w:val="C0504D" w:themeColor="accent2"/>
      <w:u w:val="single"/>
    </w:rPr>
  </w:style>
  <w:style w:type="paragraph" w:styleId="Seznamsodrkami">
    <w:name w:val="List Bullet"/>
    <w:basedOn w:val="Normln"/>
    <w:uiPriority w:val="99"/>
    <w:semiHidden/>
    <w:unhideWhenUsed/>
    <w:rsid w:val="00E35517"/>
    <w:pPr>
      <w:numPr>
        <w:numId w:val="9"/>
      </w:numPr>
      <w:contextualSpacing/>
    </w:pPr>
  </w:style>
  <w:style w:type="paragraph" w:customStyle="1" w:styleId="OdrkyMarbes">
    <w:name w:val="Odrážky_Marbes"/>
    <w:basedOn w:val="Seznamsodrkami"/>
    <w:next w:val="ObecnMarbestext"/>
    <w:qFormat/>
    <w:rsid w:val="00E35517"/>
    <w:pPr>
      <w:numPr>
        <w:numId w:val="0"/>
      </w:numPr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35517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E355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355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5517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5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517"/>
    <w:rPr>
      <w:rFonts w:asciiTheme="minorHAnsi" w:eastAsiaTheme="minorEastAsia" w:hAnsiTheme="minorHAnsi" w:cstheme="minorBidi"/>
      <w:b/>
      <w:bCs/>
      <w:i/>
      <w:iCs/>
      <w:color w:val="4F81BD" w:themeColor="accent1"/>
      <w:lang w:eastAsia="cs-CZ"/>
    </w:rPr>
  </w:style>
  <w:style w:type="paragraph" w:customStyle="1" w:styleId="ZhlavMarbes">
    <w:name w:val="Záhlaví_Marbes"/>
    <w:next w:val="hlavikaMarbes"/>
    <w:qFormat/>
    <w:rsid w:val="00E35517"/>
    <w:pPr>
      <w:spacing w:after="0" w:line="240" w:lineRule="auto"/>
    </w:pPr>
    <w:rPr>
      <w:rFonts w:eastAsiaTheme="majorEastAsia" w:cstheme="majorBidi"/>
      <w:bCs/>
      <w:sz w:val="20"/>
      <w:szCs w:val="26"/>
      <w:lang w:eastAsia="cs-CZ"/>
    </w:rPr>
  </w:style>
  <w:style w:type="paragraph" w:customStyle="1" w:styleId="ZpatMarbes">
    <w:name w:val="Zápatí_Marbes"/>
    <w:next w:val="ObecnMarbestext"/>
    <w:qFormat/>
    <w:rsid w:val="00E35517"/>
    <w:pPr>
      <w:spacing w:after="0" w:line="240" w:lineRule="auto"/>
      <w:jc w:val="center"/>
    </w:pPr>
    <w:rPr>
      <w:rFonts w:eastAsiaTheme="majorEastAsia" w:cstheme="majorBidi"/>
      <w:bCs/>
      <w:szCs w:val="26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E3551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E35517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E35517"/>
    <w:rPr>
      <w:i/>
      <w:iCs/>
    </w:rPr>
  </w:style>
  <w:style w:type="paragraph" w:customStyle="1" w:styleId="Zhlav-adresa-Marbes">
    <w:name w:val="Záhlaví-adresa - Marbes"/>
    <w:basedOn w:val="Normln"/>
    <w:uiPriority w:val="1"/>
    <w:qFormat/>
    <w:rsid w:val="00164F29"/>
    <w:pPr>
      <w:pBdr>
        <w:bottom w:val="single" w:sz="4" w:space="1" w:color="auto"/>
      </w:pBdr>
      <w:spacing w:after="0" w:line="240" w:lineRule="auto"/>
      <w:jc w:val="center"/>
    </w:pPr>
    <w:rPr>
      <w:rFonts w:ascii="Times New Roman" w:hAnsi="Times New Roman" w:cs="Times New Roman"/>
      <w:i/>
      <w:sz w:val="24"/>
    </w:rPr>
  </w:style>
  <w:style w:type="paragraph" w:customStyle="1" w:styleId="zhlav-odbor">
    <w:name w:val="záhlaví-odbor"/>
    <w:basedOn w:val="Zhlav"/>
    <w:uiPriority w:val="99"/>
    <w:rsid w:val="00164F29"/>
    <w:pPr>
      <w:spacing w:before="300" w:after="200" w:line="276" w:lineRule="auto"/>
      <w:jc w:val="both"/>
    </w:pPr>
    <w:rPr>
      <w:rFonts w:ascii="Arial" w:hAnsi="Arial" w:cs="Arial"/>
      <w:b/>
      <w:bCs/>
      <w:caps/>
      <w:color w:val="999999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6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4F29"/>
    <w:rPr>
      <w:rFonts w:asciiTheme="minorHAnsi" w:eastAsiaTheme="minorEastAsia" w:hAnsiTheme="minorHAnsi" w:cstheme="minorBidi"/>
      <w:lang w:eastAsia="cs-CZ"/>
    </w:rPr>
  </w:style>
  <w:style w:type="paragraph" w:customStyle="1" w:styleId="Nzev-odborMarbes">
    <w:name w:val="Název - odbor_Marbes"/>
    <w:basedOn w:val="Normln"/>
    <w:uiPriority w:val="1"/>
    <w:qFormat/>
    <w:rsid w:val="005A15E3"/>
    <w:pPr>
      <w:spacing w:after="0" w:line="360" w:lineRule="auto"/>
      <w:jc w:val="center"/>
    </w:pPr>
    <w:rPr>
      <w:rFonts w:ascii="Times New Roman" w:hAnsi="Times New Roman" w:cs="Times New Roman"/>
      <w:b/>
      <w:sz w:val="32"/>
    </w:rPr>
  </w:style>
  <w:style w:type="paragraph" w:customStyle="1" w:styleId="Nzev-adMarbes">
    <w:name w:val="Název - úřad_Marbes"/>
    <w:basedOn w:val="ObecnyMarbestexttun"/>
    <w:uiPriority w:val="1"/>
    <w:qFormat/>
    <w:rsid w:val="005A15E3"/>
    <w:pPr>
      <w:spacing w:line="360" w:lineRule="auto"/>
      <w:jc w:val="center"/>
    </w:pPr>
    <w:rPr>
      <w:rFonts w:cs="Times New Roman"/>
      <w:sz w:val="36"/>
    </w:rPr>
  </w:style>
  <w:style w:type="character" w:customStyle="1" w:styleId="name-space">
    <w:name w:val="name-space"/>
    <w:basedOn w:val="Standardnpsmoodstavce"/>
    <w:rsid w:val="00712B5F"/>
  </w:style>
  <w:style w:type="character" w:customStyle="1" w:styleId="p1name">
    <w:name w:val="p1name"/>
    <w:basedOn w:val="Standardnpsmoodstavce"/>
    <w:rsid w:val="00712B5F"/>
  </w:style>
  <w:style w:type="character" w:customStyle="1" w:styleId="apple-converted-space">
    <w:name w:val="apple-converted-space"/>
    <w:basedOn w:val="Standardnpsmoodstavce"/>
    <w:rsid w:val="00712B5F"/>
  </w:style>
  <w:style w:type="character" w:styleId="Hypertextovodkaz">
    <w:name w:val="Hyperlink"/>
    <w:basedOn w:val="Standardnpsmoodstavce"/>
    <w:uiPriority w:val="99"/>
    <w:semiHidden/>
    <w:unhideWhenUsed/>
    <w:rsid w:val="00712B5F"/>
    <w:rPr>
      <w:color w:val="0000FF"/>
      <w:u w:val="single"/>
    </w:rPr>
  </w:style>
  <w:style w:type="character" w:customStyle="1" w:styleId="chng">
    <w:name w:val="chng"/>
    <w:basedOn w:val="Standardnpsmoodstavce"/>
    <w:rsid w:val="0071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188">
          <w:marLeft w:val="567"/>
          <w:marRight w:val="56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330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2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524">
          <w:marLeft w:val="567"/>
          <w:marRight w:val="56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801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7352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6979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2207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1856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4518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1887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7496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0833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3962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371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398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40308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3903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2077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7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383">
          <w:marLeft w:val="567"/>
          <w:marRight w:val="56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943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4514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3883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5725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5548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4961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7658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3688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7655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6132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8637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3218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20555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13725">
          <w:marLeft w:val="567"/>
          <w:marRight w:val="56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240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341">
          <w:marLeft w:val="567"/>
          <w:marRight w:val="56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267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5356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5794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3582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6173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91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984">
          <w:marLeft w:val="567"/>
          <w:marRight w:val="56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190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968">
          <w:marLeft w:val="567"/>
          <w:marRight w:val="56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649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4519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8401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3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597">
          <w:marLeft w:val="567"/>
          <w:marRight w:val="56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8418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0884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8205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8541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9310">
              <w:marLeft w:val="156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0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lsoft.cz/33/218-2000-sb-zakon-o-rozpoctovych-pravidlech-a-o-zmene-nekterych-souvisejicich-zakonu-rozpoctova-pravidla-ve-zneni-ucinnem-k-1-1-2017-uniqueidLDdwXXEYhyOlD8jGAK9LpF0Jt6YAoajZ_rZrj8Cj7KzwuHZYq4UyHnXkjmJGyoh0kaei9FWOr7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1620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Tempírová Vendula</dc:creator>
  <cp:lastModifiedBy>Tempírová Vendula</cp:lastModifiedBy>
  <cp:revision>1</cp:revision>
  <dcterms:created xsi:type="dcterms:W3CDTF">2017-02-08T10:18:00Z</dcterms:created>
  <dcterms:modified xsi:type="dcterms:W3CDTF">2017-02-08T10:20:00Z</dcterms:modified>
</cp:coreProperties>
</file>