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97" w:rsidRDefault="00715980">
      <w:pPr>
        <w:pStyle w:val="ZhlavneboZpat20"/>
        <w:framePr w:wrap="none" w:vAnchor="page" w:hAnchor="page" w:x="1721" w:y="3405"/>
        <w:shd w:val="clear" w:color="auto" w:fill="auto"/>
        <w:spacing w:line="420" w:lineRule="exact"/>
      </w:pPr>
      <w:r>
        <w:t>I.</w:t>
      </w:r>
    </w:p>
    <w:p w:rsidR="00FD4497" w:rsidRDefault="00715980">
      <w:pPr>
        <w:pStyle w:val="Nadpis10"/>
        <w:framePr w:w="9166" w:h="458" w:hRule="exact" w:wrap="none" w:vAnchor="page" w:hAnchor="page" w:x="1333" w:y="2013"/>
        <w:shd w:val="clear" w:color="auto" w:fill="auto"/>
        <w:spacing w:after="0" w:line="400" w:lineRule="exact"/>
        <w:ind w:left="20"/>
      </w:pPr>
      <w:bookmarkStart w:id="0" w:name="bookmark0"/>
      <w:r>
        <w:t>SMLOUVA O DÍLO</w:t>
      </w:r>
      <w:bookmarkEnd w:id="0"/>
    </w:p>
    <w:p w:rsidR="00FD4497" w:rsidRDefault="00715980">
      <w:pPr>
        <w:pStyle w:val="Nadpis30"/>
        <w:framePr w:w="9166" w:h="606" w:hRule="exact" w:wrap="none" w:vAnchor="page" w:hAnchor="page" w:x="1333" w:y="2542"/>
        <w:shd w:val="clear" w:color="auto" w:fill="auto"/>
        <w:spacing w:before="0"/>
        <w:ind w:left="20"/>
      </w:pPr>
      <w:bookmarkStart w:id="1" w:name="bookmark1"/>
      <w:r>
        <w:t>uzavřená podle zákona ě. 89/2012 Sb., občanského zákoníku</w:t>
      </w:r>
      <w:r>
        <w:br/>
        <w:t>ve znění pozdějších předpisů</w:t>
      </w:r>
      <w:bookmarkEnd w:id="1"/>
    </w:p>
    <w:p w:rsidR="00FD4497" w:rsidRDefault="00715980">
      <w:pPr>
        <w:pStyle w:val="Nadpis30"/>
        <w:framePr w:w="9166" w:h="284" w:hRule="exact" w:wrap="none" w:vAnchor="page" w:hAnchor="page" w:x="1333" w:y="3140"/>
        <w:shd w:val="clear" w:color="auto" w:fill="auto"/>
        <w:spacing w:before="0" w:line="220" w:lineRule="exact"/>
        <w:jc w:val="right"/>
      </w:pPr>
      <w:bookmarkStart w:id="2" w:name="bookmark2"/>
      <w:r>
        <w:t>ě. j. NG/964/2016</w:t>
      </w:r>
      <w:bookmarkEnd w:id="2"/>
    </w:p>
    <w:p w:rsidR="00FD4497" w:rsidRDefault="00715980">
      <w:pPr>
        <w:pStyle w:val="Zkladntext30"/>
        <w:framePr w:wrap="none" w:vAnchor="page" w:hAnchor="page" w:x="1333" w:y="3536"/>
        <w:shd w:val="clear" w:color="auto" w:fill="auto"/>
        <w:spacing w:before="0" w:after="0" w:line="220" w:lineRule="exact"/>
        <w:ind w:left="1120" w:right="5972" w:firstLine="0"/>
      </w:pPr>
      <w:r>
        <w:rPr>
          <w:rStyle w:val="Zkladntext3Malpsmena"/>
          <w:b/>
          <w:bCs/>
        </w:rPr>
        <w:t>Smluvní strany</w:t>
      </w:r>
    </w:p>
    <w:p w:rsidR="00FD4497" w:rsidRDefault="00715980">
      <w:pPr>
        <w:pStyle w:val="Zkladntext30"/>
        <w:framePr w:w="9166" w:h="4374" w:hRule="exact" w:wrap="none" w:vAnchor="page" w:hAnchor="page" w:x="1333" w:y="4053"/>
        <w:numPr>
          <w:ilvl w:val="0"/>
          <w:numId w:val="1"/>
        </w:numPr>
        <w:shd w:val="clear" w:color="auto" w:fill="auto"/>
        <w:tabs>
          <w:tab w:val="left" w:pos="1615"/>
          <w:tab w:val="left" w:pos="2882"/>
        </w:tabs>
        <w:spacing w:before="0" w:after="0" w:line="252" w:lineRule="exact"/>
        <w:ind w:left="1260" w:firstLine="0"/>
      </w:pPr>
      <w:r>
        <w:rPr>
          <w:rStyle w:val="Zkladntext3Netun"/>
        </w:rPr>
        <w:t>Objednatel:</w:t>
      </w:r>
      <w:r>
        <w:rPr>
          <w:rStyle w:val="Zkladntext3Netun"/>
        </w:rPr>
        <w:tab/>
      </w:r>
      <w:r>
        <w:t>Národní galerie v Praze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</w:tabs>
        <w:ind w:left="2880" w:right="2960" w:firstLine="0"/>
      </w:pPr>
      <w:r>
        <w:t>Staroměstské nám. 12, 110 15 Praha 1 IČ:</w:t>
      </w:r>
      <w:r>
        <w:tab/>
        <w:t>00023281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</w:tabs>
        <w:ind w:left="2880" w:firstLine="0"/>
        <w:jc w:val="both"/>
      </w:pPr>
      <w:r>
        <w:t>DIČ:</w:t>
      </w:r>
      <w:r>
        <w:tab/>
        <w:t>CZ00023281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  <w:tab w:val="right" w:pos="7535"/>
        </w:tabs>
        <w:ind w:left="2880" w:firstLine="0"/>
        <w:jc w:val="both"/>
      </w:pPr>
      <w:r>
        <w:t>zastoupená:</w:t>
      </w:r>
      <w:r>
        <w:tab/>
      </w:r>
      <w:r>
        <w:t>Doc. Dr. et Ing. Jiřím Fajtem,</w:t>
      </w:r>
      <w:r>
        <w:tab/>
        <w:t>Ph.D.,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spacing w:after="180"/>
        <w:ind w:left="2880" w:right="2960" w:firstLine="1440"/>
      </w:pPr>
      <w:r>
        <w:t>generálním ředitelem (dále jen: "</w:t>
      </w:r>
      <w:r>
        <w:rPr>
          <w:rStyle w:val="Zkladntext2Kurzva"/>
        </w:rPr>
        <w:t>objednatel</w:t>
      </w:r>
      <w:r>
        <w:t>")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numPr>
          <w:ilvl w:val="0"/>
          <w:numId w:val="1"/>
        </w:numPr>
        <w:shd w:val="clear" w:color="auto" w:fill="auto"/>
        <w:tabs>
          <w:tab w:val="left" w:pos="1633"/>
          <w:tab w:val="left" w:pos="2882"/>
        </w:tabs>
        <w:ind w:left="1260" w:firstLine="0"/>
        <w:jc w:val="both"/>
      </w:pPr>
      <w:r>
        <w:t>Zhotovitel:</w:t>
      </w:r>
      <w:r>
        <w:tab/>
      </w:r>
      <w:r>
        <w:rPr>
          <w:rStyle w:val="Zkladntext2Tun"/>
        </w:rPr>
        <w:t>AMPeng s.r.o.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ind w:left="2880" w:firstLine="0"/>
        <w:jc w:val="both"/>
      </w:pPr>
      <w:r>
        <w:t>Štěrboholská 1434/102a, 102 00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ind w:left="2880" w:firstLine="0"/>
        <w:jc w:val="both"/>
      </w:pPr>
      <w:r>
        <w:t>Praha 10 - Hostivař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</w:tabs>
        <w:ind w:left="2880" w:firstLine="0"/>
        <w:jc w:val="both"/>
      </w:pPr>
      <w:r>
        <w:t>IČ:</w:t>
      </w:r>
      <w:r>
        <w:tab/>
        <w:t>26885093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</w:tabs>
        <w:ind w:left="2880" w:firstLine="0"/>
        <w:jc w:val="both"/>
      </w:pPr>
      <w:r>
        <w:t>DIČ:</w:t>
      </w:r>
      <w:r>
        <w:tab/>
        <w:t>CZ26885093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311"/>
        </w:tabs>
        <w:ind w:left="2880" w:firstLine="0"/>
        <w:jc w:val="both"/>
      </w:pPr>
      <w:r>
        <w:t>bank. spojení:</w:t>
      </w:r>
      <w:r>
        <w:tab/>
        <w:t>Raiffeisenbank a.s.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  <w:tab w:val="right" w:pos="7535"/>
        </w:tabs>
        <w:ind w:left="2880" w:firstLine="0"/>
        <w:jc w:val="both"/>
      </w:pPr>
      <w:r>
        <w:t>č. účtu:</w:t>
      </w:r>
      <w:r>
        <w:tab/>
      </w:r>
      <w:r>
        <w:rPr>
          <w:rStyle w:val="Zkladntext2Tun"/>
        </w:rPr>
        <w:t xml:space="preserve">5021105250/5500, </w:t>
      </w:r>
      <w:r>
        <w:t>Bankovní</w:t>
      </w:r>
      <w:r>
        <w:tab/>
        <w:t>spojení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tabs>
          <w:tab w:val="left" w:pos="4271"/>
        </w:tabs>
        <w:ind w:left="2880" w:firstLine="0"/>
        <w:jc w:val="both"/>
      </w:pPr>
      <w:r>
        <w:t>zastoupená:</w:t>
      </w:r>
      <w:r>
        <w:tab/>
        <w:t>Dipl. Ing. Miroslavem Praxlem, jednatelem</w:t>
      </w:r>
    </w:p>
    <w:p w:rsidR="00FD4497" w:rsidRDefault="00715980">
      <w:pPr>
        <w:pStyle w:val="Zkladntext20"/>
        <w:framePr w:w="9166" w:h="4374" w:hRule="exact" w:wrap="none" w:vAnchor="page" w:hAnchor="page" w:x="1333" w:y="4053"/>
        <w:shd w:val="clear" w:color="auto" w:fill="auto"/>
        <w:ind w:left="2880" w:firstLine="0"/>
        <w:jc w:val="both"/>
      </w:pPr>
      <w:r>
        <w:t>(dále jen: "</w:t>
      </w:r>
      <w:r>
        <w:rPr>
          <w:rStyle w:val="Zkladntext2Kurzva"/>
        </w:rPr>
        <w:t>zhotovitel</w:t>
      </w:r>
      <w:r>
        <w:t>")</w:t>
      </w:r>
    </w:p>
    <w:p w:rsidR="00FD4497" w:rsidRDefault="00715980">
      <w:pPr>
        <w:pStyle w:val="Nadpis30"/>
        <w:framePr w:w="9166" w:h="6226" w:hRule="exact" w:wrap="none" w:vAnchor="page" w:hAnchor="page" w:x="1333" w:y="8776"/>
        <w:numPr>
          <w:ilvl w:val="0"/>
          <w:numId w:val="2"/>
        </w:numPr>
        <w:shd w:val="clear" w:color="auto" w:fill="auto"/>
        <w:tabs>
          <w:tab w:val="left" w:pos="1514"/>
        </w:tabs>
        <w:spacing w:before="0" w:after="80" w:line="280" w:lineRule="exact"/>
        <w:ind w:left="760"/>
        <w:jc w:val="both"/>
      </w:pPr>
      <w:bookmarkStart w:id="3" w:name="bookmark3"/>
      <w:r>
        <w:t>PŘEDMĚT PLNĚNÍ</w:t>
      </w:r>
      <w:bookmarkEnd w:id="3"/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3"/>
        </w:numPr>
        <w:shd w:val="clear" w:color="auto" w:fill="auto"/>
        <w:tabs>
          <w:tab w:val="left" w:pos="354"/>
        </w:tabs>
        <w:spacing w:after="86"/>
        <w:ind w:left="400" w:hanging="400"/>
      </w:pPr>
      <w:r>
        <w:t xml:space="preserve">Předmětem této smlouvy o dílo (dále jen smlouvy) jsou služby - činnost administrátora projektu </w:t>
      </w:r>
      <w:r>
        <w:rPr>
          <w:rStyle w:val="Zkladntext2Tun"/>
        </w:rPr>
        <w:t xml:space="preserve">„Aktualizace požárně bezpečnostního řešení všech </w:t>
      </w:r>
      <w:r>
        <w:rPr>
          <w:rStyle w:val="Zkladntext2Tun"/>
        </w:rPr>
        <w:t>budov ve vlastnictví Národní galerie v Praze“.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3"/>
        </w:numPr>
        <w:shd w:val="clear" w:color="auto" w:fill="auto"/>
        <w:tabs>
          <w:tab w:val="left" w:pos="369"/>
          <w:tab w:val="left" w:pos="7322"/>
        </w:tabs>
        <w:spacing w:line="220" w:lineRule="exact"/>
        <w:ind w:left="400" w:hanging="400"/>
        <w:jc w:val="both"/>
      </w:pPr>
      <w:r>
        <w:t>Obsahem této činnosti bude:</w:t>
      </w:r>
      <w:r>
        <w:tab/>
      </w:r>
      <w:r>
        <w:rPr>
          <w:rStyle w:val="Zkladntext21"/>
        </w:rPr>
        <w:t>.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4"/>
        </w:numPr>
        <w:shd w:val="clear" w:color="auto" w:fill="auto"/>
        <w:tabs>
          <w:tab w:val="left" w:pos="1514"/>
        </w:tabs>
        <w:spacing w:line="256" w:lineRule="exact"/>
        <w:ind w:left="1480" w:hanging="360"/>
      </w:pPr>
      <w:r>
        <w:t>Aktualizace stávajícího požárně bezpečnostního řešení všech budov uvedených v čl. IV této smlouvy na jejich skutečný stav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4"/>
        </w:numPr>
        <w:shd w:val="clear" w:color="auto" w:fill="auto"/>
        <w:tabs>
          <w:tab w:val="left" w:pos="1514"/>
        </w:tabs>
        <w:spacing w:line="220" w:lineRule="exact"/>
        <w:ind w:left="1120" w:firstLine="0"/>
        <w:jc w:val="both"/>
      </w:pPr>
      <w:r>
        <w:t>Vypracování řešení v elektronické podobě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4"/>
        </w:numPr>
        <w:shd w:val="clear" w:color="auto" w:fill="auto"/>
        <w:tabs>
          <w:tab w:val="left" w:pos="1514"/>
        </w:tabs>
        <w:spacing w:after="117" w:line="220" w:lineRule="exact"/>
        <w:ind w:left="1120" w:firstLine="0"/>
        <w:jc w:val="both"/>
      </w:pPr>
      <w:r>
        <w:t>Předání výsledků</w:t>
      </w:r>
      <w:r>
        <w:t xml:space="preserve"> v elektronické i tištěné podobě a to v rozsahu 2 paré na budovu</w:t>
      </w:r>
    </w:p>
    <w:p w:rsidR="00FD4497" w:rsidRDefault="00715980">
      <w:pPr>
        <w:pStyle w:val="Zkladntext30"/>
        <w:framePr w:w="9166" w:h="6226" w:hRule="exact" w:wrap="none" w:vAnchor="page" w:hAnchor="page" w:x="1333" w:y="8776"/>
        <w:numPr>
          <w:ilvl w:val="0"/>
          <w:numId w:val="2"/>
        </w:numPr>
        <w:shd w:val="clear" w:color="auto" w:fill="auto"/>
        <w:tabs>
          <w:tab w:val="left" w:pos="1514"/>
        </w:tabs>
        <w:spacing w:before="0" w:after="106" w:line="280" w:lineRule="exact"/>
        <w:ind w:left="760" w:firstLine="0"/>
      </w:pPr>
      <w:r>
        <w:rPr>
          <w:rStyle w:val="Zkladntext3Malpsmena"/>
          <w:b/>
          <w:bCs/>
        </w:rPr>
        <w:t>Termíny provedení předmětu plnění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5"/>
        </w:numPr>
        <w:shd w:val="clear" w:color="auto" w:fill="auto"/>
        <w:tabs>
          <w:tab w:val="left" w:pos="354"/>
        </w:tabs>
        <w:spacing w:line="220" w:lineRule="exact"/>
        <w:ind w:left="400" w:hanging="400"/>
        <w:jc w:val="both"/>
      </w:pPr>
      <w:r>
        <w:t>Termín provedení předmětu plnění podle čl. II. je následující:</w:t>
      </w:r>
    </w:p>
    <w:p w:rsidR="00FD4497" w:rsidRDefault="00715980">
      <w:pPr>
        <w:pStyle w:val="Zkladntext30"/>
        <w:framePr w:w="9166" w:h="6226" w:hRule="exact" w:wrap="none" w:vAnchor="page" w:hAnchor="page" w:x="1333" w:y="8776"/>
        <w:numPr>
          <w:ilvl w:val="0"/>
          <w:numId w:val="6"/>
        </w:numPr>
        <w:shd w:val="clear" w:color="auto" w:fill="auto"/>
        <w:tabs>
          <w:tab w:val="left" w:pos="1514"/>
          <w:tab w:val="left" w:pos="5030"/>
        </w:tabs>
        <w:spacing w:before="0" w:after="0" w:line="220" w:lineRule="exact"/>
        <w:ind w:left="1120" w:firstLine="0"/>
      </w:pPr>
      <w:r>
        <w:rPr>
          <w:rStyle w:val="Zkladntext3Netun"/>
        </w:rPr>
        <w:t>zahájení prací:</w:t>
      </w:r>
      <w:r>
        <w:rPr>
          <w:rStyle w:val="Zkladntext3Netun"/>
        </w:rPr>
        <w:tab/>
      </w:r>
      <w:r>
        <w:t>neprodleně po podpisu této Smlouvy o dílo</w:t>
      </w:r>
    </w:p>
    <w:p w:rsidR="00FD4497" w:rsidRDefault="00715980">
      <w:pPr>
        <w:pStyle w:val="Zkladntext30"/>
        <w:framePr w:w="9166" w:h="6226" w:hRule="exact" w:wrap="none" w:vAnchor="page" w:hAnchor="page" w:x="1333" w:y="8776"/>
        <w:numPr>
          <w:ilvl w:val="0"/>
          <w:numId w:val="6"/>
        </w:numPr>
        <w:shd w:val="clear" w:color="auto" w:fill="auto"/>
        <w:tabs>
          <w:tab w:val="left" w:pos="1514"/>
        </w:tabs>
        <w:spacing w:before="0" w:after="63" w:line="256" w:lineRule="exact"/>
        <w:ind w:left="1480"/>
        <w:jc w:val="left"/>
      </w:pPr>
      <w:r>
        <w:rPr>
          <w:rStyle w:val="Zkladntext3Netun"/>
        </w:rPr>
        <w:t xml:space="preserve">dokončení a předání předmětu plnění: </w:t>
      </w:r>
      <w:r>
        <w:t>25 pracovních dnů počínaje dnem podpisu smlouvy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5"/>
        </w:numPr>
        <w:shd w:val="clear" w:color="auto" w:fill="auto"/>
        <w:tabs>
          <w:tab w:val="left" w:pos="369"/>
        </w:tabs>
        <w:spacing w:after="57"/>
        <w:ind w:left="400" w:right="160" w:hanging="400"/>
        <w:jc w:val="both"/>
      </w:pPr>
      <w:r>
        <w:t>Termínem předání a převzetí konečných aktivit a výstupů, které jsou předmětem této smlouvy, se pro účely fakturace za poskytnuté služby rozumí den, kdy zhotovitel předá ty</w:t>
      </w:r>
      <w:r>
        <w:t>to konečné aktivity a výstupy objednateli a ten je akceptuje; za objednatele věcné plnění odsouhlasí zodpovědná osoba objednatele ve věcech technických uvedená v čl. XI.</w:t>
      </w:r>
    </w:p>
    <w:p w:rsidR="00FD4497" w:rsidRDefault="00715980">
      <w:pPr>
        <w:pStyle w:val="Zkladntext20"/>
        <w:framePr w:w="9166" w:h="6226" w:hRule="exact" w:wrap="none" w:vAnchor="page" w:hAnchor="page" w:x="1333" w:y="8776"/>
        <w:numPr>
          <w:ilvl w:val="0"/>
          <w:numId w:val="5"/>
        </w:numPr>
        <w:shd w:val="clear" w:color="auto" w:fill="auto"/>
        <w:tabs>
          <w:tab w:val="left" w:pos="369"/>
        </w:tabs>
        <w:spacing w:line="256" w:lineRule="exact"/>
        <w:ind w:left="400" w:hanging="400"/>
      </w:pPr>
      <w:r>
        <w:t>Termíny uvedené v odst. 1 tohoto článku mohou být měněny pouze písemným dodatkem k tét</w:t>
      </w:r>
      <w:r>
        <w:t>o smlouvě.</w:t>
      </w:r>
    </w:p>
    <w:p w:rsidR="00FD4497" w:rsidRDefault="00FD4497">
      <w:pPr>
        <w:rPr>
          <w:sz w:val="2"/>
          <w:szCs w:val="2"/>
        </w:rPr>
        <w:sectPr w:rsidR="00FD44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D4497" w:rsidRDefault="00715980">
      <w:pPr>
        <w:pStyle w:val="Zkladntext20"/>
        <w:framePr w:w="8932" w:h="565" w:hRule="exact" w:wrap="none" w:vAnchor="page" w:hAnchor="page" w:x="1396" w:y="1353"/>
        <w:numPr>
          <w:ilvl w:val="0"/>
          <w:numId w:val="5"/>
        </w:numPr>
        <w:shd w:val="clear" w:color="auto" w:fill="auto"/>
        <w:tabs>
          <w:tab w:val="left" w:pos="355"/>
        </w:tabs>
        <w:ind w:left="400" w:hanging="400"/>
      </w:pPr>
      <w:r>
        <w:lastRenderedPageBreak/>
        <w:t>Objednatel se zavazuje služby, provedené v souladu s touto smlouvou, převzít a zaplatit zhotoviteli za jeho provedení cenu stanovenou touto smlouvou.</w:t>
      </w:r>
    </w:p>
    <w:p w:rsidR="00FD4497" w:rsidRDefault="00715980">
      <w:pPr>
        <w:pStyle w:val="Nadpis40"/>
        <w:framePr w:w="8932" w:h="3925" w:hRule="exact" w:wrap="none" w:vAnchor="page" w:hAnchor="page" w:x="1396" w:y="2393"/>
        <w:numPr>
          <w:ilvl w:val="0"/>
          <w:numId w:val="2"/>
        </w:numPr>
        <w:shd w:val="clear" w:color="auto" w:fill="auto"/>
        <w:tabs>
          <w:tab w:val="left" w:pos="1496"/>
        </w:tabs>
        <w:spacing w:before="0" w:after="0" w:line="280" w:lineRule="exact"/>
        <w:ind w:left="780" w:right="93"/>
      </w:pPr>
      <w:bookmarkStart w:id="4" w:name="bookmark4"/>
      <w:r>
        <w:rPr>
          <w:rStyle w:val="Nadpis4Malpsmena"/>
          <w:b/>
          <w:bCs/>
        </w:rPr>
        <w:t>Místo plnění</w:t>
      </w:r>
      <w:bookmarkEnd w:id="4"/>
    </w:p>
    <w:p w:rsidR="00FD4497" w:rsidRDefault="00715980">
      <w:pPr>
        <w:pStyle w:val="Zkladntext20"/>
        <w:framePr w:w="8932" w:h="3925" w:hRule="exact" w:wrap="none" w:vAnchor="page" w:hAnchor="page" w:x="1396" w:y="2393"/>
        <w:shd w:val="clear" w:color="auto" w:fill="auto"/>
        <w:spacing w:after="338"/>
        <w:ind w:left="29" w:right="3180" w:firstLine="0"/>
      </w:pPr>
      <w:r>
        <w:t>Palác Kinských, Staroměstské náměstí 12, Praha 1</w:t>
      </w:r>
      <w:r>
        <w:br/>
        <w:t xml:space="preserve">Klášter </w:t>
      </w:r>
      <w:r>
        <w:t>sv. Anežky České, U Milosrdných 17, Praha 1</w:t>
      </w:r>
      <w:r>
        <w:br/>
        <w:t>Šternberský palác, Hradčanské náměstí 15, Praha 1 - Hradčany</w:t>
      </w:r>
      <w:r>
        <w:br/>
        <w:t>Salmovský palác, Hradčanské náměstí 1, Praha 1 - Hradčany</w:t>
      </w:r>
      <w:r>
        <w:br/>
        <w:t>Schwarzenberský palác, Hradčanské nám. 2, Praha 1 - Hradčany</w:t>
      </w:r>
    </w:p>
    <w:p w:rsidR="00FD4497" w:rsidRDefault="00715980">
      <w:pPr>
        <w:pStyle w:val="Nadpis40"/>
        <w:framePr w:w="8932" w:h="3925" w:hRule="exact" w:wrap="none" w:vAnchor="page" w:hAnchor="page" w:x="1396" w:y="2393"/>
        <w:numPr>
          <w:ilvl w:val="0"/>
          <w:numId w:val="2"/>
        </w:numPr>
        <w:shd w:val="clear" w:color="auto" w:fill="auto"/>
        <w:tabs>
          <w:tab w:val="left" w:pos="1496"/>
        </w:tabs>
        <w:spacing w:before="0" w:after="80" w:line="280" w:lineRule="exact"/>
        <w:ind w:left="780" w:right="93"/>
      </w:pPr>
      <w:bookmarkStart w:id="5" w:name="bookmark5"/>
      <w:r>
        <w:rPr>
          <w:rStyle w:val="Nadpis4Malpsmena"/>
          <w:b/>
          <w:bCs/>
        </w:rPr>
        <w:t>Cena služeb</w:t>
      </w:r>
      <w:bookmarkEnd w:id="5"/>
    </w:p>
    <w:p w:rsidR="00FD4497" w:rsidRDefault="00715980">
      <w:pPr>
        <w:pStyle w:val="Zkladntext20"/>
        <w:framePr w:w="8932" w:h="3925" w:hRule="exact" w:wrap="none" w:vAnchor="page" w:hAnchor="page" w:x="1396" w:y="2393"/>
        <w:numPr>
          <w:ilvl w:val="0"/>
          <w:numId w:val="7"/>
        </w:numPr>
        <w:shd w:val="clear" w:color="auto" w:fill="auto"/>
        <w:tabs>
          <w:tab w:val="left" w:pos="384"/>
        </w:tabs>
        <w:spacing w:after="86"/>
        <w:ind w:left="429" w:hanging="400"/>
      </w:pPr>
      <w:r>
        <w:t>Maximální cena za zh</w:t>
      </w:r>
      <w:r>
        <w:t xml:space="preserve">otovení předmětu díla v rozsahu čl. </w:t>
      </w:r>
      <w:r>
        <w:rPr>
          <w:rStyle w:val="Zkladntext2Tun"/>
        </w:rPr>
        <w:t xml:space="preserve">II. </w:t>
      </w:r>
      <w:r>
        <w:t>této smlouvy byla stanovena na</w:t>
      </w:r>
      <w:r>
        <w:br/>
        <w:t>základě dohody smluvních stran a činí:</w:t>
      </w:r>
    </w:p>
    <w:p w:rsidR="00FD4497" w:rsidRDefault="00715980">
      <w:pPr>
        <w:pStyle w:val="Zkladntext30"/>
        <w:framePr w:w="8932" w:h="3925" w:hRule="exact" w:wrap="none" w:vAnchor="page" w:hAnchor="page" w:x="1396" w:y="2393"/>
        <w:shd w:val="clear" w:color="auto" w:fill="auto"/>
        <w:tabs>
          <w:tab w:val="left" w:pos="5029"/>
        </w:tabs>
        <w:spacing w:before="0" w:after="0" w:line="220" w:lineRule="exact"/>
        <w:ind w:left="1760" w:right="93" w:firstLine="0"/>
      </w:pPr>
      <w:r>
        <w:t>Cena</w:t>
      </w:r>
      <w:r>
        <w:tab/>
        <w:t xml:space="preserve">102 500,00 Kč </w:t>
      </w:r>
      <w:r>
        <w:rPr>
          <w:rStyle w:val="Zkladntext3Netun"/>
        </w:rPr>
        <w:t xml:space="preserve">(bez </w:t>
      </w:r>
      <w:r>
        <w:t>DPH)</w:t>
      </w:r>
    </w:p>
    <w:p w:rsidR="00FD4497" w:rsidRDefault="00715980">
      <w:pPr>
        <w:pStyle w:val="Zkladntext20"/>
        <w:framePr w:w="8932" w:h="3925" w:hRule="exact" w:wrap="none" w:vAnchor="page" w:hAnchor="page" w:x="1396" w:y="2393"/>
        <w:shd w:val="clear" w:color="auto" w:fill="auto"/>
        <w:spacing w:after="122" w:line="220" w:lineRule="exact"/>
        <w:ind w:left="4600" w:firstLine="0"/>
      </w:pPr>
      <w:r>
        <w:t>(slovy: jednostodvatisícpětset Kč)</w:t>
      </w:r>
    </w:p>
    <w:p w:rsidR="00FD4497" w:rsidRDefault="00715980">
      <w:pPr>
        <w:pStyle w:val="Zkladntext20"/>
        <w:framePr w:w="8932" w:h="3925" w:hRule="exact" w:wrap="none" w:vAnchor="page" w:hAnchor="page" w:x="1396" w:y="2393"/>
        <w:numPr>
          <w:ilvl w:val="0"/>
          <w:numId w:val="7"/>
        </w:numPr>
        <w:shd w:val="clear" w:color="auto" w:fill="auto"/>
        <w:tabs>
          <w:tab w:val="left" w:pos="384"/>
        </w:tabs>
        <w:spacing w:line="220" w:lineRule="exact"/>
        <w:ind w:left="29" w:right="93" w:firstLine="0"/>
        <w:jc w:val="both"/>
      </w:pPr>
      <w:r>
        <w:t>Nabídková cena bez DPH je stanovená jako násobek jednotkové ceny za jednu budovu a</w:t>
      </w:r>
      <w:r>
        <w:t xml:space="preserve"> 2 paré</w:t>
      </w:r>
    </w:p>
    <w:p w:rsidR="00FD4497" w:rsidRDefault="00715980">
      <w:pPr>
        <w:pStyle w:val="Titulektabulky0"/>
        <w:framePr w:wrap="none" w:vAnchor="page" w:hAnchor="page" w:x="1781" w:y="6286"/>
        <w:shd w:val="clear" w:color="auto" w:fill="auto"/>
        <w:spacing w:line="220" w:lineRule="exact"/>
      </w:pPr>
      <w:r>
        <w:rPr>
          <w:rStyle w:val="Titulektabulky1"/>
        </w:rPr>
        <w:t>výtisku na každou budovu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2"/>
        <w:gridCol w:w="4468"/>
      </w:tblGrid>
      <w:tr w:rsidR="00FD449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497" w:rsidRDefault="00715980">
            <w:pPr>
              <w:pStyle w:val="Zkladntext20"/>
              <w:framePr w:w="8950" w:h="788" w:wrap="none" w:vAnchor="page" w:hAnchor="page" w:x="1688" w:y="6541"/>
              <w:shd w:val="clear" w:color="auto" w:fill="auto"/>
              <w:spacing w:line="220" w:lineRule="exact"/>
              <w:ind w:firstLine="0"/>
            </w:pPr>
            <w:r>
              <w:t>Jednotková cena za aktualizaci řešení budovy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497" w:rsidRDefault="00715980">
            <w:pPr>
              <w:pStyle w:val="Zkladntext20"/>
              <w:framePr w:w="8950" w:h="788" w:wrap="none" w:vAnchor="page" w:hAnchor="page" w:x="1688" w:y="6541"/>
              <w:shd w:val="clear" w:color="auto" w:fill="auto"/>
              <w:spacing w:line="220" w:lineRule="exact"/>
              <w:ind w:firstLine="0"/>
            </w:pPr>
            <w:r>
              <w:t>17 500,-</w:t>
            </w:r>
          </w:p>
        </w:tc>
      </w:tr>
      <w:tr w:rsidR="00FD449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497" w:rsidRDefault="00715980">
            <w:pPr>
              <w:pStyle w:val="Zkladntext20"/>
              <w:framePr w:w="8950" w:h="788" w:wrap="none" w:vAnchor="page" w:hAnchor="page" w:x="1688" w:y="6541"/>
              <w:shd w:val="clear" w:color="auto" w:fill="auto"/>
              <w:spacing w:line="220" w:lineRule="exact"/>
              <w:ind w:firstLine="0"/>
            </w:pPr>
            <w:r>
              <w:t>Jednotková cena za výtisk 2 paré na budovu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497" w:rsidRDefault="00715980">
            <w:pPr>
              <w:pStyle w:val="Zkladntext20"/>
              <w:framePr w:w="8950" w:h="788" w:wrap="none" w:vAnchor="page" w:hAnchor="page" w:x="1688" w:y="6541"/>
              <w:shd w:val="clear" w:color="auto" w:fill="auto"/>
              <w:spacing w:line="220" w:lineRule="exact"/>
              <w:ind w:firstLine="0"/>
            </w:pPr>
            <w:r>
              <w:t>3 000,-</w:t>
            </w:r>
          </w:p>
        </w:tc>
      </w:tr>
    </w:tbl>
    <w:p w:rsidR="00FD4497" w:rsidRDefault="00715980">
      <w:pPr>
        <w:pStyle w:val="Zkladntext20"/>
        <w:framePr w:w="8932" w:h="1692" w:hRule="exact" w:wrap="none" w:vAnchor="page" w:hAnchor="page" w:x="1396" w:y="7668"/>
        <w:numPr>
          <w:ilvl w:val="0"/>
          <w:numId w:val="7"/>
        </w:numPr>
        <w:shd w:val="clear" w:color="auto" w:fill="auto"/>
        <w:tabs>
          <w:tab w:val="left" w:pos="355"/>
        </w:tabs>
        <w:spacing w:after="60"/>
        <w:ind w:left="400" w:hanging="400"/>
      </w:pPr>
      <w:r>
        <w:t xml:space="preserve">Tato cena je stanovena jako nejvýše přípustná a nepřekročitelná pro rozsah díla předpokládaný touto smlouvou </w:t>
      </w:r>
      <w:r>
        <w:t>a obsahuje veškeré režijní výdaje nutné k provedení díla.</w:t>
      </w:r>
    </w:p>
    <w:p w:rsidR="00FD4497" w:rsidRDefault="00715980">
      <w:pPr>
        <w:pStyle w:val="Zkladntext20"/>
        <w:framePr w:w="8932" w:h="1692" w:hRule="exact" w:wrap="none" w:vAnchor="page" w:hAnchor="page" w:x="1396" w:y="7668"/>
        <w:numPr>
          <w:ilvl w:val="0"/>
          <w:numId w:val="7"/>
        </w:numPr>
        <w:shd w:val="clear" w:color="auto" w:fill="auto"/>
        <w:tabs>
          <w:tab w:val="left" w:pos="355"/>
        </w:tabs>
        <w:ind w:left="400" w:hanging="400"/>
      </w:pPr>
      <w:r>
        <w:t xml:space="preserve">Zhotovitel prohlašuje, že se v plném rozsahu seznámil s rozsahem a povahou díla a okolnostmi souvisejícími s jeho provedením. V souvislosti s tím zhotovitel dále prohlašuje, že souhlasí s požadavky </w:t>
      </w:r>
      <w:r>
        <w:t>objednatele na provedení díla vyplývajícími z této smlouvy a že tyto požadavky zohlednil při kalkulaci ceny.</w:t>
      </w:r>
    </w:p>
    <w:p w:rsidR="00FD4497" w:rsidRDefault="00715980">
      <w:pPr>
        <w:pStyle w:val="Nadpis40"/>
        <w:framePr w:w="8932" w:h="5143" w:hRule="exact" w:wrap="none" w:vAnchor="page" w:hAnchor="page" w:x="1396" w:y="9916"/>
        <w:shd w:val="clear" w:color="auto" w:fill="auto"/>
        <w:spacing w:before="0" w:after="88" w:line="260" w:lineRule="exact"/>
        <w:ind w:left="780"/>
      </w:pPr>
      <w:bookmarkStart w:id="6" w:name="bookmark6"/>
      <w:r>
        <w:t xml:space="preserve">ví. </w:t>
      </w:r>
      <w:r>
        <w:rPr>
          <w:rStyle w:val="Nadpis4Malpsmena"/>
          <w:b/>
          <w:bCs/>
        </w:rPr>
        <w:t>Platební podmínky a fakturace</w:t>
      </w:r>
      <w:bookmarkEnd w:id="6"/>
    </w:p>
    <w:p w:rsidR="00FD4497" w:rsidRDefault="00715980">
      <w:pPr>
        <w:pStyle w:val="Zkladntext20"/>
        <w:framePr w:w="8932" w:h="5143" w:hRule="exact" w:wrap="none" w:vAnchor="page" w:hAnchor="page" w:x="1396" w:y="9916"/>
        <w:numPr>
          <w:ilvl w:val="0"/>
          <w:numId w:val="8"/>
        </w:numPr>
        <w:shd w:val="clear" w:color="auto" w:fill="auto"/>
        <w:tabs>
          <w:tab w:val="left" w:pos="355"/>
        </w:tabs>
        <w:spacing w:after="63"/>
        <w:ind w:left="400" w:hanging="400"/>
      </w:pPr>
      <w:r>
        <w:t>Po předání a převzetí konečných aktivit a výstupů, které jsou předmětem této smlouvy vystaví zhotovitel fakturu n</w:t>
      </w:r>
      <w:r>
        <w:t>a částku rovnající se částce na předávacím protokolu, maximálně však do celkové výše sjednané ceny díla.</w:t>
      </w:r>
    </w:p>
    <w:p w:rsidR="00FD4497" w:rsidRDefault="00715980">
      <w:pPr>
        <w:pStyle w:val="Zkladntext20"/>
        <w:framePr w:w="8932" w:h="5143" w:hRule="exact" w:wrap="none" w:vAnchor="page" w:hAnchor="page" w:x="1396" w:y="9916"/>
        <w:numPr>
          <w:ilvl w:val="0"/>
          <w:numId w:val="8"/>
        </w:numPr>
        <w:shd w:val="clear" w:color="auto" w:fill="auto"/>
        <w:tabs>
          <w:tab w:val="left" w:pos="355"/>
        </w:tabs>
        <w:spacing w:after="57" w:line="248" w:lineRule="exact"/>
        <w:ind w:left="400" w:hanging="400"/>
      </w:pPr>
      <w:r>
        <w:t>Splatnost daňového dokladu (faktury) je 30 kalendářních dnů. Faktura bude mít náležitosti řádného daňového dokladu podle příslušných ustanovení zák. č.</w:t>
      </w:r>
      <w:r>
        <w:t xml:space="preserve"> 588/1992 Sb. o dani z přidané hodnoty, v platném znění. Faktura bude vystavena na základě odsouhlaseného předávacího protokolu, který bude její přílohou. Faktura bude zaslána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</w:t>
        </w:r>
        <w:r>
          <w:rPr>
            <w:rStyle w:val="Hypertextovodkaz"/>
            <w:lang w:val="en-US" w:eastAsia="en-US" w:bidi="en-US"/>
          </w:rPr>
          <w:t>ue.cz</w:t>
        </w:r>
      </w:hyperlink>
      <w:r>
        <w:rPr>
          <w:lang w:val="en-US" w:eastAsia="en-US" w:bidi="en-US"/>
        </w:rPr>
        <w:t>.</w:t>
      </w:r>
    </w:p>
    <w:p w:rsidR="00FD4497" w:rsidRDefault="00715980">
      <w:pPr>
        <w:pStyle w:val="Zkladntext20"/>
        <w:framePr w:w="8932" w:h="5143" w:hRule="exact" w:wrap="none" w:vAnchor="page" w:hAnchor="page" w:x="1396" w:y="9916"/>
        <w:numPr>
          <w:ilvl w:val="0"/>
          <w:numId w:val="8"/>
        </w:numPr>
        <w:shd w:val="clear" w:color="auto" w:fill="auto"/>
        <w:tabs>
          <w:tab w:val="left" w:pos="355"/>
        </w:tabs>
        <w:spacing w:after="338"/>
        <w:ind w:left="400" w:hanging="400"/>
      </w:pPr>
      <w:r>
        <w:t>V případě prodlení úhrady faktury je objednatel povinen zaplatit zákonný úrok plus smluvní pokutu ve výši 0,05% z fakturované částky za každý den prodlení.</w:t>
      </w:r>
    </w:p>
    <w:p w:rsidR="00FD4497" w:rsidRDefault="00715980">
      <w:pPr>
        <w:pStyle w:val="Nadpis40"/>
        <w:framePr w:w="8932" w:h="5143" w:hRule="exact" w:wrap="none" w:vAnchor="page" w:hAnchor="page" w:x="1396" w:y="9916"/>
        <w:shd w:val="clear" w:color="auto" w:fill="auto"/>
        <w:spacing w:before="0" w:after="86" w:line="280" w:lineRule="exact"/>
        <w:ind w:left="780"/>
      </w:pPr>
      <w:bookmarkStart w:id="7" w:name="bookmark7"/>
      <w:r>
        <w:rPr>
          <w:rStyle w:val="Nadpis414pt"/>
          <w:b/>
          <w:bCs/>
        </w:rPr>
        <w:t xml:space="preserve">VII. </w:t>
      </w:r>
      <w:r>
        <w:rPr>
          <w:rStyle w:val="Nadpis4Malpsmena"/>
          <w:b/>
          <w:bCs/>
        </w:rPr>
        <w:t>Spolupůsobení objednatele</w:t>
      </w:r>
      <w:bookmarkEnd w:id="7"/>
    </w:p>
    <w:p w:rsidR="00FD4497" w:rsidRDefault="00715980">
      <w:pPr>
        <w:pStyle w:val="Zkladntext20"/>
        <w:framePr w:w="8932" w:h="5143" w:hRule="exact" w:wrap="none" w:vAnchor="page" w:hAnchor="page" w:x="1396" w:y="9916"/>
        <w:numPr>
          <w:ilvl w:val="0"/>
          <w:numId w:val="9"/>
        </w:numPr>
        <w:shd w:val="clear" w:color="auto" w:fill="auto"/>
        <w:tabs>
          <w:tab w:val="left" w:pos="355"/>
        </w:tabs>
        <w:spacing w:after="57" w:line="245" w:lineRule="exact"/>
        <w:ind w:left="400" w:hanging="400"/>
      </w:pPr>
      <w:r>
        <w:t>Objednatel předá neprodleně zhotoviteli ke dni podpisu této</w:t>
      </w:r>
      <w:r>
        <w:t xml:space="preserve"> smlouvy veškeré známé podklady a informace potřebné k započetí prací.</w:t>
      </w:r>
    </w:p>
    <w:p w:rsidR="00FD4497" w:rsidRDefault="00715980">
      <w:pPr>
        <w:pStyle w:val="Zkladntext20"/>
        <w:framePr w:w="8932" w:h="5143" w:hRule="exact" w:wrap="none" w:vAnchor="page" w:hAnchor="page" w:x="1396" w:y="9916"/>
        <w:numPr>
          <w:ilvl w:val="0"/>
          <w:numId w:val="9"/>
        </w:numPr>
        <w:shd w:val="clear" w:color="auto" w:fill="auto"/>
        <w:tabs>
          <w:tab w:val="left" w:pos="355"/>
        </w:tabs>
        <w:spacing w:line="248" w:lineRule="exact"/>
        <w:ind w:left="400" w:hanging="400"/>
      </w:pPr>
      <w:r>
        <w:t>Objednatel umožní zhotoviteli na vyžádání přístup na předmětné pozemky resp. do předmětných objektů.</w:t>
      </w:r>
    </w:p>
    <w:p w:rsidR="00FD4497" w:rsidRDefault="00FD4497">
      <w:pPr>
        <w:rPr>
          <w:sz w:val="2"/>
          <w:szCs w:val="2"/>
        </w:rPr>
        <w:sectPr w:rsidR="00FD44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D4497" w:rsidRDefault="00715980">
      <w:pPr>
        <w:pStyle w:val="ZhlavneboZpat0"/>
        <w:framePr w:wrap="none" w:vAnchor="page" w:hAnchor="page" w:x="2207" w:y="1295"/>
        <w:shd w:val="clear" w:color="auto" w:fill="auto"/>
        <w:spacing w:line="420" w:lineRule="exact"/>
      </w:pPr>
      <w:r>
        <w:rPr>
          <w:rStyle w:val="ZhlavneboZpatAngsanaUPC21pt"/>
          <w:b/>
          <w:bCs/>
        </w:rPr>
        <w:lastRenderedPageBreak/>
        <w:t xml:space="preserve">VIII. </w:t>
      </w:r>
      <w:r>
        <w:rPr>
          <w:rStyle w:val="ZhlavneboZpatMalpsmena"/>
          <w:b/>
          <w:bCs/>
        </w:rPr>
        <w:t>Povinnosti zhotovitele</w:t>
      </w:r>
    </w:p>
    <w:p w:rsidR="00FD4497" w:rsidRDefault="00715980">
      <w:pPr>
        <w:pStyle w:val="Zkladntext20"/>
        <w:framePr w:w="9176" w:h="5537" w:hRule="exact" w:wrap="none" w:vAnchor="page" w:hAnchor="page" w:x="1444" w:y="1818"/>
        <w:numPr>
          <w:ilvl w:val="0"/>
          <w:numId w:val="10"/>
        </w:numPr>
        <w:shd w:val="clear" w:color="auto" w:fill="auto"/>
        <w:tabs>
          <w:tab w:val="left" w:pos="350"/>
        </w:tabs>
        <w:spacing w:line="248" w:lineRule="exact"/>
        <w:ind w:left="420"/>
      </w:pPr>
      <w:r>
        <w:t xml:space="preserve">Zhotovitel se zavazuje při </w:t>
      </w:r>
      <w:r>
        <w:t>provádění díla postupovat s veškerou odbornou péčí, v souladu s obecně závaznými právními předpisy, technickými normami, pokyny a technologickými postupy a</w:t>
      </w:r>
    </w:p>
    <w:p w:rsidR="00FD4497" w:rsidRDefault="00715980">
      <w:pPr>
        <w:pStyle w:val="Zkladntext20"/>
        <w:framePr w:w="9176" w:h="5537" w:hRule="exact" w:wrap="none" w:vAnchor="page" w:hAnchor="page" w:x="1444" w:y="1818"/>
        <w:shd w:val="clear" w:color="auto" w:fill="auto"/>
        <w:spacing w:after="57" w:line="248" w:lineRule="exact"/>
        <w:ind w:left="420" w:firstLine="0"/>
      </w:pPr>
      <w:r>
        <w:t>v souladu s podmínkami této smlouvy.</w:t>
      </w:r>
    </w:p>
    <w:p w:rsidR="00FD4497" w:rsidRDefault="00715980">
      <w:pPr>
        <w:pStyle w:val="Zkladntext20"/>
        <w:framePr w:w="9176" w:h="5537" w:hRule="exact" w:wrap="none" w:vAnchor="page" w:hAnchor="page" w:x="1444" w:y="1818"/>
        <w:numPr>
          <w:ilvl w:val="0"/>
          <w:numId w:val="10"/>
        </w:numPr>
        <w:shd w:val="clear" w:color="auto" w:fill="auto"/>
        <w:tabs>
          <w:tab w:val="left" w:pos="350"/>
        </w:tabs>
        <w:spacing w:after="86"/>
        <w:ind w:left="420"/>
      </w:pPr>
      <w:r>
        <w:t xml:space="preserve">Zhotovitel je povinen při provádění díla řídit se výchozími </w:t>
      </w:r>
      <w:r>
        <w:t>podklady objednatele, pokyny objednatele, zápisy, dohodami, rozhodnutími a vyjádřeními dotčených orgánů státní správy.</w:t>
      </w:r>
    </w:p>
    <w:p w:rsidR="00FD4497" w:rsidRDefault="00715980">
      <w:pPr>
        <w:pStyle w:val="Zkladntext20"/>
        <w:framePr w:w="9176" w:h="5537" w:hRule="exact" w:wrap="none" w:vAnchor="page" w:hAnchor="page" w:x="1444" w:y="1818"/>
        <w:numPr>
          <w:ilvl w:val="0"/>
          <w:numId w:val="10"/>
        </w:numPr>
        <w:shd w:val="clear" w:color="auto" w:fill="auto"/>
        <w:tabs>
          <w:tab w:val="left" w:pos="350"/>
        </w:tabs>
        <w:spacing w:after="357" w:line="220" w:lineRule="exact"/>
        <w:ind w:left="420"/>
        <w:jc w:val="both"/>
      </w:pPr>
      <w:r>
        <w:t>Zhotovitel sc zavazuje provést dílo svým jménem a na vlastní zodpovědnost.</w:t>
      </w:r>
    </w:p>
    <w:p w:rsidR="00FD4497" w:rsidRDefault="00715980">
      <w:pPr>
        <w:pStyle w:val="Nadpis420"/>
        <w:framePr w:w="9176" w:h="5537" w:hRule="exact" w:wrap="none" w:vAnchor="page" w:hAnchor="page" w:x="1444" w:y="1818"/>
        <w:numPr>
          <w:ilvl w:val="0"/>
          <w:numId w:val="11"/>
        </w:numPr>
        <w:shd w:val="clear" w:color="auto" w:fill="auto"/>
        <w:tabs>
          <w:tab w:val="left" w:pos="1505"/>
        </w:tabs>
        <w:spacing w:before="0" w:after="84" w:line="280" w:lineRule="exact"/>
        <w:ind w:left="780"/>
      </w:pPr>
      <w:bookmarkStart w:id="8" w:name="bookmark8"/>
      <w:r>
        <w:rPr>
          <w:rStyle w:val="Nadpis42Malpsmena"/>
          <w:b/>
          <w:bCs/>
        </w:rPr>
        <w:t>Provádění díla</w:t>
      </w:r>
      <w:bookmarkEnd w:id="8"/>
    </w:p>
    <w:p w:rsidR="00FD4497" w:rsidRDefault="00715980">
      <w:pPr>
        <w:pStyle w:val="Zkladntext20"/>
        <w:framePr w:w="9176" w:h="5537" w:hRule="exact" w:wrap="none" w:vAnchor="page" w:hAnchor="page" w:x="1444" w:y="1818"/>
        <w:numPr>
          <w:ilvl w:val="0"/>
          <w:numId w:val="12"/>
        </w:numPr>
        <w:shd w:val="clear" w:color="auto" w:fill="auto"/>
        <w:tabs>
          <w:tab w:val="left" w:pos="350"/>
        </w:tabs>
        <w:spacing w:after="60"/>
        <w:ind w:left="420"/>
      </w:pPr>
      <w:r>
        <w:t xml:space="preserve">Objednatel nebojím pověřený zástupce je </w:t>
      </w:r>
      <w:r>
        <w:t>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</w:t>
      </w:r>
      <w:r>
        <w:t>e zhotovitel tak neučiní ani v přiměřené lhůtě mu k tomu poskytnuté, je objednatel oprávněn od smlouvy odstoupit pro její podstatné porušení.</w:t>
      </w:r>
    </w:p>
    <w:p w:rsidR="00FD4497" w:rsidRDefault="00715980">
      <w:pPr>
        <w:pStyle w:val="Zkladntext20"/>
        <w:framePr w:w="9176" w:h="5537" w:hRule="exact" w:wrap="none" w:vAnchor="page" w:hAnchor="page" w:x="1444" w:y="1818"/>
        <w:numPr>
          <w:ilvl w:val="0"/>
          <w:numId w:val="12"/>
        </w:numPr>
        <w:shd w:val="clear" w:color="auto" w:fill="auto"/>
        <w:tabs>
          <w:tab w:val="left" w:pos="350"/>
        </w:tabs>
        <w:ind w:left="420"/>
      </w:pPr>
      <w:r>
        <w:t>Zhotovitel je povinen oznámit bez zbytečného odkladu objednateli zjištění skrytých překážek, které by znemožňovaly</w:t>
      </w:r>
      <w:r>
        <w:t xml:space="preserve"> provedení díla dohodnutým způsobem a navrhnout objednateli případnou změnu díla. Dále je zhotovitel povinen upozornit objednatele na případnou nevhodnost pokynů dávaných mu objednatelem. Není-li touto smlouvou stanoveno jinak, platí pro provádění díla pod</w:t>
      </w:r>
      <w:r>
        <w:t>le této smlouvy ustanovení zákona č. 89/2012 Sb., nového občanského zákoníku, v platném znění.</w:t>
      </w:r>
    </w:p>
    <w:p w:rsidR="00FD4497" w:rsidRDefault="00715980">
      <w:pPr>
        <w:pStyle w:val="Nadpis420"/>
        <w:framePr w:w="9176" w:h="5184" w:hRule="exact" w:wrap="none" w:vAnchor="page" w:hAnchor="page" w:x="1444" w:y="8082"/>
        <w:numPr>
          <w:ilvl w:val="0"/>
          <w:numId w:val="11"/>
        </w:numPr>
        <w:shd w:val="clear" w:color="auto" w:fill="auto"/>
        <w:tabs>
          <w:tab w:val="left" w:pos="1505"/>
        </w:tabs>
        <w:spacing w:before="0" w:after="84" w:line="280" w:lineRule="exact"/>
        <w:ind w:left="780"/>
      </w:pPr>
      <w:bookmarkStart w:id="9" w:name="bookmark9"/>
      <w:r>
        <w:rPr>
          <w:rStyle w:val="Nadpis42Malpsmena"/>
          <w:b/>
          <w:bCs/>
        </w:rPr>
        <w:t>Ostatní ujednání</w:t>
      </w:r>
      <w:bookmarkEnd w:id="9"/>
    </w:p>
    <w:p w:rsidR="00FD4497" w:rsidRDefault="00715980">
      <w:pPr>
        <w:pStyle w:val="Zkladntext20"/>
        <w:framePr w:w="9176" w:h="5184" w:hRule="exact" w:wrap="none" w:vAnchor="page" w:hAnchor="page" w:x="1444" w:y="8082"/>
        <w:numPr>
          <w:ilvl w:val="0"/>
          <w:numId w:val="13"/>
        </w:numPr>
        <w:shd w:val="clear" w:color="auto" w:fill="auto"/>
        <w:tabs>
          <w:tab w:val="left" w:pos="350"/>
        </w:tabs>
        <w:spacing w:after="60"/>
        <w:ind w:left="420"/>
      </w:pPr>
      <w:r>
        <w:t>Dojde-li vlivem překážek ze strany objednatele k dočasnému nebo definitivnímu přerušení prací u zhotovitele, uhradí objednatel prokázané, účelně</w:t>
      </w:r>
      <w:r>
        <w:t xml:space="preserve"> vynaložené náklady rozpracované zakázky. Zhotovitel prokazatelně doloží rozpracovanost díla.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numPr>
          <w:ilvl w:val="0"/>
          <w:numId w:val="13"/>
        </w:numPr>
        <w:shd w:val="clear" w:color="auto" w:fill="auto"/>
        <w:tabs>
          <w:tab w:val="left" w:pos="350"/>
        </w:tabs>
        <w:spacing w:after="60"/>
        <w:ind w:left="420"/>
        <w:jc w:val="both"/>
      </w:pPr>
      <w:r>
        <w:t>Obě smluvní strany se zavazují, že obchodní a technické informace, které jim byly svěřeny druhou smluvní stranou, nezpřístupní třetím osobám bez písemného souhlas</w:t>
      </w:r>
      <w:r>
        <w:t>u druhé strany a nepoužijí tyto informace k jiným účelům, než k plnění podmínek této smlouvy.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numPr>
          <w:ilvl w:val="0"/>
          <w:numId w:val="13"/>
        </w:numPr>
        <w:shd w:val="clear" w:color="auto" w:fill="auto"/>
        <w:tabs>
          <w:tab w:val="left" w:pos="350"/>
        </w:tabs>
        <w:spacing w:after="398"/>
        <w:ind w:left="420"/>
      </w:pPr>
      <w:r>
        <w:t xml:space="preserve">Nastanou-li u některé ze stran skutečnosti bránící řádnému plnění této smlouvy, je povinna to ihned bez zbytečného odkladu oznámit straně druhé a vyvolat jednání </w:t>
      </w:r>
      <w:r>
        <w:t>oprávněných zástupců obou smluvních stran.</w:t>
      </w:r>
    </w:p>
    <w:p w:rsidR="00FD4497" w:rsidRDefault="00715980">
      <w:pPr>
        <w:pStyle w:val="Nadpis420"/>
        <w:framePr w:w="9176" w:h="5184" w:hRule="exact" w:wrap="none" w:vAnchor="page" w:hAnchor="page" w:x="1444" w:y="8082"/>
        <w:numPr>
          <w:ilvl w:val="0"/>
          <w:numId w:val="11"/>
        </w:numPr>
        <w:shd w:val="clear" w:color="auto" w:fill="auto"/>
        <w:tabs>
          <w:tab w:val="left" w:pos="1505"/>
        </w:tabs>
        <w:spacing w:before="0" w:after="0" w:line="280" w:lineRule="exact"/>
        <w:ind w:left="780"/>
      </w:pPr>
      <w:bookmarkStart w:id="10" w:name="bookmark10"/>
      <w:r>
        <w:rPr>
          <w:rStyle w:val="Nadpis42Malpsmena"/>
          <w:b/>
          <w:bCs/>
        </w:rPr>
        <w:t>Oprávněnost k jednání</w:t>
      </w:r>
      <w:bookmarkEnd w:id="10"/>
    </w:p>
    <w:p w:rsidR="00FD4497" w:rsidRDefault="00715980">
      <w:pPr>
        <w:pStyle w:val="Zkladntext20"/>
        <w:framePr w:w="9176" w:h="5184" w:hRule="exact" w:wrap="none" w:vAnchor="page" w:hAnchor="page" w:x="1444" w:y="8082"/>
        <w:shd w:val="clear" w:color="auto" w:fill="auto"/>
        <w:spacing w:after="205" w:line="220" w:lineRule="exact"/>
        <w:ind w:left="420"/>
        <w:jc w:val="both"/>
      </w:pPr>
      <w:r>
        <w:t>Za objednatele je ve věcech této smlouvy oprávněn jednat: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shd w:val="clear" w:color="auto" w:fill="auto"/>
        <w:ind w:left="420"/>
        <w:jc w:val="both"/>
      </w:pPr>
      <w:r>
        <w:t>Ve věcech smluvních: Doc. Dr. et Ing. Jiří Fajt, Ph.D.,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shd w:val="clear" w:color="auto" w:fill="auto"/>
        <w:ind w:left="2160" w:firstLine="0"/>
      </w:pPr>
      <w:r>
        <w:t xml:space="preserve">tel.: 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shd w:val="clear" w:color="auto" w:fill="auto"/>
        <w:ind w:left="420"/>
        <w:jc w:val="both"/>
      </w:pPr>
      <w:r>
        <w:t>Ve věcech technických: Bc. Petr Kaláb,</w:t>
      </w:r>
    </w:p>
    <w:p w:rsidR="00FD4497" w:rsidRDefault="00715980">
      <w:pPr>
        <w:pStyle w:val="Zkladntext20"/>
        <w:framePr w:w="9176" w:h="5184" w:hRule="exact" w:wrap="none" w:vAnchor="page" w:hAnchor="page" w:x="1444" w:y="8082"/>
        <w:shd w:val="clear" w:color="auto" w:fill="auto"/>
        <w:ind w:left="2160" w:firstLine="0"/>
      </w:pPr>
      <w:r>
        <w:t>tel.:</w:t>
      </w:r>
    </w:p>
    <w:p w:rsidR="00FD4497" w:rsidRDefault="00FD4497">
      <w:pPr>
        <w:rPr>
          <w:sz w:val="2"/>
          <w:szCs w:val="2"/>
        </w:rPr>
        <w:sectPr w:rsidR="00FD44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D4497" w:rsidRDefault="00715980">
      <w:pPr>
        <w:pStyle w:val="ZhlavneboZpat0"/>
        <w:framePr w:wrap="none" w:vAnchor="page" w:hAnchor="page" w:x="2125" w:y="1274"/>
        <w:shd w:val="clear" w:color="auto" w:fill="auto"/>
        <w:spacing w:line="420" w:lineRule="exact"/>
      </w:pPr>
      <w:r>
        <w:rPr>
          <w:rStyle w:val="ZhlavneboZpatAngsanaUPC21pt"/>
          <w:b/>
          <w:bCs/>
        </w:rPr>
        <w:lastRenderedPageBreak/>
        <w:t xml:space="preserve">XII. </w:t>
      </w:r>
      <w:r>
        <w:t>ZÁVĚREČNÁ USTANOVENÍ</w:t>
      </w:r>
    </w:p>
    <w:p w:rsidR="00FD4497" w:rsidRDefault="00715980">
      <w:pPr>
        <w:pStyle w:val="Zkladntext20"/>
        <w:framePr w:w="9025" w:h="3708" w:hRule="exact" w:wrap="none" w:vAnchor="page" w:hAnchor="page" w:x="1398" w:y="1793"/>
        <w:numPr>
          <w:ilvl w:val="0"/>
          <w:numId w:val="14"/>
        </w:numPr>
        <w:shd w:val="clear" w:color="auto" w:fill="auto"/>
        <w:tabs>
          <w:tab w:val="left" w:pos="355"/>
        </w:tabs>
        <w:spacing w:after="63"/>
        <w:ind w:left="400" w:hanging="400"/>
      </w:pPr>
      <w:r>
        <w:t xml:space="preserve">Vztahy vyplývající z této smlouvy, v této smlouvě neupravené, se řídí příslušnými ustanoveními zákona </w:t>
      </w:r>
      <w:r>
        <w:t>č. 89/2012 Sb., nového občanského zákoníku, v platném znění, kde část osmá upravuje závazkové právo a hlava čtvrtá upravuje smlouvu o dílo.</w:t>
      </w:r>
    </w:p>
    <w:p w:rsidR="00FD4497" w:rsidRDefault="00715980">
      <w:pPr>
        <w:pStyle w:val="Zkladntext20"/>
        <w:framePr w:w="9025" w:h="3708" w:hRule="exact" w:wrap="none" w:vAnchor="page" w:hAnchor="page" w:x="1398" w:y="1793"/>
        <w:numPr>
          <w:ilvl w:val="0"/>
          <w:numId w:val="14"/>
        </w:numPr>
        <w:shd w:val="clear" w:color="auto" w:fill="auto"/>
        <w:tabs>
          <w:tab w:val="left" w:pos="355"/>
        </w:tabs>
        <w:spacing w:after="57" w:line="248" w:lineRule="exact"/>
        <w:ind w:left="400" w:hanging="400"/>
      </w:pPr>
      <w:r>
        <w:t>Smluvní strany prohlašují, že si text této smlouvy před jejím podpisem prostudovaly, že mu rozumí, nemají proti němu</w:t>
      </w:r>
      <w:r>
        <w:t xml:space="preserve"> námitky ani návrhy na jeho změnu nebo doplnění. Dále prohlašují, že ustanovení této smlouvy obsahují projev jejich vážné, svobodné a určité vůle. Také prohlašují, že při jejím uzavírání nebylo vůči druhé smluvní straně zneužito tísně, nezkušenosti, rozumo</w:t>
      </w:r>
      <w:r>
        <w:t>vé slabosti, rozrušení, lehkomyslnosti a majetkové hodnoty plnění z této smlouvy nejsou vzájemně v hrubém nepoměru. Na důkaz toho připojují své podpisy.</w:t>
      </w:r>
    </w:p>
    <w:p w:rsidR="00FD4497" w:rsidRDefault="00715980">
      <w:pPr>
        <w:pStyle w:val="Zkladntext20"/>
        <w:framePr w:w="9025" w:h="3708" w:hRule="exact" w:wrap="none" w:vAnchor="page" w:hAnchor="page" w:x="1398" w:y="1793"/>
        <w:numPr>
          <w:ilvl w:val="0"/>
          <w:numId w:val="14"/>
        </w:numPr>
        <w:shd w:val="clear" w:color="auto" w:fill="auto"/>
        <w:tabs>
          <w:tab w:val="left" w:pos="355"/>
        </w:tabs>
        <w:spacing w:after="60"/>
        <w:ind w:left="400" w:hanging="400"/>
      </w:pPr>
      <w:r>
        <w:t>Měnit nebo doplňovat text této smlouvy je možné jen formou písemných dodatků podepsaných oprávněnými zá</w:t>
      </w:r>
      <w:r>
        <w:t>stupci obou smluvních stran.</w:t>
      </w:r>
    </w:p>
    <w:p w:rsidR="00FD4497" w:rsidRDefault="00715980">
      <w:pPr>
        <w:pStyle w:val="Zkladntext20"/>
        <w:framePr w:w="9025" w:h="3708" w:hRule="exact" w:wrap="none" w:vAnchor="page" w:hAnchor="page" w:x="1398" w:y="1793"/>
        <w:numPr>
          <w:ilvl w:val="0"/>
          <w:numId w:val="14"/>
        </w:numPr>
        <w:shd w:val="clear" w:color="auto" w:fill="auto"/>
        <w:tabs>
          <w:tab w:val="left" w:pos="355"/>
        </w:tabs>
        <w:ind w:left="400" w:hanging="400"/>
      </w:pPr>
      <w:r>
        <w:t>Tato smlouvaje vyhotovena ve třech stejnopisech, z nichž objednatel obdrží dvě paré a zhotovitel jedno paré stejnopisu.</w:t>
      </w:r>
    </w:p>
    <w:p w:rsidR="00FD4497" w:rsidRDefault="00715980">
      <w:pPr>
        <w:pStyle w:val="Nadpis20"/>
        <w:framePr w:wrap="none" w:vAnchor="page" w:hAnchor="page" w:x="2679" w:y="5732"/>
        <w:shd w:val="clear" w:color="auto" w:fill="auto"/>
        <w:spacing w:line="280" w:lineRule="exact"/>
      </w:pPr>
      <w:bookmarkStart w:id="11" w:name="bookmark11"/>
      <w:r>
        <w:rPr>
          <w:rStyle w:val="Nadpis212ptNetunMtko100"/>
        </w:rPr>
        <w:t xml:space="preserve">- </w:t>
      </w:r>
      <w:r>
        <w:t>2</w:t>
      </w:r>
      <w:r>
        <w:rPr>
          <w:rStyle w:val="Nadpis212ptNetunMtko100"/>
        </w:rPr>
        <w:t xml:space="preserve">. </w:t>
      </w:r>
      <w:r>
        <w:t>05</w:t>
      </w:r>
      <w:r>
        <w:rPr>
          <w:rStyle w:val="Nadpis212ptNetunMtko100"/>
        </w:rPr>
        <w:t xml:space="preserve">. </w:t>
      </w:r>
      <w:r>
        <w:t>2016</w:t>
      </w:r>
      <w:bookmarkEnd w:id="11"/>
    </w:p>
    <w:p w:rsidR="00FD4497" w:rsidRDefault="00715980">
      <w:pPr>
        <w:framePr w:wrap="none" w:vAnchor="page" w:hAnchor="page" w:x="6970" w:y="599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"C:\\Users\\zsimova\\Desktop\\media\\image1.jpeg" \* MERGEFORMATINET</w:instrText>
      </w:r>
      <w:r>
        <w:instrText xml:space="preserve"> </w:instrText>
      </w:r>
      <w:r>
        <w:fldChar w:fldCharType="separate"/>
      </w:r>
      <w:r w:rsidR="000917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6.2pt">
            <v:imagedata r:id="rId8" r:href="rId9"/>
          </v:shape>
        </w:pict>
      </w:r>
      <w:r>
        <w:fldChar w:fldCharType="end"/>
      </w:r>
    </w:p>
    <w:p w:rsidR="00FD4497" w:rsidRDefault="00715980">
      <w:pPr>
        <w:pStyle w:val="Zkladntext20"/>
        <w:framePr w:wrap="none" w:vAnchor="page" w:hAnchor="page" w:x="1398" w:y="6229"/>
        <w:shd w:val="clear" w:color="auto" w:fill="auto"/>
        <w:spacing w:line="220" w:lineRule="exact"/>
        <w:ind w:firstLine="0"/>
      </w:pPr>
      <w:r>
        <w:t xml:space="preserve">V </w:t>
      </w:r>
      <w:r>
        <w:t>Praze dne</w:t>
      </w:r>
    </w:p>
    <w:p w:rsidR="00FD4497" w:rsidRDefault="00715980">
      <w:pPr>
        <w:pStyle w:val="Zkladntext20"/>
        <w:framePr w:wrap="none" w:vAnchor="page" w:hAnchor="page" w:x="5646" w:y="6233"/>
        <w:shd w:val="clear" w:color="auto" w:fill="auto"/>
        <w:spacing w:line="220" w:lineRule="exact"/>
        <w:ind w:firstLine="0"/>
      </w:pPr>
      <w:r>
        <w:t>V Praze dne</w:t>
      </w:r>
    </w:p>
    <w:p w:rsidR="0009175E" w:rsidRDefault="0009175E">
      <w:pPr>
        <w:framePr w:wrap="none" w:vAnchor="page" w:hAnchor="page" w:x="2038" w:y="7428"/>
      </w:pPr>
    </w:p>
    <w:p w:rsidR="00FD4497" w:rsidRDefault="00FD4497">
      <w:pPr>
        <w:framePr w:wrap="none" w:vAnchor="page" w:hAnchor="page" w:x="2038" w:y="7428"/>
        <w:rPr>
          <w:sz w:val="2"/>
          <w:szCs w:val="2"/>
        </w:rPr>
      </w:pPr>
    </w:p>
    <w:p w:rsidR="0009175E" w:rsidRDefault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sz w:val="2"/>
          <w:szCs w:val="2"/>
        </w:rPr>
      </w:pPr>
    </w:p>
    <w:p w:rsidR="0009175E" w:rsidRPr="0009175E" w:rsidRDefault="0009175E" w:rsidP="0009175E">
      <w:pPr>
        <w:rPr>
          <w:rFonts w:ascii="Times New Roman" w:hAnsi="Times New Roman" w:cs="Times New Roman"/>
          <w:sz w:val="2"/>
          <w:szCs w:val="2"/>
        </w:rPr>
      </w:pPr>
    </w:p>
    <w:p w:rsidR="0009175E" w:rsidRDefault="0009175E" w:rsidP="0009175E">
      <w:pPr>
        <w:rPr>
          <w:sz w:val="2"/>
          <w:szCs w:val="2"/>
        </w:rPr>
      </w:pPr>
    </w:p>
    <w:p w:rsidR="0009175E" w:rsidRDefault="0009175E" w:rsidP="0009175E">
      <w:pPr>
        <w:rPr>
          <w:sz w:val="2"/>
          <w:szCs w:val="2"/>
        </w:rPr>
      </w:pPr>
    </w:p>
    <w:p w:rsidR="00FD4497" w:rsidRDefault="0009175E" w:rsidP="0009175E">
      <w:pPr>
        <w:tabs>
          <w:tab w:val="left" w:pos="1140"/>
        </w:tabs>
      </w:pPr>
      <w:r>
        <w:tab/>
        <w:t>……………………………………..              …………………………………….</w:t>
      </w:r>
    </w:p>
    <w:p w:rsidR="0009175E" w:rsidRPr="009A0D32" w:rsidRDefault="0009175E" w:rsidP="0009175E">
      <w:pPr>
        <w:tabs>
          <w:tab w:val="left" w:pos="1140"/>
        </w:tabs>
        <w:rPr>
          <w:rFonts w:ascii="Times New Roman" w:hAnsi="Times New Roman" w:cs="Times New Roman"/>
          <w:b/>
          <w:sz w:val="22"/>
          <w:szCs w:val="22"/>
        </w:rPr>
      </w:pPr>
      <w:r>
        <w:tab/>
      </w:r>
      <w:r w:rsidRPr="00970492">
        <w:rPr>
          <w:b/>
        </w:rPr>
        <w:tab/>
      </w:r>
      <w:r w:rsidRPr="009A0D32">
        <w:rPr>
          <w:rFonts w:ascii="Times New Roman" w:hAnsi="Times New Roman" w:cs="Times New Roman"/>
          <w:b/>
          <w:sz w:val="22"/>
          <w:szCs w:val="22"/>
        </w:rPr>
        <w:t>Doc. Dr. Et Ing. Jiří Fajt,</w:t>
      </w:r>
      <w:r w:rsidR="009A0D32" w:rsidRPr="009A0D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0D32">
        <w:rPr>
          <w:rFonts w:ascii="Times New Roman" w:hAnsi="Times New Roman" w:cs="Times New Roman"/>
          <w:b/>
          <w:sz w:val="22"/>
          <w:szCs w:val="22"/>
        </w:rPr>
        <w:t>Ph.D.,</w:t>
      </w:r>
      <w:r w:rsidR="00970492" w:rsidRPr="009A0D32">
        <w:rPr>
          <w:rFonts w:ascii="Times New Roman" w:hAnsi="Times New Roman" w:cs="Times New Roman"/>
          <w:b/>
          <w:sz w:val="22"/>
          <w:szCs w:val="22"/>
        </w:rPr>
        <w:tab/>
      </w:r>
      <w:r w:rsidR="00970492" w:rsidRPr="009A0D32">
        <w:rPr>
          <w:rFonts w:ascii="Times New Roman" w:hAnsi="Times New Roman" w:cs="Times New Roman"/>
          <w:b/>
          <w:sz w:val="22"/>
          <w:szCs w:val="22"/>
        </w:rPr>
        <w:tab/>
        <w:t xml:space="preserve">     Dipl. Ing. Miroslav Praxl</w:t>
      </w:r>
    </w:p>
    <w:p w:rsidR="009A0D32" w:rsidRPr="009A0D32" w:rsidRDefault="00970492" w:rsidP="0009175E">
      <w:pPr>
        <w:tabs>
          <w:tab w:val="left" w:pos="1140"/>
        </w:tabs>
        <w:rPr>
          <w:rFonts w:ascii="Times New Roman" w:hAnsi="Times New Roman" w:cs="Times New Roman"/>
          <w:b/>
          <w:sz w:val="22"/>
          <w:szCs w:val="22"/>
        </w:rPr>
      </w:pPr>
      <w:r w:rsidRPr="009A0D32">
        <w:rPr>
          <w:rFonts w:ascii="Times New Roman" w:hAnsi="Times New Roman" w:cs="Times New Roman"/>
          <w:b/>
          <w:sz w:val="22"/>
          <w:szCs w:val="22"/>
        </w:rPr>
        <w:t xml:space="preserve">                                  </w:t>
      </w:r>
      <w:r w:rsidR="009A0D3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9A0D32">
        <w:rPr>
          <w:rFonts w:ascii="Times New Roman" w:hAnsi="Times New Roman" w:cs="Times New Roman"/>
          <w:b/>
          <w:sz w:val="22"/>
          <w:szCs w:val="22"/>
        </w:rPr>
        <w:t xml:space="preserve">  generální ředitel</w:t>
      </w:r>
      <w:r w:rsidR="009A0D32" w:rsidRPr="009A0D3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  <w:r w:rsidR="009A0D32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9A0D32" w:rsidRPr="009A0D32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9A0D32" w:rsidRPr="009A0D32">
        <w:rPr>
          <w:rFonts w:ascii="Times New Roman" w:hAnsi="Times New Roman" w:cs="Times New Roman"/>
          <w:sz w:val="22"/>
          <w:szCs w:val="22"/>
        </w:rPr>
        <w:t>(Zhotovitel)</w:t>
      </w:r>
      <w:r w:rsidR="009A0D32" w:rsidRPr="009A0D32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:rsidR="00970492" w:rsidRPr="009A0D32" w:rsidRDefault="009A0D32" w:rsidP="0009175E">
      <w:pPr>
        <w:tabs>
          <w:tab w:val="left" w:pos="1140"/>
        </w:tabs>
        <w:rPr>
          <w:rFonts w:ascii="Times New Roman" w:hAnsi="Times New Roman" w:cs="Times New Roman"/>
          <w:sz w:val="22"/>
          <w:szCs w:val="22"/>
        </w:rPr>
      </w:pPr>
      <w:r w:rsidRPr="009A0D32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A0D32">
        <w:rPr>
          <w:rFonts w:ascii="Times New Roman" w:hAnsi="Times New Roman" w:cs="Times New Roman"/>
          <w:sz w:val="22"/>
          <w:szCs w:val="22"/>
        </w:rPr>
        <w:t xml:space="preserve"> (objednatel)               </w:t>
      </w:r>
      <w:bookmarkStart w:id="12" w:name="_GoBack"/>
      <w:bookmarkEnd w:id="12"/>
    </w:p>
    <w:sectPr w:rsidR="00970492" w:rsidRPr="009A0D3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80" w:rsidRDefault="00715980">
      <w:r>
        <w:separator/>
      </w:r>
    </w:p>
  </w:endnote>
  <w:endnote w:type="continuationSeparator" w:id="0">
    <w:p w:rsidR="00715980" w:rsidRDefault="0071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80" w:rsidRDefault="00715980"/>
  </w:footnote>
  <w:footnote w:type="continuationSeparator" w:id="0">
    <w:p w:rsidR="00715980" w:rsidRDefault="007159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F1B"/>
    <w:multiLevelType w:val="multilevel"/>
    <w:tmpl w:val="1A78C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C06DF"/>
    <w:multiLevelType w:val="multilevel"/>
    <w:tmpl w:val="759E9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25285"/>
    <w:multiLevelType w:val="multilevel"/>
    <w:tmpl w:val="DB2A936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E10356"/>
    <w:multiLevelType w:val="multilevel"/>
    <w:tmpl w:val="737001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37EE6"/>
    <w:multiLevelType w:val="multilevel"/>
    <w:tmpl w:val="168419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584203"/>
    <w:multiLevelType w:val="multilevel"/>
    <w:tmpl w:val="745210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811857"/>
    <w:multiLevelType w:val="multilevel"/>
    <w:tmpl w:val="0FD80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896C7D"/>
    <w:multiLevelType w:val="multilevel"/>
    <w:tmpl w:val="669CD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D41583"/>
    <w:multiLevelType w:val="multilevel"/>
    <w:tmpl w:val="04347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F22CFE"/>
    <w:multiLevelType w:val="multilevel"/>
    <w:tmpl w:val="8012C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DC23E3"/>
    <w:multiLevelType w:val="multilevel"/>
    <w:tmpl w:val="D07814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0908E2"/>
    <w:multiLevelType w:val="multilevel"/>
    <w:tmpl w:val="FDBCCC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380FF9"/>
    <w:multiLevelType w:val="multilevel"/>
    <w:tmpl w:val="C7825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2B4118"/>
    <w:multiLevelType w:val="multilevel"/>
    <w:tmpl w:val="07B8745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4497"/>
    <w:rsid w:val="0009175E"/>
    <w:rsid w:val="00715980"/>
    <w:rsid w:val="00970492"/>
    <w:rsid w:val="009A0D32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B9FB"/>
  <w15:docId w15:val="{D44048AF-79E2-47AB-BD92-E0FA52F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ngsanaUPC" w:eastAsia="AngsanaUPC" w:hAnsi="AngsanaUPC" w:cs="AngsanaUPC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14pt">
    <w:name w:val="Nadpis #3 + 14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4pt">
    <w:name w:val="Základní text (3) + 14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4pt">
    <w:name w:val="Nadpis #4 + 14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Malpsmena">
    <w:name w:val="Nadpis #4 + Malá písmena"/>
    <w:basedOn w:val="Nadpis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AngsanaUPC21pt">
    <w:name w:val="Záhlaví nebo Zápatí + AngsanaUPC;21 pt"/>
    <w:basedOn w:val="ZhlavneboZpa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14pt">
    <w:name w:val="Nadpis #4 (2) + 14 pt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2Malpsmena">
    <w:name w:val="Nadpis #4 (2) + Malá písmena"/>
    <w:basedOn w:val="Nadpis4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212ptNetunMtko100">
    <w:name w:val="Nadpis #2 + 12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42"/>
      <w:szCs w:val="4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2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1193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c224.pk.gr-20160627094205</dc:title>
  <dc:subject/>
  <dc:creator/>
  <cp:keywords/>
  <cp:lastModifiedBy>Zdenka Šímová</cp:lastModifiedBy>
  <cp:revision>4</cp:revision>
  <dcterms:created xsi:type="dcterms:W3CDTF">2016-06-27T07:32:00Z</dcterms:created>
  <dcterms:modified xsi:type="dcterms:W3CDTF">2016-06-27T07:41:00Z</dcterms:modified>
</cp:coreProperties>
</file>