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7F2" w:rsidRDefault="008E07F2" w:rsidP="008E07F2">
      <w:pPr>
        <w:pStyle w:val="Nadpis1"/>
      </w:pPr>
      <w:bookmarkStart w:id="0" w:name="_Toc448410776"/>
      <w:bookmarkStart w:id="1" w:name="_Ref448410850"/>
      <w:bookmarkStart w:id="2" w:name="_Ref448410851"/>
      <w:r>
        <w:t>Úvod</w:t>
      </w:r>
      <w:bookmarkStart w:id="3" w:name="_GoBack"/>
      <w:bookmarkEnd w:id="3"/>
    </w:p>
    <w:p w:rsidR="008E07F2" w:rsidRDefault="008E07F2" w:rsidP="008E07F2">
      <w:r>
        <w:t xml:space="preserve">Tento dokument popisuje </w:t>
      </w:r>
      <w:r w:rsidR="00476A8E">
        <w:t>zprávy a operace zpracovávané systémem ISRS (Informační systém registru smluv).</w:t>
      </w:r>
    </w:p>
    <w:p w:rsidR="00B952E9" w:rsidRPr="008E07F2" w:rsidRDefault="00B952E9" w:rsidP="008E07F2">
      <w:r>
        <w:t>Uvedené informace nejsou závazné ani definitivní. Může dojít k jejich úpravám.</w:t>
      </w:r>
    </w:p>
    <w:p w:rsidR="008E07F2" w:rsidRDefault="008E07F2" w:rsidP="008E07F2">
      <w:pPr>
        <w:pStyle w:val="Nadpis1"/>
      </w:pPr>
      <w:bookmarkStart w:id="4" w:name="_Toc448410777"/>
      <w:bookmarkEnd w:id="0"/>
      <w:bookmarkEnd w:id="1"/>
      <w:bookmarkEnd w:id="2"/>
      <w:r>
        <w:t>XSD definice</w:t>
      </w:r>
      <w:bookmarkEnd w:id="4"/>
    </w:p>
    <w:p w:rsidR="008E07F2" w:rsidRDefault="008E07F2" w:rsidP="008E07F2">
      <w:r>
        <w:t>Veškeré zprávy vyměňované s datovými schránkami jsou ve formátu XML. Zároveň systém generuje i výstupní XML s datovým obsahem záznamu, které je možno stáhnout přes webový portál.</w:t>
      </w:r>
    </w:p>
    <w:p w:rsidR="008E07F2" w:rsidRDefault="008E07F2" w:rsidP="008E07F2">
      <w:r>
        <w:t>Součástí popisu systému jsou definiční XSD. Vzhledem k dekompozici je XSD souborů větší počet, a tato kapitola má za ambici ukázat společné stavební prvky všech definovaných XSD.</w:t>
      </w:r>
    </w:p>
    <w:p w:rsidR="008E07F2" w:rsidRDefault="008E07F2" w:rsidP="008E07F2">
      <w:pPr>
        <w:pStyle w:val="Podtitul"/>
      </w:pPr>
      <w:r>
        <w:t>Typy</w:t>
      </w:r>
    </w:p>
    <w:p w:rsidR="008E07F2" w:rsidRPr="004E4B67" w:rsidRDefault="008E07F2" w:rsidP="008E07F2">
      <w:r>
        <w:t>Všechny hlavní XSD definice pracují se společnou množinou typů. Jednak existuje centrální definice primitivních datových typů v souboru „typ_spolecne.xsd“. A dále pak celá řada komplexních typů dat jednotlivých operací, které jsou uloženy v souborech s prefixem „typ_“.</w:t>
      </w:r>
    </w:p>
    <w:p w:rsidR="008E07F2" w:rsidRDefault="008E07F2" w:rsidP="008E07F2">
      <w:pPr>
        <w:pStyle w:val="Podtitul"/>
      </w:pPr>
      <w:r>
        <w:t>Vstupní zprávy operací</w:t>
      </w:r>
    </w:p>
    <w:p w:rsidR="008E07F2" w:rsidRDefault="008E07F2" w:rsidP="008E07F2">
      <w:r>
        <w:t>Tyto zprávy vstupují do ISRS skrze sběrnou datovou schránku. Každá z těchto zpráv reprezentuje právě jednu z operací (viz</w:t>
      </w:r>
      <w:r w:rsidR="004401C8">
        <w:t xml:space="preserve"> </w:t>
      </w:r>
      <w:r w:rsidR="004401C8">
        <w:fldChar w:fldCharType="begin"/>
      </w:r>
      <w:r w:rsidR="004401C8">
        <w:instrText xml:space="preserve"> REF _Ref448412568 \r \h </w:instrText>
      </w:r>
      <w:r w:rsidR="004401C8">
        <w:fldChar w:fldCharType="separate"/>
      </w:r>
      <w:r w:rsidR="000730E4">
        <w:t>6</w:t>
      </w:r>
      <w:r w:rsidR="004401C8">
        <w:fldChar w:fldCharType="end"/>
      </w:r>
      <w:r>
        <w:t>).</w:t>
      </w:r>
    </w:p>
    <w:p w:rsidR="008E07F2" w:rsidRDefault="008E07F2" w:rsidP="008E07F2">
      <w:r>
        <w:t>Každá ze zpráv má kořenový XML element označený jménem, který jednoznačně identifikuje typ zprávy. Důvodem je zamezení případné nejednoznačnosti u obsahově podobných zpráv.</w:t>
      </w:r>
    </w:p>
    <w:p w:rsidR="008E07F2" w:rsidRDefault="008E07F2" w:rsidP="008E07F2">
      <w:r>
        <w:t>V každé zprávě se nacházejí data specifická pro danou operaci. Ve většině případů není datový obsah definovaný v XSD napřímo, ale skrze komplexní datový typ, který je uložen v samostatném XSD souboru typů.</w:t>
      </w:r>
    </w:p>
    <w:p w:rsidR="008E07F2" w:rsidRDefault="008E07F2" w:rsidP="008E07F2">
      <w:r>
        <w:t>Nakonec se v kořenovém elementu pro všechny operace nachází</w:t>
      </w:r>
      <w:r w:rsidR="00476A8E">
        <w:t xml:space="preserve"> element pro volitelné zadání e-</w:t>
      </w:r>
      <w:r>
        <w:t>mailové adresy pro zaslání potvrzení o akci.</w:t>
      </w:r>
    </w:p>
    <w:p w:rsidR="008E07F2" w:rsidRDefault="008E07F2" w:rsidP="008E07F2">
      <w:r>
        <w:t>Schematicky je obsah těchto zpráv následující:</w:t>
      </w:r>
    </w:p>
    <w:p w:rsidR="008E07F2" w:rsidRDefault="008E07F2" w:rsidP="008E07F2">
      <w:r>
        <w:object w:dxaOrig="4711" w:dyaOrig="2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85pt;height:136.3pt" o:ole="">
            <v:imagedata r:id="rId9" o:title=""/>
          </v:shape>
          <o:OLEObject Type="Embed" ProgID="Visio.Drawing.15" ShapeID="_x0000_i1025" DrawAspect="Content" ObjectID="_1525607510" r:id="rId10"/>
        </w:object>
      </w:r>
    </w:p>
    <w:p w:rsidR="008E07F2" w:rsidRDefault="008E07F2" w:rsidP="008E07F2">
      <w:r>
        <w:t>XSD definice těchto zpráv se nachází v souborech s prefixem „operace_“.</w:t>
      </w:r>
    </w:p>
    <w:p w:rsidR="008E07F2" w:rsidRDefault="008E07F2" w:rsidP="008E07F2">
      <w:pPr>
        <w:pStyle w:val="Podtitul"/>
      </w:pPr>
      <w:r>
        <w:t>Odpovědní zprávy operací</w:t>
      </w:r>
    </w:p>
    <w:p w:rsidR="008E07F2" w:rsidRDefault="008E07F2" w:rsidP="008E07F2">
      <w:r>
        <w:lastRenderedPageBreak/>
        <w:t>Ke každé vstupní zprávě operací přísluší vždy právě jedna výstupní zpráva s odpovědí. Tato odpovědní zpráva je zasílána v případě úspěšné operace, a sama o sobě je potvrzením úspěchu. V případě výskytu chyby je odeslána univerzální chybová zpráva, viz dále.</w:t>
      </w:r>
    </w:p>
    <w:p w:rsidR="008E07F2" w:rsidRDefault="008E07F2" w:rsidP="008E07F2">
      <w:r>
        <w:t>Členění všech těchto odpovědní zpráv má následující vzor:</w:t>
      </w:r>
    </w:p>
    <w:p w:rsidR="008E07F2" w:rsidRDefault="008E07F2" w:rsidP="008E07F2">
      <w:pPr>
        <w:pStyle w:val="Odstavecseseznamem"/>
        <w:numPr>
          <w:ilvl w:val="0"/>
          <w:numId w:val="4"/>
        </w:numPr>
      </w:pPr>
      <w:r>
        <w:t>Kořenový element odpovídající názvem dané zprávě</w:t>
      </w:r>
    </w:p>
    <w:p w:rsidR="008E07F2" w:rsidRDefault="008E07F2" w:rsidP="008E07F2">
      <w:pPr>
        <w:pStyle w:val="Odstavecseseznamem"/>
        <w:numPr>
          <w:ilvl w:val="1"/>
          <w:numId w:val="4"/>
        </w:numPr>
      </w:pPr>
      <w:r>
        <w:t xml:space="preserve">Element s názvem </w:t>
      </w:r>
      <w:proofErr w:type="spellStart"/>
      <w:r>
        <w:rPr>
          <w:rStyle w:val="CodeChar"/>
        </w:rPr>
        <w:t>puvodniZprava</w:t>
      </w:r>
      <w:proofErr w:type="spellEnd"/>
      <w:r>
        <w:t xml:space="preserve"> </w:t>
      </w:r>
      <w:r w:rsidR="00476A8E">
        <w:t>nesoucí</w:t>
      </w:r>
      <w:r>
        <w:t xml:space="preserve"> ID datové zprávy původní operace. Slouží pro možnost jednoznačného spárování odpovědi na původní požadavek (párování je důležité z důvodu asynchronního zpracování dat)</w:t>
      </w:r>
    </w:p>
    <w:p w:rsidR="008E07F2" w:rsidRDefault="008E07F2" w:rsidP="008E07F2">
      <w:pPr>
        <w:pStyle w:val="Odstavecseseznamem"/>
        <w:numPr>
          <w:ilvl w:val="1"/>
          <w:numId w:val="4"/>
        </w:numPr>
      </w:pPr>
      <w:r>
        <w:t xml:space="preserve">Element s názvem </w:t>
      </w:r>
      <w:r w:rsidRPr="002859F5">
        <w:rPr>
          <w:rStyle w:val="CodeChar"/>
        </w:rPr>
        <w:t>data</w:t>
      </w:r>
      <w:r>
        <w:t xml:space="preserve"> obsahující strukturované zopakování dat, na které se odpovídá</w:t>
      </w:r>
    </w:p>
    <w:p w:rsidR="008E07F2" w:rsidRDefault="008E07F2" w:rsidP="008E07F2">
      <w:pPr>
        <w:pStyle w:val="Odstavecseseznamem"/>
        <w:numPr>
          <w:ilvl w:val="1"/>
          <w:numId w:val="4"/>
        </w:numPr>
      </w:pPr>
      <w:r>
        <w:t xml:space="preserve">Element s názvem </w:t>
      </w:r>
      <w:r w:rsidRPr="002859F5">
        <w:rPr>
          <w:rStyle w:val="CodeChar"/>
        </w:rPr>
        <w:t>potvrzeni</w:t>
      </w:r>
      <w:r>
        <w:t xml:space="preserve"> obsahující</w:t>
      </w:r>
    </w:p>
    <w:p w:rsidR="008E07F2" w:rsidRDefault="008E07F2" w:rsidP="008E07F2">
      <w:pPr>
        <w:pStyle w:val="Odstavecseseznamem"/>
        <w:numPr>
          <w:ilvl w:val="2"/>
          <w:numId w:val="4"/>
        </w:numPr>
      </w:pPr>
      <w:proofErr w:type="spellStart"/>
      <w:r>
        <w:t>hash</w:t>
      </w:r>
      <w:proofErr w:type="spellEnd"/>
      <w:r>
        <w:t xml:space="preserve"> vypočítaný z dat</w:t>
      </w:r>
    </w:p>
    <w:p w:rsidR="008E07F2" w:rsidRDefault="008E07F2" w:rsidP="008E07F2">
      <w:pPr>
        <w:pStyle w:val="Odstavecseseznamem"/>
        <w:numPr>
          <w:ilvl w:val="2"/>
          <w:numId w:val="4"/>
        </w:numPr>
      </w:pPr>
      <w:r>
        <w:t>digitální razítka</w:t>
      </w:r>
    </w:p>
    <w:p w:rsidR="008E07F2" w:rsidRDefault="008E07F2" w:rsidP="008E07F2">
      <w:pPr>
        <w:pStyle w:val="Odstavecseseznamem"/>
        <w:numPr>
          <w:ilvl w:val="2"/>
          <w:numId w:val="4"/>
        </w:numPr>
      </w:pPr>
      <w:r>
        <w:t>textové doplňkové informace o událostech, které nemají přímý vliv na publikaci (příkladem je, že odkazovaná smlouva přes pole návazný záznam nebyl v ISRS nalezen, nebo že došlo k automatickému doplnění údajů protistrany dle ID datové schránky/IČ, apod.)</w:t>
      </w:r>
    </w:p>
    <w:p w:rsidR="008E07F2" w:rsidRDefault="008E07F2" w:rsidP="008E07F2">
      <w:r>
        <w:t>Schematicky lze znázornit takto:</w:t>
      </w:r>
    </w:p>
    <w:p w:rsidR="008E07F2" w:rsidRDefault="008E07F2" w:rsidP="008E07F2">
      <w:r>
        <w:object w:dxaOrig="4711" w:dyaOrig="6390">
          <v:shape id="_x0000_i1026" type="#_x0000_t75" style="width:237.85pt;height:317.3pt" o:ole="">
            <v:imagedata r:id="rId11" o:title=""/>
          </v:shape>
          <o:OLEObject Type="Embed" ProgID="Visio.Drawing.15" ShapeID="_x0000_i1026" DrawAspect="Content" ObjectID="_1525607511" r:id="rId12"/>
        </w:object>
      </w:r>
    </w:p>
    <w:p w:rsidR="008E07F2" w:rsidRDefault="008E07F2" w:rsidP="008E07F2">
      <w:r>
        <w:t xml:space="preserve">Kontrolní </w:t>
      </w:r>
      <w:proofErr w:type="spellStart"/>
      <w:r>
        <w:t>hash</w:t>
      </w:r>
      <w:proofErr w:type="spellEnd"/>
      <w:r>
        <w:t xml:space="preserve"> je vypočítáván vždy z obsahu elementu </w:t>
      </w:r>
      <w:r w:rsidRPr="00EA0DA9">
        <w:rPr>
          <w:rStyle w:val="CodeChar"/>
        </w:rPr>
        <w:t>data</w:t>
      </w:r>
      <w:r>
        <w:t>. Počítá se bez jakýchkoli úprav z vnitřního obsahu elementu (bez elementu samotného). Veškeré bílé znaky jsou zachovány.</w:t>
      </w:r>
    </w:p>
    <w:p w:rsidR="008E07F2" w:rsidRDefault="008E07F2" w:rsidP="008E07F2">
      <w:r>
        <w:t>Příklad odpovědi:</w:t>
      </w:r>
    </w:p>
    <w:p w:rsidR="008E07F2" w:rsidRDefault="008E07F2" w:rsidP="008E07F2">
      <w:pPr>
        <w:pStyle w:val="Code"/>
      </w:pPr>
      <w:r>
        <w:t>&lt;</w:t>
      </w:r>
      <w:proofErr w:type="spellStart"/>
      <w:r>
        <w:t>odpoved</w:t>
      </w:r>
      <w:proofErr w:type="spellEnd"/>
      <w:r>
        <w:t>&gt;</w:t>
      </w:r>
    </w:p>
    <w:p w:rsidR="008E07F2" w:rsidRDefault="008E07F2" w:rsidP="008E07F2">
      <w:pPr>
        <w:pStyle w:val="Code"/>
        <w:ind w:firstLine="708"/>
      </w:pPr>
      <w:r>
        <w:lastRenderedPageBreak/>
        <w:t>&lt;data&gt;</w:t>
      </w:r>
    </w:p>
    <w:p w:rsidR="008E07F2" w:rsidRDefault="008E07F2" w:rsidP="008E07F2">
      <w:pPr>
        <w:pStyle w:val="Code"/>
        <w:ind w:left="708" w:firstLine="708"/>
      </w:pPr>
      <w:r>
        <w:t>&lt;hodnota&gt;text&lt;/hodnota&gt;</w:t>
      </w:r>
    </w:p>
    <w:p w:rsidR="008E07F2" w:rsidRDefault="008E07F2" w:rsidP="008E07F2">
      <w:pPr>
        <w:pStyle w:val="Code"/>
        <w:ind w:left="708" w:firstLine="708"/>
      </w:pPr>
      <w:r>
        <w:t>&lt;</w:t>
      </w:r>
      <w:proofErr w:type="spellStart"/>
      <w:r>
        <w:t>cislo</w:t>
      </w:r>
      <w:proofErr w:type="spellEnd"/>
      <w:r>
        <w:t>&gt;123&lt;/</w:t>
      </w:r>
      <w:proofErr w:type="spellStart"/>
      <w:r>
        <w:t>cislo</w:t>
      </w:r>
      <w:proofErr w:type="spellEnd"/>
      <w:r>
        <w:t>&gt;</w:t>
      </w:r>
    </w:p>
    <w:p w:rsidR="008E07F2" w:rsidRDefault="008E07F2" w:rsidP="008E07F2">
      <w:pPr>
        <w:pStyle w:val="Code"/>
        <w:ind w:firstLine="708"/>
      </w:pPr>
      <w:r>
        <w:t>&lt;/data&gt;</w:t>
      </w:r>
    </w:p>
    <w:p w:rsidR="008E07F2" w:rsidRDefault="008E07F2" w:rsidP="008E07F2">
      <w:pPr>
        <w:pStyle w:val="Code"/>
      </w:pPr>
      <w:r>
        <w:t>&lt;/</w:t>
      </w:r>
      <w:proofErr w:type="spellStart"/>
      <w:r>
        <w:t>odpoved</w:t>
      </w:r>
      <w:proofErr w:type="spellEnd"/>
      <w:r>
        <w:t>&gt;</w:t>
      </w:r>
    </w:p>
    <w:p w:rsidR="008E07F2" w:rsidRDefault="008E07F2" w:rsidP="008E07F2"/>
    <w:p w:rsidR="008E07F2" w:rsidRDefault="008E07F2" w:rsidP="008E07F2">
      <w:r>
        <w:t xml:space="preserve">Výpočet </w:t>
      </w:r>
      <w:proofErr w:type="spellStart"/>
      <w:r>
        <w:t>hash</w:t>
      </w:r>
      <w:proofErr w:type="spellEnd"/>
      <w:r>
        <w:t xml:space="preserve"> v tomto případě proběhne z řetězce:</w:t>
      </w:r>
    </w:p>
    <w:p w:rsidR="008E07F2" w:rsidRPr="0023014E" w:rsidRDefault="008E07F2" w:rsidP="008E07F2">
      <w:pPr>
        <w:pStyle w:val="Code"/>
        <w:rPr>
          <w:color w:val="A6A6A6" w:themeColor="background1" w:themeShade="A6"/>
          <w:lang w:val="en-US"/>
        </w:rPr>
      </w:pPr>
      <w:r w:rsidRPr="0023014E">
        <w:rPr>
          <w:color w:val="A6A6A6" w:themeColor="background1" w:themeShade="A6"/>
          <w:lang w:val="en-US"/>
        </w:rPr>
        <w:t>{</w:t>
      </w:r>
      <w:proofErr w:type="spellStart"/>
      <w:r w:rsidRPr="0023014E">
        <w:rPr>
          <w:color w:val="A6A6A6" w:themeColor="background1" w:themeShade="A6"/>
          <w:lang w:val="en-US"/>
        </w:rPr>
        <w:t>nl</w:t>
      </w:r>
      <w:proofErr w:type="spellEnd"/>
      <w:r w:rsidRPr="0023014E">
        <w:rPr>
          <w:color w:val="A6A6A6" w:themeColor="background1" w:themeShade="A6"/>
          <w:lang w:val="en-US"/>
        </w:rPr>
        <w:t>}</w:t>
      </w:r>
    </w:p>
    <w:p w:rsidR="008E07F2" w:rsidRDefault="008E07F2" w:rsidP="008E07F2">
      <w:pPr>
        <w:pStyle w:val="Code"/>
      </w:pPr>
      <w:r w:rsidRPr="0023014E">
        <w:rPr>
          <w:color w:val="A6A6A6" w:themeColor="background1" w:themeShade="A6"/>
        </w:rPr>
        <w:t>{</w:t>
      </w:r>
      <w:proofErr w:type="spellStart"/>
      <w:r w:rsidRPr="0023014E">
        <w:rPr>
          <w:color w:val="A6A6A6" w:themeColor="background1" w:themeShade="A6"/>
        </w:rPr>
        <w:t>tab</w:t>
      </w:r>
      <w:proofErr w:type="spellEnd"/>
      <w:r w:rsidRPr="0023014E">
        <w:rPr>
          <w:color w:val="A6A6A6" w:themeColor="background1" w:themeShade="A6"/>
        </w:rPr>
        <w:t>}{</w:t>
      </w:r>
      <w:proofErr w:type="spellStart"/>
      <w:r w:rsidRPr="0023014E">
        <w:rPr>
          <w:color w:val="A6A6A6" w:themeColor="background1" w:themeShade="A6"/>
        </w:rPr>
        <w:t>tab</w:t>
      </w:r>
      <w:proofErr w:type="spellEnd"/>
      <w:r w:rsidRPr="0023014E">
        <w:rPr>
          <w:color w:val="A6A6A6" w:themeColor="background1" w:themeShade="A6"/>
        </w:rPr>
        <w:t>}</w:t>
      </w:r>
      <w:r>
        <w:t>&lt;hodnota&gt;text&lt;/hodnota&gt;</w:t>
      </w:r>
      <w:r w:rsidRPr="0023014E">
        <w:rPr>
          <w:color w:val="A6A6A6" w:themeColor="background1" w:themeShade="A6"/>
        </w:rPr>
        <w:t>{</w:t>
      </w:r>
      <w:proofErr w:type="spellStart"/>
      <w:r w:rsidRPr="0023014E">
        <w:rPr>
          <w:color w:val="A6A6A6" w:themeColor="background1" w:themeShade="A6"/>
        </w:rPr>
        <w:t>nl</w:t>
      </w:r>
      <w:proofErr w:type="spellEnd"/>
      <w:r w:rsidRPr="0023014E">
        <w:rPr>
          <w:color w:val="A6A6A6" w:themeColor="background1" w:themeShade="A6"/>
        </w:rPr>
        <w:t>}</w:t>
      </w:r>
    </w:p>
    <w:p w:rsidR="008E07F2" w:rsidRDefault="008E07F2" w:rsidP="008E07F2">
      <w:pPr>
        <w:pStyle w:val="Code"/>
      </w:pPr>
      <w:r w:rsidRPr="0023014E">
        <w:rPr>
          <w:color w:val="A6A6A6" w:themeColor="background1" w:themeShade="A6"/>
        </w:rPr>
        <w:t>{</w:t>
      </w:r>
      <w:proofErr w:type="spellStart"/>
      <w:r w:rsidRPr="0023014E">
        <w:rPr>
          <w:color w:val="A6A6A6" w:themeColor="background1" w:themeShade="A6"/>
        </w:rPr>
        <w:t>tab</w:t>
      </w:r>
      <w:proofErr w:type="spellEnd"/>
      <w:r w:rsidRPr="0023014E">
        <w:rPr>
          <w:color w:val="A6A6A6" w:themeColor="background1" w:themeShade="A6"/>
        </w:rPr>
        <w:t>}{</w:t>
      </w:r>
      <w:proofErr w:type="spellStart"/>
      <w:r w:rsidRPr="0023014E">
        <w:rPr>
          <w:color w:val="A6A6A6" w:themeColor="background1" w:themeShade="A6"/>
        </w:rPr>
        <w:t>tab</w:t>
      </w:r>
      <w:proofErr w:type="spellEnd"/>
      <w:r w:rsidRPr="0023014E">
        <w:rPr>
          <w:color w:val="A6A6A6" w:themeColor="background1" w:themeShade="A6"/>
        </w:rPr>
        <w:t>}</w:t>
      </w:r>
      <w:r>
        <w:t>&lt;</w:t>
      </w:r>
      <w:proofErr w:type="spellStart"/>
      <w:r>
        <w:t>cislo</w:t>
      </w:r>
      <w:proofErr w:type="spellEnd"/>
      <w:r>
        <w:t>&gt;123&lt;/</w:t>
      </w:r>
      <w:proofErr w:type="spellStart"/>
      <w:r>
        <w:t>cislo</w:t>
      </w:r>
      <w:proofErr w:type="spellEnd"/>
      <w:r>
        <w:t>&gt;</w:t>
      </w:r>
      <w:r w:rsidRPr="0023014E">
        <w:rPr>
          <w:color w:val="A6A6A6" w:themeColor="background1" w:themeShade="A6"/>
        </w:rPr>
        <w:t>{</w:t>
      </w:r>
      <w:proofErr w:type="spellStart"/>
      <w:r w:rsidRPr="0023014E">
        <w:rPr>
          <w:color w:val="A6A6A6" w:themeColor="background1" w:themeShade="A6"/>
        </w:rPr>
        <w:t>nl</w:t>
      </w:r>
      <w:proofErr w:type="spellEnd"/>
      <w:r w:rsidRPr="0023014E">
        <w:rPr>
          <w:color w:val="A6A6A6" w:themeColor="background1" w:themeShade="A6"/>
        </w:rPr>
        <w:t>}</w:t>
      </w:r>
    </w:p>
    <w:p w:rsidR="008E07F2" w:rsidRPr="0023014E" w:rsidRDefault="008E07F2" w:rsidP="008E07F2">
      <w:pPr>
        <w:pStyle w:val="Code"/>
        <w:rPr>
          <w:color w:val="A6A6A6" w:themeColor="background1" w:themeShade="A6"/>
        </w:rPr>
      </w:pPr>
      <w:r w:rsidRPr="0023014E">
        <w:rPr>
          <w:color w:val="A6A6A6" w:themeColor="background1" w:themeShade="A6"/>
        </w:rPr>
        <w:t>{</w:t>
      </w:r>
      <w:proofErr w:type="spellStart"/>
      <w:r w:rsidRPr="0023014E">
        <w:rPr>
          <w:color w:val="A6A6A6" w:themeColor="background1" w:themeShade="A6"/>
        </w:rPr>
        <w:t>tab</w:t>
      </w:r>
      <w:proofErr w:type="spellEnd"/>
      <w:r w:rsidRPr="0023014E">
        <w:rPr>
          <w:color w:val="A6A6A6" w:themeColor="background1" w:themeShade="A6"/>
        </w:rPr>
        <w:t>}</w:t>
      </w:r>
    </w:p>
    <w:p w:rsidR="008E07F2" w:rsidRDefault="008E07F2" w:rsidP="008E07F2"/>
    <w:p w:rsidR="008E07F2" w:rsidRDefault="008E07F2" w:rsidP="008E07F2">
      <w:r>
        <w:t>Kde pro jednoznačnost jsou zástupnými texty označeny bílé znaky:</w:t>
      </w:r>
      <w:r>
        <w:br/>
      </w:r>
      <w:r>
        <w:rPr>
          <w:lang w:val="en-US"/>
        </w:rPr>
        <w:t>{</w:t>
      </w:r>
      <w:proofErr w:type="spellStart"/>
      <w:r>
        <w:rPr>
          <w:lang w:val="en-US"/>
        </w:rPr>
        <w:t>nl</w:t>
      </w:r>
      <w:proofErr w:type="spellEnd"/>
      <w:r>
        <w:rPr>
          <w:lang w:val="en-US"/>
        </w:rPr>
        <w:t xml:space="preserve">} = </w:t>
      </w:r>
      <w:r>
        <w:t>znak nové řádky</w:t>
      </w:r>
      <w:r>
        <w:br/>
      </w:r>
      <w:r>
        <w:rPr>
          <w:lang w:val="en-US"/>
        </w:rPr>
        <w:t xml:space="preserve">{tab} </w:t>
      </w:r>
      <w:r>
        <w:t>= znak tabulátoru</w:t>
      </w:r>
    </w:p>
    <w:p w:rsidR="008E07F2" w:rsidRDefault="008E07F2" w:rsidP="008E07F2">
      <w:r>
        <w:t xml:space="preserve">V tuto chvíli je podporovaný </w:t>
      </w:r>
      <w:proofErr w:type="spellStart"/>
      <w:r>
        <w:t>hashovací</w:t>
      </w:r>
      <w:proofErr w:type="spellEnd"/>
      <w:r>
        <w:t xml:space="preserve"> algoritmus SHA256. Pro možnost budoucí změny obsahuje pole s </w:t>
      </w:r>
      <w:proofErr w:type="spellStart"/>
      <w:r>
        <w:t>hashem</w:t>
      </w:r>
      <w:proofErr w:type="spellEnd"/>
      <w:r>
        <w:t xml:space="preserve"> atribut s názvem algoritmu.</w:t>
      </w:r>
    </w:p>
    <w:p w:rsidR="008E07F2" w:rsidRPr="00847A1F" w:rsidRDefault="008E07F2" w:rsidP="008E07F2">
      <w:r>
        <w:t>XSD definice těchto zpráv se nachází v souborech s prefixem „</w:t>
      </w:r>
      <w:proofErr w:type="spellStart"/>
      <w:r>
        <w:t>odpoved</w:t>
      </w:r>
      <w:proofErr w:type="spellEnd"/>
      <w:r>
        <w:t>_“.</w:t>
      </w:r>
    </w:p>
    <w:p w:rsidR="008E07F2" w:rsidRDefault="008E07F2" w:rsidP="008E07F2">
      <w:pPr>
        <w:pStyle w:val="Podtitul"/>
      </w:pPr>
      <w:r>
        <w:t>Chyba</w:t>
      </w:r>
    </w:p>
    <w:p w:rsidR="008E07F2" w:rsidRDefault="008E07F2" w:rsidP="008E07F2">
      <w:r>
        <w:t xml:space="preserve">Zprávy typu chyba je odpověď systému ISRS na vstupní zprávu operace, kterou není schopna zpracovat. </w:t>
      </w:r>
      <w:r w:rsidR="00476A8E">
        <w:t>C</w:t>
      </w:r>
      <w:r>
        <w:t xml:space="preserve">hyba </w:t>
      </w:r>
      <w:r w:rsidR="00476A8E">
        <w:t xml:space="preserve">může </w:t>
      </w:r>
      <w:r>
        <w:t>nastat ve dvou úrovních. Buď hned na vstupu, kdy vůbec není rozpoznána struktura zprávy, případně selže XSD validace. Nebo dále již při samotném zpracování zprávy. V obou případech je odpovědí stejný typ zprávy, ale s příslušným chybovým textem a kódem.</w:t>
      </w:r>
    </w:p>
    <w:p w:rsidR="008E07F2" w:rsidRDefault="008E07F2" w:rsidP="008E07F2">
      <w:r>
        <w:t>Množina možných chyb je konečná a je definována číselníkem chyb, který obsahuje kód chyby a její text. Finální podoba číselníku bude k dispozici po dokončení implementace.</w:t>
      </w:r>
    </w:p>
    <w:p w:rsidR="008E07F2" w:rsidRDefault="008E07F2" w:rsidP="008E07F2">
      <w:r>
        <w:t>Schematicky zpráva vypadá takto:</w:t>
      </w:r>
    </w:p>
    <w:p w:rsidR="008E07F2" w:rsidRDefault="008E07F2" w:rsidP="008E07F2">
      <w:r>
        <w:object w:dxaOrig="4711" w:dyaOrig="3390">
          <v:shape id="_x0000_i1027" type="#_x0000_t75" style="width:237.85pt;height:172.8pt" o:ole="">
            <v:imagedata r:id="rId13" o:title=""/>
          </v:shape>
          <o:OLEObject Type="Embed" ProgID="Visio.Drawing.15" ShapeID="_x0000_i1027" DrawAspect="Content" ObjectID="_1525607512" r:id="rId14"/>
        </w:object>
      </w:r>
    </w:p>
    <w:p w:rsidR="008E07F2" w:rsidRPr="008E07F2" w:rsidRDefault="008E07F2" w:rsidP="008E07F2">
      <w:r>
        <w:t>XSD definice této zprávy je v souboru „</w:t>
      </w:r>
      <w:r w:rsidRPr="004E4B67">
        <w:t>obecna_chyba.xsd</w:t>
      </w:r>
      <w:r>
        <w:t>“.</w:t>
      </w:r>
    </w:p>
    <w:p w:rsidR="008E07F2" w:rsidRDefault="008E07F2" w:rsidP="008E07F2">
      <w:pPr>
        <w:pStyle w:val="Podtitul"/>
      </w:pPr>
      <w:r>
        <w:t>Datový výstup</w:t>
      </w:r>
    </w:p>
    <w:p w:rsidR="008E07F2" w:rsidRDefault="008E07F2" w:rsidP="008E07F2">
      <w:r>
        <w:t>Jedná se o definici XML výstupu, který lze stáhnout z webového portálu.</w:t>
      </w:r>
    </w:p>
    <w:p w:rsidR="008E07F2" w:rsidRDefault="008E07F2" w:rsidP="008E07F2">
      <w:r>
        <w:t>Schematicky zpráva vypadá takto:</w:t>
      </w:r>
    </w:p>
    <w:p w:rsidR="008E07F2" w:rsidRDefault="008E07F2" w:rsidP="008E07F2">
      <w:r>
        <w:object w:dxaOrig="8220" w:dyaOrig="4831">
          <v:shape id="_x0000_i1028" type="#_x0000_t75" style="width:410.15pt;height:244.3pt" o:ole="">
            <v:imagedata r:id="rId15" o:title=""/>
          </v:shape>
          <o:OLEObject Type="Embed" ProgID="Visio.Drawing.15" ShapeID="_x0000_i1028" DrawAspect="Content" ObjectID="_1525607513" r:id="rId16"/>
        </w:object>
      </w:r>
    </w:p>
    <w:p w:rsidR="008E07F2" w:rsidRDefault="008E07F2" w:rsidP="008E07F2">
      <w:proofErr w:type="spellStart"/>
      <w:r>
        <w:t>Boolovský</w:t>
      </w:r>
      <w:proofErr w:type="spellEnd"/>
      <w:r>
        <w:t xml:space="preserve"> element </w:t>
      </w:r>
      <w:proofErr w:type="spellStart"/>
      <w:r w:rsidRPr="00D51669">
        <w:rPr>
          <w:rStyle w:val="CodeChar"/>
        </w:rPr>
        <w:t>platnyZaznam</w:t>
      </w:r>
      <w:proofErr w:type="spellEnd"/>
      <w:r>
        <w:t xml:space="preserve"> nese informaci, zda se v okamžik exportu jednalo o poslední platnou verzi dat</w:t>
      </w:r>
      <w:r w:rsidR="00476A8E">
        <w:t xml:space="preserve"> (viz </w:t>
      </w:r>
      <w:r w:rsidR="00476A8E">
        <w:fldChar w:fldCharType="begin"/>
      </w:r>
      <w:r w:rsidR="00476A8E">
        <w:instrText xml:space="preserve"> REF _Ref448412488 \r \h </w:instrText>
      </w:r>
      <w:r w:rsidR="00476A8E">
        <w:fldChar w:fldCharType="separate"/>
      </w:r>
      <w:r w:rsidR="000730E4">
        <w:t>5</w:t>
      </w:r>
      <w:r w:rsidR="00476A8E">
        <w:fldChar w:fldCharType="end"/>
      </w:r>
      <w:r w:rsidR="00476A8E">
        <w:t>)</w:t>
      </w:r>
      <w:r>
        <w:t>.</w:t>
      </w:r>
    </w:p>
    <w:p w:rsidR="008E07F2" w:rsidRDefault="008E07F2" w:rsidP="008E07F2">
      <w:proofErr w:type="spellStart"/>
      <w:r>
        <w:t>Hash</w:t>
      </w:r>
      <w:proofErr w:type="spellEnd"/>
      <w:r>
        <w:t xml:space="preserve"> dat je počítán z obsahu celého datového elementu analogickým způsobem, jako v případě odpovědí na zprávy (viz výše).</w:t>
      </w:r>
    </w:p>
    <w:p w:rsidR="008E07F2" w:rsidRDefault="008E07F2" w:rsidP="004401C8">
      <w:r>
        <w:t>Časové razítko je generováno vždy pro daný požadavek. Tedy nese informaci o čase exportu, ne o čase publikace záznamu.</w:t>
      </w:r>
    </w:p>
    <w:p w:rsidR="008E07F2" w:rsidRDefault="008E07F2" w:rsidP="008E07F2">
      <w:pPr>
        <w:pStyle w:val="Nadpis1"/>
      </w:pPr>
      <w:bookmarkStart w:id="5" w:name="_Ref447458910"/>
      <w:bookmarkStart w:id="6" w:name="_Toc448410778"/>
      <w:r>
        <w:t>Obecně příjem zpráv</w:t>
      </w:r>
      <w:bookmarkEnd w:id="5"/>
      <w:bookmarkEnd w:id="6"/>
    </w:p>
    <w:p w:rsidR="008E07F2" w:rsidRDefault="008E07F2" w:rsidP="008E07F2">
      <w:r>
        <w:t xml:space="preserve">Jak bylo řečeno, systém přijímá zprávy skrze datovou schránku. Všechny přijímané zprávy mají v tomto směru společné rysy. Jednou datovou zprávou je možné zaslat pouze jednu operaci. V příloze datové zprávy může být tedy právě jedna příloha předepsaného typu XML. Očekává se, že XML zprávy bude vloženo s typem </w:t>
      </w:r>
      <w:proofErr w:type="spellStart"/>
      <w:r w:rsidRPr="00133CF8">
        <w:rPr>
          <w:rStyle w:val="CodeChar"/>
        </w:rPr>
        <w:t>dmFileMetaType</w:t>
      </w:r>
      <w:proofErr w:type="spellEnd"/>
      <w:r w:rsidRPr="00133CF8">
        <w:rPr>
          <w:rStyle w:val="CodeChar"/>
        </w:rPr>
        <w:t xml:space="preserve"> = </w:t>
      </w:r>
      <w:proofErr w:type="spellStart"/>
      <w:r w:rsidRPr="00133CF8">
        <w:rPr>
          <w:rStyle w:val="CodeChar"/>
        </w:rPr>
        <w:t>main</w:t>
      </w:r>
      <w:proofErr w:type="spellEnd"/>
      <w:r>
        <w:t xml:space="preserve">. Další přílohy smlouvy budou vloženy s typem </w:t>
      </w:r>
      <w:proofErr w:type="spellStart"/>
      <w:r w:rsidRPr="00133CF8">
        <w:rPr>
          <w:rStyle w:val="CodeChar"/>
        </w:rPr>
        <w:t>dmFileMetaType</w:t>
      </w:r>
      <w:proofErr w:type="spellEnd"/>
      <w:r w:rsidRPr="00133CF8">
        <w:rPr>
          <w:rStyle w:val="CodeChar"/>
        </w:rPr>
        <w:t xml:space="preserve"> = </w:t>
      </w:r>
      <w:proofErr w:type="spellStart"/>
      <w:r>
        <w:rPr>
          <w:rStyle w:val="CodeChar"/>
        </w:rPr>
        <w:t>enclosure</w:t>
      </w:r>
      <w:proofErr w:type="spellEnd"/>
      <w:r>
        <w:t>.</w:t>
      </w:r>
    </w:p>
    <w:p w:rsidR="008E07F2" w:rsidRDefault="008E07F2" w:rsidP="008E07F2">
      <w:r>
        <w:t xml:space="preserve">Pokud v příloze datové zprávy typu </w:t>
      </w:r>
      <w:proofErr w:type="spellStart"/>
      <w:r>
        <w:t>main</w:t>
      </w:r>
      <w:proofErr w:type="spellEnd"/>
      <w:r>
        <w:t xml:space="preserve"> nebude nalezeno žádné XML odpovídající názvem jedné z definovaných operací (viz</w:t>
      </w:r>
      <w:r w:rsidR="004401C8">
        <w:t xml:space="preserve"> </w:t>
      </w:r>
      <w:r w:rsidR="004401C8">
        <w:fldChar w:fldCharType="begin"/>
      </w:r>
      <w:r w:rsidR="004401C8">
        <w:instrText xml:space="preserve"> REF _Ref448412568 \r \h </w:instrText>
      </w:r>
      <w:r w:rsidR="004401C8">
        <w:fldChar w:fldCharType="separate"/>
      </w:r>
      <w:r w:rsidR="000730E4">
        <w:t>6</w:t>
      </w:r>
      <w:r w:rsidR="004401C8">
        <w:fldChar w:fldCharType="end"/>
      </w:r>
      <w:r>
        <w:t>), bude celá zpráva odmítnuta jako neznámá</w:t>
      </w:r>
      <w:r w:rsidRPr="00225E7B">
        <w:t>.</w:t>
      </w:r>
    </w:p>
    <w:p w:rsidR="008E07F2" w:rsidRDefault="008E07F2" w:rsidP="008E07F2">
      <w:r>
        <w:t>Pokud odesílatel vloží do datové zprávy další přílohy, které nejsou uvedeny v XML zprávy (např. průvodní dopis v PDF nebo cokoli dalšího), ISRS bude další přílohy ignorovat.</w:t>
      </w:r>
    </w:p>
    <w:p w:rsidR="008E07F2" w:rsidRDefault="008E07F2" w:rsidP="008E07F2">
      <w:r>
        <w:t>Pokud odesílatel nevloží do datové zprávy všechny přílohy, které jsou uvedeny v XML zprávy, bude zpráva zamítnuta s chybovou odpovědí.</w:t>
      </w:r>
    </w:p>
    <w:p w:rsidR="008E07F2" w:rsidRDefault="008E07F2" w:rsidP="008E07F2">
      <w:r>
        <w:t xml:space="preserve">Všechny přílohy datové zprávy se očekávají v elementu </w:t>
      </w:r>
      <w:proofErr w:type="spellStart"/>
      <w:r w:rsidRPr="00E81636">
        <w:rPr>
          <w:rStyle w:val="CodeChar"/>
        </w:rPr>
        <w:t>dmEncodedContent</w:t>
      </w:r>
      <w:proofErr w:type="spellEnd"/>
      <w:r>
        <w:t>.</w:t>
      </w:r>
    </w:p>
    <w:p w:rsidR="008E07F2" w:rsidRDefault="008E07F2" w:rsidP="008E07F2">
      <w:pPr>
        <w:pStyle w:val="Nadpis1"/>
      </w:pPr>
      <w:bookmarkStart w:id="7" w:name="_Toc448410779"/>
      <w:r>
        <w:t>Publikace v zastoupení</w:t>
      </w:r>
      <w:bookmarkEnd w:id="7"/>
    </w:p>
    <w:p w:rsidR="008E07F2" w:rsidRDefault="008E07F2" w:rsidP="008E07F2">
      <w:r>
        <w:t>Existuje speciální situace, kdy publikující subjekt deleguje zveřejňování svých smluv na jiný subjekt / jiné subjekty. Tato publikace v zastoupení může být realizována pouze na základě platného zmocnění k publikaci, které je preferovaně do systému zasíláno zprávou (</w:t>
      </w:r>
      <w:proofErr w:type="gramStart"/>
      <w:r>
        <w:t xml:space="preserve">viz </w:t>
      </w:r>
      <w:r>
        <w:fldChar w:fldCharType="begin"/>
      </w:r>
      <w:r>
        <w:instrText xml:space="preserve"> REF _Ref447371061 \r \h </w:instrText>
      </w:r>
      <w:r>
        <w:fldChar w:fldCharType="separate"/>
      </w:r>
      <w:r w:rsidR="000730E4">
        <w:t>6.5</w:t>
      </w:r>
      <w:r>
        <w:fldChar w:fldCharType="end"/>
      </w:r>
      <w:r>
        <w:t>).</w:t>
      </w:r>
      <w:proofErr w:type="gramEnd"/>
    </w:p>
    <w:p w:rsidR="008E07F2" w:rsidRDefault="008E07F2" w:rsidP="008E07F2">
      <w:r>
        <w:lastRenderedPageBreak/>
        <w:t xml:space="preserve">Vyhodnocování probíhá na základě elementu </w:t>
      </w:r>
      <w:proofErr w:type="spellStart"/>
      <w:r w:rsidRPr="00C05678">
        <w:rPr>
          <w:rStyle w:val="CodeChar"/>
        </w:rPr>
        <w:t>subjekt.datovaSchranka</w:t>
      </w:r>
      <w:proofErr w:type="spellEnd"/>
      <w:r>
        <w:t xml:space="preserve"> v </w:t>
      </w:r>
      <w:proofErr w:type="spellStart"/>
      <w:r>
        <w:t>metadatech</w:t>
      </w:r>
      <w:proofErr w:type="spellEnd"/>
      <w:r>
        <w:t xml:space="preserve"> smlouvy. Pokud je element prázdný, bere se automaticky za to, že subjekt publikuje sám za sebe. Pak se neprovádí vyhodnocování zmocnění, a smlouva je vystavena s uvedením datové schránky odesilatele.</w:t>
      </w:r>
    </w:p>
    <w:p w:rsidR="008E07F2" w:rsidRPr="00C05678" w:rsidRDefault="008E07F2" w:rsidP="008E07F2">
      <w:r>
        <w:t xml:space="preserve">V případě, kdy je </w:t>
      </w:r>
      <w:proofErr w:type="spellStart"/>
      <w:r w:rsidRPr="00C05678">
        <w:rPr>
          <w:rStyle w:val="CodeChar"/>
        </w:rPr>
        <w:t>subjekt.datovaSchranka</w:t>
      </w:r>
      <w:proofErr w:type="spellEnd"/>
      <w:r>
        <w:t xml:space="preserve"> vyplněno, provede se nejprve kontrola vůči datové schránce odesilatele zprávy. Pokud jsou identická, je to považováno za předchozí situaci. Pokud se liší, bere se zadaná datová schránka jako identifikace publikujícího subjektu. Datová schránka odesilatele je pak zveřejňující subjekt. Systém v tomto případě ověřuje, zda zveřejňující subjekt má od publikujícího subjektu platné zmocnění.</w:t>
      </w:r>
    </w:p>
    <w:p w:rsidR="00476A8E" w:rsidRDefault="00476A8E" w:rsidP="00476A8E">
      <w:pPr>
        <w:pStyle w:val="Nadpis1"/>
      </w:pPr>
      <w:bookmarkStart w:id="8" w:name="_Ref448412488"/>
      <w:bookmarkStart w:id="9" w:name="_Ref447199620"/>
      <w:bookmarkStart w:id="10" w:name="_Toc448410780"/>
      <w:proofErr w:type="spellStart"/>
      <w:r>
        <w:t>Verzování</w:t>
      </w:r>
      <w:proofErr w:type="spellEnd"/>
      <w:r>
        <w:t xml:space="preserve"> záznamů</w:t>
      </w:r>
      <w:bookmarkEnd w:id="8"/>
    </w:p>
    <w:p w:rsidR="00476A8E" w:rsidRDefault="00476A8E" w:rsidP="00476A8E">
      <w:r>
        <w:t>Z evidenčních důvodů systém musí uchovávat všechny datové změny na publikovaných záznamech. Z toho důvodu má každý publikovaný záznam své verze. Pro identifikaci pak existují 3 číselné posloupnosti:</w:t>
      </w:r>
    </w:p>
    <w:p w:rsidR="00476A8E" w:rsidRDefault="00476A8E" w:rsidP="00476A8E">
      <w:pPr>
        <w:pStyle w:val="Odstavecseseznamem"/>
        <w:numPr>
          <w:ilvl w:val="0"/>
          <w:numId w:val="2"/>
        </w:numPr>
      </w:pPr>
      <w:r>
        <w:t>ID smlouvy</w:t>
      </w:r>
    </w:p>
    <w:p w:rsidR="00476A8E" w:rsidRDefault="00476A8E" w:rsidP="00476A8E">
      <w:pPr>
        <w:pStyle w:val="Odstavecseseznamem"/>
        <w:numPr>
          <w:ilvl w:val="0"/>
          <w:numId w:val="2"/>
        </w:numPr>
      </w:pPr>
      <w:r>
        <w:t>ID verze</w:t>
      </w:r>
    </w:p>
    <w:p w:rsidR="00476A8E" w:rsidRDefault="00476A8E" w:rsidP="00476A8E">
      <w:pPr>
        <w:pStyle w:val="Odstavecseseznamem"/>
        <w:numPr>
          <w:ilvl w:val="0"/>
          <w:numId w:val="2"/>
        </w:numPr>
      </w:pPr>
      <w:r>
        <w:t>Číslo verze</w:t>
      </w:r>
    </w:p>
    <w:p w:rsidR="00476A8E" w:rsidRDefault="00476A8E" w:rsidP="00476A8E">
      <w:r w:rsidRPr="0000198E">
        <w:rPr>
          <w:rStyle w:val="CodeChar"/>
        </w:rPr>
        <w:t>ID smlouvy</w:t>
      </w:r>
      <w:r>
        <w:t xml:space="preserve"> je napříč systémem unikátní identifikátor záznamu. Číslo je spojitě přidělováno novým záznamům ze sekvence.</w:t>
      </w:r>
    </w:p>
    <w:p w:rsidR="00476A8E" w:rsidRDefault="00476A8E" w:rsidP="00476A8E">
      <w:r w:rsidRPr="0000198E">
        <w:rPr>
          <w:rStyle w:val="CodeChar"/>
        </w:rPr>
        <w:t>ID verze</w:t>
      </w:r>
      <w:r>
        <w:t xml:space="preserve"> je napříč systémem unikátní identifikátor konkrétní verze záznamu. Každá z verzí </w:t>
      </w:r>
      <w:r w:rsidR="004401C8">
        <w:t xml:space="preserve">smlouvy </w:t>
      </w:r>
      <w:r>
        <w:t xml:space="preserve">má tedy svoje unikátní ID verze, ale všechny jsou sdruženy </w:t>
      </w:r>
      <w:proofErr w:type="gramStart"/>
      <w:r>
        <w:t>přes</w:t>
      </w:r>
      <w:proofErr w:type="gramEnd"/>
      <w:r>
        <w:t xml:space="preserve"> jedno společné ID </w:t>
      </w:r>
      <w:proofErr w:type="gramStart"/>
      <w:r>
        <w:t>smlouvy</w:t>
      </w:r>
      <w:proofErr w:type="gramEnd"/>
      <w:r>
        <w:t>.</w:t>
      </w:r>
    </w:p>
    <w:p w:rsidR="00476A8E" w:rsidRDefault="00476A8E" w:rsidP="00476A8E">
      <w:r w:rsidRPr="0000198E">
        <w:rPr>
          <w:rStyle w:val="CodeChar"/>
        </w:rPr>
        <w:t>Číslo verze</w:t>
      </w:r>
      <w:r>
        <w:t xml:space="preserve"> je číselný identifikátor v posloupnosti 1, 2, 3, … pro každou smlouvu. V rámci jedné smlouvy je toto číslo unikátní, a udává pořadí verze v rámci smlouvy. Číslo má pouze informační charakter, a není samo o sobě jedinečným identifikátorem.</w:t>
      </w:r>
    </w:p>
    <w:p w:rsidR="00476A8E" w:rsidRDefault="00476A8E" w:rsidP="00476A8E">
      <w:r>
        <w:t>Příklad rozdělení verzí:</w:t>
      </w:r>
    </w:p>
    <w:p w:rsidR="00476A8E" w:rsidRDefault="00476A8E" w:rsidP="00476A8E">
      <w:r>
        <w:object w:dxaOrig="5551" w:dyaOrig="5970">
          <v:shape id="_x0000_i1029" type="#_x0000_t75" style="width:208.05pt;height:230.15pt" o:ole="">
            <v:imagedata r:id="rId17" o:title=""/>
          </v:shape>
          <o:OLEObject Type="Embed" ProgID="Visio.Drawing.15" ShapeID="_x0000_i1029" DrawAspect="Content" ObjectID="_1525607514" r:id="rId18"/>
        </w:object>
      </w:r>
    </w:p>
    <w:p w:rsidR="00476A8E" w:rsidRDefault="00476A8E" w:rsidP="00476A8E">
      <w:r>
        <w:t xml:space="preserve">Z navrženého principu </w:t>
      </w:r>
      <w:proofErr w:type="spellStart"/>
      <w:r>
        <w:t>verzování</w:t>
      </w:r>
      <w:proofErr w:type="spellEnd"/>
      <w:r>
        <w:t xml:space="preserve"> vyplývá, že ukládání probíhá vždy přírůstkově. Nikdy nejsou zpětně modifikována data. Platí to i pro souborové přílohy smluv.</w:t>
      </w:r>
    </w:p>
    <w:p w:rsidR="008E07F2" w:rsidRDefault="008E07F2" w:rsidP="008E07F2">
      <w:pPr>
        <w:pStyle w:val="Nadpis1"/>
      </w:pPr>
      <w:bookmarkStart w:id="11" w:name="_Ref448412568"/>
      <w:r>
        <w:lastRenderedPageBreak/>
        <w:t>Typy operací</w:t>
      </w:r>
      <w:bookmarkEnd w:id="9"/>
      <w:bookmarkEnd w:id="10"/>
      <w:bookmarkEnd w:id="11"/>
    </w:p>
    <w:p w:rsidR="008E07F2" w:rsidRPr="00460B53" w:rsidRDefault="008E07F2" w:rsidP="008E07F2">
      <w:r>
        <w:t>Následující kapitola popisuje všechny typy vstupních operací, které systém přijímá skrze XML zprávy sběrnou datovou schránku.</w:t>
      </w:r>
    </w:p>
    <w:p w:rsidR="008E07F2" w:rsidRDefault="008E07F2" w:rsidP="008E07F2">
      <w:pPr>
        <w:pStyle w:val="Nadpis2"/>
      </w:pPr>
      <w:bookmarkStart w:id="12" w:name="_Ref447370934"/>
      <w:bookmarkStart w:id="13" w:name="_Toc448410781"/>
      <w:r>
        <w:t>Zveřejnění záznamu</w:t>
      </w:r>
      <w:bookmarkEnd w:id="12"/>
      <w:bookmarkEnd w:id="13"/>
    </w:p>
    <w:p w:rsidR="008E07F2" w:rsidRDefault="008E07F2" w:rsidP="008E07F2">
      <w:r>
        <w:t>Zveřejnění nové smlouvy. Povinně obsahuje jak meta data smlouvy, tak minimálně jednu binární přílohu smlouvy.</w:t>
      </w:r>
    </w:p>
    <w:p w:rsidR="008E07F2" w:rsidRDefault="008E07F2" w:rsidP="008E07F2">
      <w:r>
        <w:t>ISRS po přijetí a zpracování datové zprávy odešle potvrzení obsahující buď sdělení, že záznam byl přijat k publikaci (včetně jednoznačného interního identifikátoru záznamu) nebo chybové hlášení, že záznam nebyl přijat k publikaci (včetně důvodu odmítnutí).</w:t>
      </w:r>
    </w:p>
    <w:p w:rsidR="008E07F2" w:rsidRDefault="008E07F2" w:rsidP="008E07F2">
      <w:r>
        <w:t>Odpovědní zpráva obsahuje kompletní opis publikovaných dat smlouvy, nebo chybové hlášení.</w:t>
      </w:r>
    </w:p>
    <w:p w:rsidR="008E07F2" w:rsidRDefault="008E07F2" w:rsidP="008E07F2">
      <w:r>
        <w:t xml:space="preserve">Odpovědní zpráva z kapacitních důvodů neobsahuje přímý opis publikovaných příloh, ale pouze jejich kontrolní </w:t>
      </w:r>
      <w:proofErr w:type="spellStart"/>
      <w:r>
        <w:t>hash</w:t>
      </w:r>
      <w:proofErr w:type="spellEnd"/>
      <w:r>
        <w:t xml:space="preserve"> kódy.</w:t>
      </w:r>
    </w:p>
    <w:p w:rsidR="008E07F2" w:rsidRDefault="008E07F2" w:rsidP="008E07F2">
      <w:r>
        <w:t xml:space="preserve">Odpověď obsahuje identifikátor smlouvy i verze smlouvy, pod kterým došlo k publikaci (viz </w:t>
      </w:r>
      <w:proofErr w:type="spellStart"/>
      <w:r>
        <w:t>verzování</w:t>
      </w:r>
      <w:proofErr w:type="spellEnd"/>
      <w:r>
        <w:t xml:space="preserve"> v</w:t>
      </w:r>
      <w:r w:rsidR="004401C8">
        <w:t> </w:t>
      </w:r>
      <w:r>
        <w:t>kapitole</w:t>
      </w:r>
      <w:r w:rsidR="004401C8">
        <w:t xml:space="preserve"> </w:t>
      </w:r>
      <w:r w:rsidR="004401C8">
        <w:fldChar w:fldCharType="begin"/>
      </w:r>
      <w:r w:rsidR="004401C8">
        <w:instrText xml:space="preserve"> REF _Ref448412488 \r \h </w:instrText>
      </w:r>
      <w:r w:rsidR="004401C8">
        <w:fldChar w:fldCharType="separate"/>
      </w:r>
      <w:r w:rsidR="000730E4">
        <w:t>5</w:t>
      </w:r>
      <w:r w:rsidR="004401C8">
        <w:fldChar w:fldCharType="end"/>
      </w:r>
      <w:r>
        <w:t>).</w:t>
      </w:r>
    </w:p>
    <w:p w:rsidR="008E07F2" w:rsidRPr="008E07F2" w:rsidRDefault="008E07F2" w:rsidP="008E07F2">
      <w:r>
        <w:t>Odpověď vždy obsahuje ID datové zprávy požadavku, aby měl publikující subjekt možnost jednoznačně spárovat odpověď s původním požadavkem.</w:t>
      </w:r>
    </w:p>
    <w:p w:rsidR="008E07F2" w:rsidRDefault="008E07F2" w:rsidP="008E07F2">
      <w:pPr>
        <w:pStyle w:val="Nadpis3"/>
      </w:pPr>
      <w:bookmarkStart w:id="14" w:name="_Toc448410782"/>
      <w:r>
        <w:t>Identifikace</w:t>
      </w:r>
      <w:bookmarkEnd w:id="14"/>
    </w:p>
    <w:p w:rsidR="008E07F2" w:rsidRDefault="008E07F2" w:rsidP="008E07F2">
      <w:r>
        <w:t xml:space="preserve">Název souboru: </w:t>
      </w:r>
      <w:r w:rsidRPr="009C5051">
        <w:rPr>
          <w:b/>
        </w:rPr>
        <w:t>zverejneni.xml</w:t>
      </w:r>
    </w:p>
    <w:p w:rsidR="008E07F2" w:rsidRDefault="008E07F2" w:rsidP="008E07F2">
      <w:pPr>
        <w:pStyle w:val="Nadpis3"/>
      </w:pPr>
      <w:bookmarkStart w:id="15" w:name="_Toc448410783"/>
      <w:r>
        <w:t>Oprávnění k operaci</w:t>
      </w:r>
      <w:bookmarkEnd w:id="15"/>
    </w:p>
    <w:p w:rsidR="008E07F2" w:rsidRDefault="008E07F2" w:rsidP="008E07F2">
      <w:r>
        <w:t>Záznam může zveřejnit každý držitel datové schránky. Nutnou podmínkou však je, aby obsah záznamu splňoval nastavené podmínky. Zveřejnění v zastoupení je možné provést jen v případě, kdy v okamžik přijetí zprávy do systému existuje platné zmocnění k publikaci.</w:t>
      </w:r>
    </w:p>
    <w:p w:rsidR="008E07F2" w:rsidRDefault="008E07F2" w:rsidP="008E07F2">
      <w:pPr>
        <w:pStyle w:val="Nadpis3"/>
      </w:pPr>
      <w:bookmarkStart w:id="16" w:name="_Toc448410784"/>
      <w:r>
        <w:t>Datová struktura zprávy</w:t>
      </w:r>
      <w:bookmarkEnd w:id="16"/>
    </w:p>
    <w:p w:rsidR="008E07F2" w:rsidRPr="009C5051" w:rsidRDefault="008E07F2" w:rsidP="008E07F2">
      <w:r w:rsidRPr="009C5051">
        <w:t>operace_zverejneni.xsd</w:t>
      </w:r>
      <w:r>
        <w:br/>
      </w:r>
      <w:r w:rsidRPr="009C5051">
        <w:t>typ_spolecne.xsd</w:t>
      </w:r>
      <w:r>
        <w:br/>
      </w:r>
      <w:r w:rsidRPr="009C5051">
        <w:t>typ_smlouva.xsd</w:t>
      </w:r>
      <w:r>
        <w:br/>
      </w:r>
      <w:r w:rsidRPr="009C5051">
        <w:t>typ_priloha_upload.xsd</w:t>
      </w:r>
    </w:p>
    <w:p w:rsidR="008E07F2" w:rsidRDefault="008E07F2" w:rsidP="008E07F2">
      <w:pPr>
        <w:pStyle w:val="Nadpis3"/>
      </w:pPr>
      <w:bookmarkStart w:id="17" w:name="_Toc448410785"/>
      <w:r>
        <w:t>Datová struktura odpovědi</w:t>
      </w:r>
      <w:bookmarkEnd w:id="17"/>
    </w:p>
    <w:p w:rsidR="008E07F2" w:rsidRPr="009C5051" w:rsidRDefault="008E07F2" w:rsidP="008E07F2">
      <w:r w:rsidRPr="009C5051">
        <w:t>odpoved_zverejneni.xsd</w:t>
      </w:r>
      <w:r>
        <w:br/>
      </w:r>
      <w:r w:rsidRPr="009C5051">
        <w:t>typ_spolecne.xsd</w:t>
      </w:r>
      <w:r>
        <w:br/>
      </w:r>
      <w:r w:rsidRPr="009C5051">
        <w:t>typ_identifikator.xsd</w:t>
      </w:r>
      <w:r>
        <w:br/>
      </w:r>
      <w:r w:rsidRPr="009C5051">
        <w:t>typ_smlouva.xsd</w:t>
      </w:r>
      <w:r>
        <w:br/>
      </w:r>
      <w:r w:rsidRPr="009C5051">
        <w:t>typ_priloha_hash.xsd</w:t>
      </w:r>
      <w:r>
        <w:br/>
      </w:r>
      <w:r w:rsidRPr="009C5051">
        <w:t>typ_potvrzeni.xsd</w:t>
      </w:r>
    </w:p>
    <w:p w:rsidR="008E07F2" w:rsidRDefault="008E07F2" w:rsidP="008E07F2">
      <w:pPr>
        <w:pStyle w:val="Nadpis2"/>
      </w:pPr>
      <w:bookmarkStart w:id="18" w:name="_Ref447372993"/>
      <w:bookmarkStart w:id="19" w:name="_Toc448410786"/>
      <w:r>
        <w:t>Přidání přílohy</w:t>
      </w:r>
      <w:bookmarkEnd w:id="18"/>
      <w:bookmarkEnd w:id="19"/>
    </w:p>
    <w:p w:rsidR="008E07F2" w:rsidRDefault="008E07F2" w:rsidP="008E07F2">
      <w:r>
        <w:t>Vzhledem k limitu velikosti datové zprávy v systému ISDS je možno postupné zasílání příloh k jednomu záznamu. Každá zpráva přidání přílohy v systému vytvoří novou verzi záznamu. Tato nová verze obsahuje původní publikovanou podobu meta dat, původní publikované přílohy smlouvy, plus nově přiložené přílohy smlouvy touto zprávou.</w:t>
      </w:r>
    </w:p>
    <w:p w:rsidR="008E07F2" w:rsidRDefault="008E07F2" w:rsidP="008E07F2">
      <w:r>
        <w:lastRenderedPageBreak/>
        <w:t>V případě, kdy nově přikládané přílohy smlouvy názvem souboru odpovídají již dříve existující příloze smlouvy, dojde k publikaci obou těchto souborů. Oprava dříve publikované přílohy není možná. Jedinou cestou je znepřístupnění celé smlouvy (</w:t>
      </w:r>
      <w:proofErr w:type="gramStart"/>
      <w:r>
        <w:t xml:space="preserve">viz </w:t>
      </w:r>
      <w:r>
        <w:fldChar w:fldCharType="begin"/>
      </w:r>
      <w:r>
        <w:instrText xml:space="preserve"> REF _Ref447968290 \r \h </w:instrText>
      </w:r>
      <w:r>
        <w:fldChar w:fldCharType="separate"/>
      </w:r>
      <w:r w:rsidR="000730E4">
        <w:t>6.4</w:t>
      </w:r>
      <w:r>
        <w:fldChar w:fldCharType="end"/>
      </w:r>
      <w:r>
        <w:t>) a její</w:t>
      </w:r>
      <w:proofErr w:type="gramEnd"/>
      <w:r>
        <w:t xml:space="preserve"> opakovaná publikace.</w:t>
      </w:r>
    </w:p>
    <w:p w:rsidR="008E07F2" w:rsidRDefault="008E07F2" w:rsidP="008E07F2">
      <w:r>
        <w:t>Příloha se přidává k záznamu identifikovaného na základě interního ID smlouvy.</w:t>
      </w:r>
    </w:p>
    <w:p w:rsidR="008E07F2" w:rsidRDefault="008E07F2" w:rsidP="008E07F2">
      <w:r>
        <w:t xml:space="preserve">Odpověď na zprávu přidání přílohy obsahuje kompletní výpis aktuálně publikované verze, která vznikla na základě přidání této přílohy, nebo chybové hlášení. Formát odpovědi je identický s operací </w:t>
      </w:r>
      <w:proofErr w:type="gramStart"/>
      <w:r>
        <w:t>zveřejnění (</w:t>
      </w:r>
      <w:r>
        <w:fldChar w:fldCharType="begin"/>
      </w:r>
      <w:r>
        <w:instrText xml:space="preserve"> REF _Ref447370934 \r \h </w:instrText>
      </w:r>
      <w:r>
        <w:fldChar w:fldCharType="separate"/>
      </w:r>
      <w:r w:rsidR="000730E4">
        <w:t>6.1</w:t>
      </w:r>
      <w:r>
        <w:fldChar w:fldCharType="end"/>
      </w:r>
      <w:r>
        <w:t>).</w:t>
      </w:r>
      <w:proofErr w:type="gramEnd"/>
    </w:p>
    <w:p w:rsidR="008E07F2" w:rsidRDefault="008E07F2" w:rsidP="008E07F2">
      <w:pPr>
        <w:pStyle w:val="Nadpis3"/>
      </w:pPr>
      <w:bookmarkStart w:id="20" w:name="_Toc448410787"/>
      <w:r>
        <w:t>Identifikace</w:t>
      </w:r>
      <w:bookmarkEnd w:id="20"/>
    </w:p>
    <w:p w:rsidR="008E07F2" w:rsidRDefault="008E07F2" w:rsidP="008E07F2">
      <w:r>
        <w:t xml:space="preserve">Název souboru: </w:t>
      </w:r>
      <w:r>
        <w:rPr>
          <w:b/>
        </w:rPr>
        <w:t>pridani_prilohy</w:t>
      </w:r>
      <w:r w:rsidRPr="009C5051">
        <w:rPr>
          <w:b/>
        </w:rPr>
        <w:t>.xml</w:t>
      </w:r>
    </w:p>
    <w:p w:rsidR="008E07F2" w:rsidRDefault="008E07F2" w:rsidP="008E07F2">
      <w:pPr>
        <w:pStyle w:val="Nadpis3"/>
      </w:pPr>
      <w:bookmarkStart w:id="21" w:name="_Toc448410788"/>
      <w:r>
        <w:t>Oprávnění k operaci</w:t>
      </w:r>
      <w:bookmarkEnd w:id="21"/>
    </w:p>
    <w:p w:rsidR="008E07F2" w:rsidRDefault="008E07F2" w:rsidP="008E07F2">
      <w:r>
        <w:t>Přílohu může k původnímu záznamu přidat subjekt, který je buď přímo publikujícím subjektem původního záznamu, nebo v daný okamžik vlastní platné zmocnění k publikaci. Původní odesilatel zveřejňující zprávy nemá trvalé oprávnění přidávat přílohy.</w:t>
      </w:r>
    </w:p>
    <w:p w:rsidR="008E07F2" w:rsidRDefault="008E07F2" w:rsidP="008E07F2">
      <w:pPr>
        <w:pStyle w:val="Nadpis3"/>
      </w:pPr>
      <w:bookmarkStart w:id="22" w:name="_Toc448410789"/>
      <w:r>
        <w:t>Datová struktura zprávy</w:t>
      </w:r>
      <w:bookmarkEnd w:id="22"/>
    </w:p>
    <w:p w:rsidR="008E07F2" w:rsidRPr="009C5051" w:rsidRDefault="008E07F2" w:rsidP="008E07F2">
      <w:r w:rsidRPr="009C5051">
        <w:t>operace_zverejneni.xsd</w:t>
      </w:r>
      <w:r>
        <w:br/>
      </w:r>
      <w:r w:rsidRPr="009C5051">
        <w:t>typ_spolecne.xsd</w:t>
      </w:r>
      <w:r>
        <w:br/>
      </w:r>
      <w:r w:rsidRPr="009C5051">
        <w:t>typ_priloha_upload.xsd</w:t>
      </w:r>
    </w:p>
    <w:p w:rsidR="008E07F2" w:rsidRDefault="008E07F2" w:rsidP="008E07F2">
      <w:pPr>
        <w:pStyle w:val="Nadpis3"/>
      </w:pPr>
      <w:bookmarkStart w:id="23" w:name="_Toc448410790"/>
      <w:r>
        <w:t>Datová struktura odpovědi</w:t>
      </w:r>
      <w:bookmarkEnd w:id="23"/>
    </w:p>
    <w:p w:rsidR="008E07F2" w:rsidRPr="009C5051" w:rsidRDefault="008E07F2" w:rsidP="008E07F2">
      <w:r w:rsidRPr="009C5051">
        <w:t>odpoved_</w:t>
      </w:r>
      <w:r>
        <w:t>pridani_prilohy</w:t>
      </w:r>
      <w:r w:rsidRPr="009C5051">
        <w:t>.xsd</w:t>
      </w:r>
      <w:r>
        <w:br/>
      </w:r>
      <w:r w:rsidRPr="009C5051">
        <w:t>typ_spolecne.xsd</w:t>
      </w:r>
      <w:r>
        <w:br/>
      </w:r>
      <w:r w:rsidRPr="009C5051">
        <w:t>typ_identifikator.xsd</w:t>
      </w:r>
      <w:r>
        <w:br/>
      </w:r>
      <w:r w:rsidRPr="009C5051">
        <w:t>typ_smlouva.xsd</w:t>
      </w:r>
      <w:r>
        <w:br/>
      </w:r>
      <w:r w:rsidRPr="009C5051">
        <w:t>typ_priloha_hash.xsd</w:t>
      </w:r>
      <w:r>
        <w:br/>
      </w:r>
      <w:r w:rsidRPr="009C5051">
        <w:t>typ_potvrzeni.xsd</w:t>
      </w:r>
    </w:p>
    <w:p w:rsidR="008E07F2" w:rsidRDefault="008E07F2" w:rsidP="008E07F2">
      <w:pPr>
        <w:pStyle w:val="Nadpis2"/>
      </w:pPr>
      <w:bookmarkStart w:id="24" w:name="_Toc448410791"/>
      <w:r>
        <w:t>Modifikace záznamu</w:t>
      </w:r>
      <w:bookmarkEnd w:id="24"/>
    </w:p>
    <w:p w:rsidR="008E07F2" w:rsidRDefault="008E07F2" w:rsidP="008E07F2">
      <w:r>
        <w:t>Zprávou modifikace záznamu lze v jedné operaci modifikovat meta data smlouvy, a zároveň přidat další přílohy smlouvy. Přidání přílohy je v tomto případě volitelné.</w:t>
      </w:r>
    </w:p>
    <w:p w:rsidR="008E07F2" w:rsidRDefault="008E07F2" w:rsidP="008E07F2">
      <w:r>
        <w:t>Zprávou modifikace vzniká nová verze záznamu, která obsahuje kompletní novou podobu meta dat zaslaných v této zprávě. Dále všechny přílohy smlouvy z předchozí verze. A volitelně nově přidané přílohy smlouvy z této zprávy.</w:t>
      </w:r>
    </w:p>
    <w:p w:rsidR="008E07F2" w:rsidRDefault="008E07F2" w:rsidP="008E07F2">
      <w:r>
        <w:t>V případě, kdy touto zprávou je zaslán nový soubor s názvem shodným s existující původní přílohou smlouvy, jsou publikovány všechny tyto soubory.</w:t>
      </w:r>
      <w:r w:rsidRPr="00553D0E">
        <w:t xml:space="preserve"> </w:t>
      </w:r>
      <w:r>
        <w:t>Oprava dříve publikované přílohy smlouvy není možná. Jedinou cestou je znepřístupnění celé smlouvy (</w:t>
      </w:r>
      <w:proofErr w:type="gramStart"/>
      <w:r>
        <w:t xml:space="preserve">viz </w:t>
      </w:r>
      <w:r>
        <w:fldChar w:fldCharType="begin"/>
      </w:r>
      <w:r>
        <w:instrText xml:space="preserve"> REF _Ref447968290 \r \h </w:instrText>
      </w:r>
      <w:r>
        <w:fldChar w:fldCharType="separate"/>
      </w:r>
      <w:r w:rsidR="000730E4">
        <w:t>6.4</w:t>
      </w:r>
      <w:r>
        <w:fldChar w:fldCharType="end"/>
      </w:r>
      <w:r>
        <w:t>) a její</w:t>
      </w:r>
      <w:proofErr w:type="gramEnd"/>
      <w:r>
        <w:t xml:space="preserve"> opakovaná publikace.</w:t>
      </w:r>
    </w:p>
    <w:p w:rsidR="008E07F2" w:rsidRDefault="008E07F2" w:rsidP="008E07F2">
      <w:r>
        <w:t>Modifikace záznamu se provádí na základě interního ID smlouvy.</w:t>
      </w:r>
    </w:p>
    <w:p w:rsidR="008E07F2" w:rsidRDefault="008E07F2" w:rsidP="008E07F2">
      <w:r>
        <w:t xml:space="preserve">Odpověď na zprávu modifikace obsahuje kompletní výpis aktuálně publikované verze, která vznikla na základě této zprávy, nebo chybové hlášení. Formát odpovědi je identický s operací </w:t>
      </w:r>
      <w:proofErr w:type="gramStart"/>
      <w:r>
        <w:t>zveřejnění (</w:t>
      </w:r>
      <w:r>
        <w:fldChar w:fldCharType="begin"/>
      </w:r>
      <w:r>
        <w:instrText xml:space="preserve"> REF _Ref447370934 \r \h </w:instrText>
      </w:r>
      <w:r>
        <w:fldChar w:fldCharType="separate"/>
      </w:r>
      <w:r w:rsidR="000730E4">
        <w:t>6.1</w:t>
      </w:r>
      <w:r>
        <w:fldChar w:fldCharType="end"/>
      </w:r>
      <w:r>
        <w:t>).</w:t>
      </w:r>
      <w:proofErr w:type="gramEnd"/>
    </w:p>
    <w:p w:rsidR="008E07F2" w:rsidRDefault="008E07F2" w:rsidP="008E07F2">
      <w:pPr>
        <w:pStyle w:val="Nadpis3"/>
      </w:pPr>
      <w:bookmarkStart w:id="25" w:name="_Toc448410792"/>
      <w:r>
        <w:t>Identifikace</w:t>
      </w:r>
      <w:bookmarkEnd w:id="25"/>
    </w:p>
    <w:p w:rsidR="008E07F2" w:rsidRDefault="008E07F2" w:rsidP="008E07F2">
      <w:r>
        <w:t xml:space="preserve">Název souboru: </w:t>
      </w:r>
      <w:proofErr w:type="gramStart"/>
      <w:r>
        <w:rPr>
          <w:b/>
        </w:rPr>
        <w:t>modifikace</w:t>
      </w:r>
      <w:r w:rsidRPr="009C5051">
        <w:rPr>
          <w:b/>
        </w:rPr>
        <w:t>.xml</w:t>
      </w:r>
      <w:proofErr w:type="gramEnd"/>
    </w:p>
    <w:p w:rsidR="008E07F2" w:rsidRDefault="008E07F2" w:rsidP="008E07F2">
      <w:pPr>
        <w:pStyle w:val="Nadpis3"/>
      </w:pPr>
      <w:bookmarkStart w:id="26" w:name="_Toc448410793"/>
      <w:r>
        <w:lastRenderedPageBreak/>
        <w:t>Oprávnění k operaci</w:t>
      </w:r>
      <w:bookmarkEnd w:id="26"/>
    </w:p>
    <w:p w:rsidR="008E07F2" w:rsidRDefault="008E07F2" w:rsidP="008E07F2">
      <w:r>
        <w:t>Záznam může modifikovat buď subjekt, který je přímo publikujícím subjektem původního záznamu, nebo v daný okamžik vlastní platné zmocnění k publikaci. Původní odesilatel zveřejňující zprávy nemá trvalé oprávnění k modifikaci.</w:t>
      </w:r>
    </w:p>
    <w:p w:rsidR="008E07F2" w:rsidRDefault="008E07F2" w:rsidP="008E07F2">
      <w:pPr>
        <w:pStyle w:val="Nadpis3"/>
      </w:pPr>
      <w:bookmarkStart w:id="27" w:name="_Toc448410794"/>
      <w:r>
        <w:t>Datová struktura zprávy</w:t>
      </w:r>
      <w:bookmarkEnd w:id="27"/>
    </w:p>
    <w:p w:rsidR="008E07F2" w:rsidRPr="009C5051" w:rsidRDefault="008E07F2" w:rsidP="008E07F2">
      <w:r w:rsidRPr="009C5051">
        <w:t>operace_</w:t>
      </w:r>
      <w:r>
        <w:t>modifikace</w:t>
      </w:r>
      <w:r w:rsidRPr="009C5051">
        <w:t>.xsd</w:t>
      </w:r>
      <w:r>
        <w:br/>
      </w:r>
      <w:r w:rsidRPr="009C5051">
        <w:t>typ_spolecne.xsd</w:t>
      </w:r>
      <w:r>
        <w:br/>
      </w:r>
      <w:r w:rsidRPr="009C5051">
        <w:t>typ_smlouva.xsd</w:t>
      </w:r>
      <w:r>
        <w:br/>
      </w:r>
      <w:r w:rsidRPr="009C5051">
        <w:t>typ_priloha_upload.xsd</w:t>
      </w:r>
    </w:p>
    <w:p w:rsidR="008E07F2" w:rsidRDefault="008E07F2" w:rsidP="008E07F2">
      <w:pPr>
        <w:pStyle w:val="Nadpis3"/>
      </w:pPr>
      <w:bookmarkStart w:id="28" w:name="_Toc448410795"/>
      <w:r>
        <w:t>Datová struktura odpovědi</w:t>
      </w:r>
      <w:bookmarkEnd w:id="28"/>
    </w:p>
    <w:p w:rsidR="008E07F2" w:rsidRPr="009C5051" w:rsidRDefault="008E07F2" w:rsidP="008E07F2">
      <w:r w:rsidRPr="009C5051">
        <w:t>odpoved_</w:t>
      </w:r>
      <w:r>
        <w:t>modifikace</w:t>
      </w:r>
      <w:r w:rsidRPr="009C5051">
        <w:t>.xsd</w:t>
      </w:r>
      <w:r>
        <w:br/>
      </w:r>
      <w:r w:rsidRPr="009C5051">
        <w:t>typ_spolecne.xsd</w:t>
      </w:r>
      <w:r>
        <w:br/>
      </w:r>
      <w:r w:rsidRPr="009C5051">
        <w:t>typ_identifikator.xsd</w:t>
      </w:r>
      <w:r>
        <w:br/>
      </w:r>
      <w:r w:rsidRPr="009C5051">
        <w:t>typ_smlouva.xsd</w:t>
      </w:r>
      <w:r>
        <w:br/>
      </w:r>
      <w:r w:rsidRPr="009C5051">
        <w:t>typ_priloha_hash.xsd</w:t>
      </w:r>
      <w:r>
        <w:br/>
      </w:r>
      <w:r w:rsidRPr="009C5051">
        <w:t>typ_potvrzeni.xsd</w:t>
      </w:r>
    </w:p>
    <w:p w:rsidR="008E07F2" w:rsidRDefault="008E07F2" w:rsidP="008E07F2">
      <w:pPr>
        <w:pStyle w:val="Nadpis2"/>
      </w:pPr>
      <w:bookmarkStart w:id="29" w:name="_Ref447968290"/>
      <w:bookmarkStart w:id="30" w:name="_Toc448410796"/>
      <w:r>
        <w:t>Znepřístupnění záznamu</w:t>
      </w:r>
      <w:bookmarkEnd w:id="29"/>
      <w:bookmarkEnd w:id="30"/>
    </w:p>
    <w:p w:rsidR="008E07F2" w:rsidRDefault="008E07F2" w:rsidP="008E07F2">
      <w:r>
        <w:t>Každý publikující subjekt (nebo jeho zmocněnec) může v systému nechat znepřístupnit dříve publikovaný záznam. Má to dva hlavní důvody. Prvním je, že v rámci publikace mohlo dojít k nechtěnému zveřejnění citlivých dat spadajících do výjimek povinnosti uveřejnění. Druhým důvodem pak je, že mohlo dojít k jiné obecné chybě v přiložených souborech. A jelikož systém neumožňuje opravy příloh, je nutné celý původní záznam stáhnout, a nahrát znovu ve správné podobě.</w:t>
      </w:r>
    </w:p>
    <w:p w:rsidR="008E07F2" w:rsidRDefault="008E07F2" w:rsidP="008E07F2">
      <w:r>
        <w:t xml:space="preserve">Znepřístupnění záznamu je v systému provedeno beze stopy. </w:t>
      </w:r>
      <w:proofErr w:type="gramStart"/>
      <w:r>
        <w:t>Tzn.</w:t>
      </w:r>
      <w:proofErr w:type="gramEnd"/>
      <w:r>
        <w:t xml:space="preserve"> záznam již dále </w:t>
      </w:r>
      <w:proofErr w:type="gramStart"/>
      <w:r>
        <w:t>nebude</w:t>
      </w:r>
      <w:proofErr w:type="gramEnd"/>
      <w:r>
        <w:t xml:space="preserve"> na systému nabízen ve vyhledávání. Původní existující URI záznam povedou na informativní stránku, že daný záznam byl na žádost publikujícího subjektu znepřístupněn.</w:t>
      </w:r>
    </w:p>
    <w:p w:rsidR="008E07F2" w:rsidRDefault="008E07F2" w:rsidP="008E07F2">
      <w:r>
        <w:t>Záznam ale mohl být již indexován nebo stažen některým externím systémem monitorujícím webový portál ISRS. Bohužel není v možnostech ISRS znepřístupnit i tyto externí záznamy.</w:t>
      </w:r>
    </w:p>
    <w:p w:rsidR="008E07F2" w:rsidRDefault="008E07F2" w:rsidP="008E07F2">
      <w:r>
        <w:t>Znepřístupnění záznamu se provádí na základě interního ID smlouvy.</w:t>
      </w:r>
    </w:p>
    <w:p w:rsidR="008E07F2" w:rsidRDefault="008E07F2" w:rsidP="008E07F2">
      <w:r>
        <w:t xml:space="preserve">Odpověď na zprávu znepřístupnění záznamu obsahuje kompletní výpis poslední platné publikované verze, nebo chybové hlášení. Formát odpovědi je identický s operací </w:t>
      </w:r>
      <w:proofErr w:type="gramStart"/>
      <w:r>
        <w:t>zveřejnění (</w:t>
      </w:r>
      <w:r>
        <w:fldChar w:fldCharType="begin"/>
      </w:r>
      <w:r>
        <w:instrText xml:space="preserve"> REF _Ref447370934 \r \h </w:instrText>
      </w:r>
      <w:r>
        <w:fldChar w:fldCharType="separate"/>
      </w:r>
      <w:r w:rsidR="000730E4">
        <w:t>6.1</w:t>
      </w:r>
      <w:r>
        <w:fldChar w:fldCharType="end"/>
      </w:r>
      <w:r>
        <w:t>).</w:t>
      </w:r>
      <w:proofErr w:type="gramEnd"/>
    </w:p>
    <w:p w:rsidR="008E07F2" w:rsidRDefault="008E07F2" w:rsidP="008E07F2">
      <w:pPr>
        <w:pStyle w:val="Nadpis3"/>
      </w:pPr>
      <w:bookmarkStart w:id="31" w:name="_Toc448410797"/>
      <w:r>
        <w:t>Identifikace</w:t>
      </w:r>
      <w:bookmarkEnd w:id="31"/>
    </w:p>
    <w:p w:rsidR="008E07F2" w:rsidRDefault="008E07F2" w:rsidP="008E07F2">
      <w:r>
        <w:t xml:space="preserve">Název souboru: </w:t>
      </w:r>
      <w:r>
        <w:rPr>
          <w:b/>
        </w:rPr>
        <w:t>znepristupneni</w:t>
      </w:r>
      <w:r w:rsidRPr="009C5051">
        <w:rPr>
          <w:b/>
        </w:rPr>
        <w:t>.xml</w:t>
      </w:r>
    </w:p>
    <w:p w:rsidR="008E07F2" w:rsidRDefault="008E07F2" w:rsidP="008E07F2">
      <w:pPr>
        <w:pStyle w:val="Nadpis3"/>
      </w:pPr>
      <w:bookmarkStart w:id="32" w:name="_Toc448410798"/>
      <w:r>
        <w:t>Oprávnění k operaci</w:t>
      </w:r>
      <w:bookmarkEnd w:id="32"/>
    </w:p>
    <w:p w:rsidR="008E07F2" w:rsidRDefault="008E07F2" w:rsidP="008E07F2">
      <w:r>
        <w:t>Záznam může znepřístupnit buď subjekt, který je přímo publikujícím subjektem původního záznamu, nebo v daný okamžik vlastní platné zmocnění k publikaci. Původní odesilatel zveřejňující zprávy nemá trvalé oprávnění k jeho znepřístupnění.</w:t>
      </w:r>
    </w:p>
    <w:p w:rsidR="008E07F2" w:rsidRDefault="008E07F2" w:rsidP="008E07F2">
      <w:pPr>
        <w:pStyle w:val="Nadpis3"/>
      </w:pPr>
      <w:bookmarkStart w:id="33" w:name="_Toc448410799"/>
      <w:r>
        <w:t>Datová struktura zprávy</w:t>
      </w:r>
      <w:bookmarkEnd w:id="33"/>
    </w:p>
    <w:p w:rsidR="008E07F2" w:rsidRDefault="008E07F2" w:rsidP="008E07F2">
      <w:r w:rsidRPr="009C5051">
        <w:t>operace_</w:t>
      </w:r>
      <w:r>
        <w:t>znepristupneni</w:t>
      </w:r>
      <w:r w:rsidRPr="009C5051">
        <w:t>.xsd</w:t>
      </w:r>
      <w:r>
        <w:br/>
      </w:r>
      <w:r w:rsidRPr="009C5051">
        <w:t>typ_spolecne.xsd</w:t>
      </w:r>
    </w:p>
    <w:p w:rsidR="008E07F2" w:rsidRDefault="008E07F2" w:rsidP="008E07F2">
      <w:pPr>
        <w:pStyle w:val="Nadpis3"/>
      </w:pPr>
      <w:bookmarkStart w:id="34" w:name="_Toc448410800"/>
      <w:r>
        <w:lastRenderedPageBreak/>
        <w:t>Datová struktura odpovědi</w:t>
      </w:r>
      <w:bookmarkEnd w:id="34"/>
    </w:p>
    <w:p w:rsidR="008E07F2" w:rsidRDefault="008E07F2" w:rsidP="008E07F2">
      <w:r w:rsidRPr="009C5051">
        <w:t>odpoved_</w:t>
      </w:r>
      <w:r>
        <w:t>znepristupneni</w:t>
      </w:r>
      <w:r w:rsidRPr="009C5051">
        <w:t>.xsd</w:t>
      </w:r>
      <w:r>
        <w:br/>
      </w:r>
      <w:r w:rsidRPr="009C5051">
        <w:t>typ_spolecne.xsd</w:t>
      </w:r>
      <w:r>
        <w:br/>
      </w:r>
      <w:r w:rsidRPr="009C5051">
        <w:t>typ_identifikator.xsd</w:t>
      </w:r>
      <w:r>
        <w:br/>
      </w:r>
      <w:r w:rsidRPr="009C5051">
        <w:t>typ_smlouva.xsd</w:t>
      </w:r>
      <w:r>
        <w:br/>
      </w:r>
      <w:r w:rsidRPr="009C5051">
        <w:t>typ_priloha_hash.xsd</w:t>
      </w:r>
      <w:r>
        <w:br/>
      </w:r>
      <w:r w:rsidRPr="009C5051">
        <w:t>typ_potvrzeni.xsd</w:t>
      </w:r>
    </w:p>
    <w:p w:rsidR="008E07F2" w:rsidRDefault="008E07F2" w:rsidP="008E07F2">
      <w:pPr>
        <w:pStyle w:val="Nadpis2"/>
      </w:pPr>
      <w:bookmarkStart w:id="35" w:name="_Ref447371061"/>
      <w:bookmarkStart w:id="36" w:name="_Toc448410801"/>
      <w:r>
        <w:t>Zmocnění k publikaci</w:t>
      </w:r>
      <w:bookmarkEnd w:id="35"/>
      <w:bookmarkEnd w:id="36"/>
    </w:p>
    <w:p w:rsidR="008E07F2" w:rsidRDefault="008E07F2" w:rsidP="008E07F2">
      <w:r>
        <w:t>Každý subjekt, jako zmocnitel, má právo definovat libovolný počet zmocněnců. Každý z těchto zmocněnců může následně za zmocnitele publikovat. Zároveň každý držitel datové schránky může být zmocněncem pro libovolný počet zmocnitelů, a může tak publikovat i za několik subjektů.</w:t>
      </w:r>
    </w:p>
    <w:p w:rsidR="008E07F2" w:rsidRDefault="008E07F2" w:rsidP="008E07F2">
      <w:r>
        <w:t>Odpověď na zprávu zmocnění obsahuje potvrzení o zadaném zmocnění, nebo chybové hlášení.</w:t>
      </w:r>
    </w:p>
    <w:p w:rsidR="008E07F2" w:rsidRPr="0091496B" w:rsidRDefault="008E07F2" w:rsidP="008E07F2">
      <w:r>
        <w:t>Zmocnění nabývá platnosti okamžikem zpracování zprávy systémem ISRS.</w:t>
      </w:r>
    </w:p>
    <w:p w:rsidR="008E07F2" w:rsidRDefault="008E07F2" w:rsidP="008E07F2">
      <w:pPr>
        <w:pStyle w:val="Nadpis3"/>
      </w:pPr>
      <w:bookmarkStart w:id="37" w:name="_Toc448410802"/>
      <w:r>
        <w:t>Identifikace</w:t>
      </w:r>
      <w:bookmarkEnd w:id="37"/>
    </w:p>
    <w:p w:rsidR="008E07F2" w:rsidRDefault="008E07F2" w:rsidP="008E07F2">
      <w:r>
        <w:t xml:space="preserve">Název souboru: </w:t>
      </w:r>
      <w:r>
        <w:rPr>
          <w:b/>
        </w:rPr>
        <w:t>zmocneni</w:t>
      </w:r>
      <w:r w:rsidRPr="009C5051">
        <w:rPr>
          <w:b/>
        </w:rPr>
        <w:t>.xml</w:t>
      </w:r>
    </w:p>
    <w:p w:rsidR="008E07F2" w:rsidRDefault="008E07F2" w:rsidP="008E07F2">
      <w:pPr>
        <w:pStyle w:val="Nadpis3"/>
      </w:pPr>
      <w:bookmarkStart w:id="38" w:name="_Toc448410803"/>
      <w:r>
        <w:t>Oprávnění k operaci</w:t>
      </w:r>
      <w:bookmarkEnd w:id="38"/>
    </w:p>
    <w:p w:rsidR="008E07F2" w:rsidRPr="005055B8" w:rsidRDefault="008E07F2" w:rsidP="008E07F2">
      <w:r>
        <w:t>Pokyn je oprávněn podat každý držitel datové schránky. Datová schránka zmocněnce musí být v okamžiku podání pokynu zpřístupněná.</w:t>
      </w:r>
    </w:p>
    <w:p w:rsidR="008E07F2" w:rsidRDefault="008E07F2" w:rsidP="008E07F2">
      <w:pPr>
        <w:pStyle w:val="Nadpis3"/>
      </w:pPr>
      <w:bookmarkStart w:id="39" w:name="_Toc448410804"/>
      <w:r>
        <w:t>Datová struktura zprávy</w:t>
      </w:r>
      <w:bookmarkEnd w:id="39"/>
    </w:p>
    <w:p w:rsidR="008E07F2" w:rsidRDefault="008E07F2" w:rsidP="008E07F2">
      <w:r w:rsidRPr="009C5051">
        <w:t>operace_</w:t>
      </w:r>
      <w:r>
        <w:t>zmocneni</w:t>
      </w:r>
      <w:r w:rsidRPr="009C5051">
        <w:t>.xsd</w:t>
      </w:r>
      <w:r>
        <w:br/>
      </w:r>
      <w:r w:rsidRPr="009C5051">
        <w:t>typ_spolecne.xsd</w:t>
      </w:r>
      <w:r>
        <w:br/>
        <w:t>typ_zmocneni.xsd</w:t>
      </w:r>
    </w:p>
    <w:p w:rsidR="008E07F2" w:rsidRDefault="008E07F2" w:rsidP="008E07F2">
      <w:pPr>
        <w:pStyle w:val="Nadpis3"/>
      </w:pPr>
      <w:bookmarkStart w:id="40" w:name="_Toc448410805"/>
      <w:r>
        <w:t>Datová struktura odpovědi</w:t>
      </w:r>
      <w:bookmarkEnd w:id="40"/>
    </w:p>
    <w:p w:rsidR="008E07F2" w:rsidRDefault="008E07F2" w:rsidP="008E07F2">
      <w:r w:rsidRPr="009C5051">
        <w:t>odpoved_</w:t>
      </w:r>
      <w:r>
        <w:t>zmocneni</w:t>
      </w:r>
      <w:r w:rsidRPr="009C5051">
        <w:t>.xsd</w:t>
      </w:r>
      <w:r>
        <w:br/>
      </w:r>
      <w:r w:rsidRPr="009C5051">
        <w:t>typ_spolecne.xsd</w:t>
      </w:r>
      <w:r>
        <w:br/>
      </w:r>
      <w:r w:rsidRPr="009C5051">
        <w:t>typ_</w:t>
      </w:r>
      <w:r>
        <w:t>zmocneni</w:t>
      </w:r>
      <w:r w:rsidRPr="009C5051">
        <w:t>.xsd</w:t>
      </w:r>
      <w:r>
        <w:br/>
      </w:r>
      <w:r w:rsidRPr="009C5051">
        <w:t>typ_potvrzeni.xsd</w:t>
      </w:r>
    </w:p>
    <w:p w:rsidR="008E07F2" w:rsidRDefault="008E07F2" w:rsidP="008E07F2">
      <w:pPr>
        <w:pStyle w:val="Nadpis2"/>
      </w:pPr>
      <w:bookmarkStart w:id="41" w:name="_Toc448410806"/>
      <w:r>
        <w:t>Zrušení zmocnění k publikaci</w:t>
      </w:r>
      <w:bookmarkEnd w:id="41"/>
    </w:p>
    <w:p w:rsidR="008E07F2" w:rsidRDefault="008E07F2" w:rsidP="008E07F2">
      <w:r>
        <w:t>Každý subjekt má právo zrušit svoje dříve vydané zmocnění.</w:t>
      </w:r>
    </w:p>
    <w:p w:rsidR="008E07F2" w:rsidRDefault="008E07F2" w:rsidP="008E07F2">
      <w:r>
        <w:t>Odpověď na zprávu zmocnění obsahuje potvrzení o zrušeném zmocnění, nebo chybové hlášení.</w:t>
      </w:r>
    </w:p>
    <w:p w:rsidR="008E07F2" w:rsidRPr="0091496B" w:rsidRDefault="008E07F2" w:rsidP="008E07F2">
      <w:r>
        <w:t>Zrušení zmocnění nabývá platnosti okamžikem zpracování zprávy systémem ISRS.</w:t>
      </w:r>
    </w:p>
    <w:p w:rsidR="008E07F2" w:rsidRDefault="008E07F2" w:rsidP="008E07F2">
      <w:pPr>
        <w:pStyle w:val="Nadpis3"/>
      </w:pPr>
      <w:bookmarkStart w:id="42" w:name="_Toc448410807"/>
      <w:r>
        <w:t>Identifikace</w:t>
      </w:r>
      <w:bookmarkEnd w:id="42"/>
    </w:p>
    <w:p w:rsidR="008E07F2" w:rsidRDefault="008E07F2" w:rsidP="008E07F2">
      <w:r>
        <w:t xml:space="preserve">Název souboru: </w:t>
      </w:r>
      <w:r>
        <w:rPr>
          <w:b/>
        </w:rPr>
        <w:t>zruseni_zmocneni</w:t>
      </w:r>
      <w:r w:rsidRPr="009C5051">
        <w:rPr>
          <w:b/>
        </w:rPr>
        <w:t>.xml</w:t>
      </w:r>
    </w:p>
    <w:p w:rsidR="008E07F2" w:rsidRDefault="008E07F2" w:rsidP="008E07F2">
      <w:pPr>
        <w:pStyle w:val="Nadpis3"/>
      </w:pPr>
      <w:bookmarkStart w:id="43" w:name="_Toc448410808"/>
      <w:r>
        <w:t>Oprávnění k operaci</w:t>
      </w:r>
      <w:bookmarkEnd w:id="43"/>
    </w:p>
    <w:p w:rsidR="008E07F2" w:rsidRPr="00F32C14" w:rsidRDefault="008E07F2" w:rsidP="008E07F2">
      <w:r>
        <w:t>Pokyn je oprávněn podat libovolný držitel datové schránky, který dříve zadal zmocnění k publikaci pro zmocněnce, uvedeného v pokynu. V opačném případě se jedná o neoprávněný pokyn, na který ISRS odpoví odmítnutím.</w:t>
      </w:r>
    </w:p>
    <w:p w:rsidR="008E07F2" w:rsidRDefault="008E07F2" w:rsidP="008E07F2">
      <w:pPr>
        <w:pStyle w:val="Nadpis3"/>
      </w:pPr>
      <w:bookmarkStart w:id="44" w:name="_Toc448410809"/>
      <w:r>
        <w:lastRenderedPageBreak/>
        <w:t>Datová struktura zprávy</w:t>
      </w:r>
      <w:bookmarkEnd w:id="44"/>
    </w:p>
    <w:p w:rsidR="008E07F2" w:rsidRDefault="008E07F2" w:rsidP="008E07F2">
      <w:r w:rsidRPr="009C5051">
        <w:t>operace_</w:t>
      </w:r>
      <w:r>
        <w:t>zruseni_zmocneni</w:t>
      </w:r>
      <w:r w:rsidRPr="009C5051">
        <w:t>.xsd</w:t>
      </w:r>
      <w:r>
        <w:br/>
      </w:r>
      <w:r w:rsidRPr="009C5051">
        <w:t>typ_spolecne.xsd</w:t>
      </w:r>
      <w:r>
        <w:br/>
        <w:t>typ_zmocneni.xsd</w:t>
      </w:r>
    </w:p>
    <w:p w:rsidR="008E07F2" w:rsidRDefault="008E07F2" w:rsidP="008E07F2">
      <w:pPr>
        <w:pStyle w:val="Nadpis3"/>
      </w:pPr>
      <w:bookmarkStart w:id="45" w:name="_Toc448410810"/>
      <w:r>
        <w:t>Datová struktura odpovědi</w:t>
      </w:r>
      <w:bookmarkEnd w:id="45"/>
    </w:p>
    <w:p w:rsidR="008E07F2" w:rsidRDefault="008E07F2" w:rsidP="008E07F2">
      <w:bookmarkStart w:id="46" w:name="_Ref447370327"/>
      <w:r w:rsidRPr="009C5051">
        <w:t>odpoved_</w:t>
      </w:r>
      <w:r>
        <w:t>zruseni_zmocneni</w:t>
      </w:r>
      <w:r w:rsidRPr="009C5051">
        <w:t>.xsd</w:t>
      </w:r>
      <w:r>
        <w:br/>
      </w:r>
      <w:r w:rsidRPr="009C5051">
        <w:t>typ_spolecne.xsd</w:t>
      </w:r>
      <w:r>
        <w:br/>
      </w:r>
      <w:r w:rsidRPr="009C5051">
        <w:t>typ_</w:t>
      </w:r>
      <w:r>
        <w:t>zmocneni</w:t>
      </w:r>
      <w:r w:rsidRPr="009C5051">
        <w:t>.xsd</w:t>
      </w:r>
      <w:r>
        <w:br/>
      </w:r>
      <w:r w:rsidRPr="009C5051">
        <w:t>typ_potvrzeni.xsd</w:t>
      </w:r>
    </w:p>
    <w:p w:rsidR="008E07F2" w:rsidRDefault="008E07F2" w:rsidP="008E07F2">
      <w:pPr>
        <w:pStyle w:val="Nadpis1"/>
      </w:pPr>
      <w:bookmarkStart w:id="47" w:name="_Toc448410811"/>
      <w:r>
        <w:t>Formáty příloh</w:t>
      </w:r>
      <w:bookmarkEnd w:id="47"/>
    </w:p>
    <w:p w:rsidR="008E07F2" w:rsidRPr="002B5266" w:rsidRDefault="008E07F2" w:rsidP="008E07F2">
      <w:r>
        <w:t>Jak je popsáno výše, zprávy týkající se smlouvy mohou obsahovat binární přílohy (soubory s textovým obsahem smlouvy). Systém ISRS limituje možné přílohy pouze na stanovené formáty. Formát přílohy je dle zvyklostí platformy MS Windows identifikován příponou souboru. V případě, že zpráva obsahuje neidentifikovatelný typ souborové přílohy, je celá zpráva zamítnuta.</w:t>
      </w:r>
    </w:p>
    <w:p w:rsidR="008E07F2" w:rsidRDefault="008E07F2" w:rsidP="008E07F2">
      <w:r>
        <w:t>Jediné podporované typy příloh smluv jsou následující:</w:t>
      </w:r>
    </w:p>
    <w:tbl>
      <w:tblPr>
        <w:tblStyle w:val="GridTable5DarkAccent1"/>
        <w:tblW w:w="0" w:type="auto"/>
        <w:tblLook w:val="04A0" w:firstRow="1" w:lastRow="0" w:firstColumn="1" w:lastColumn="0" w:noHBand="0" w:noVBand="1"/>
      </w:tblPr>
      <w:tblGrid>
        <w:gridCol w:w="4531"/>
        <w:gridCol w:w="4531"/>
      </w:tblGrid>
      <w:tr w:rsidR="008E07F2" w:rsidTr="007257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8E07F2" w:rsidRDefault="008E07F2" w:rsidP="0072575D">
            <w:r>
              <w:t>Název formátu</w:t>
            </w:r>
          </w:p>
        </w:tc>
        <w:tc>
          <w:tcPr>
            <w:tcW w:w="4531" w:type="dxa"/>
          </w:tcPr>
          <w:p w:rsidR="008E07F2" w:rsidRDefault="008E07F2" w:rsidP="0072575D">
            <w:pPr>
              <w:cnfStyle w:val="100000000000" w:firstRow="1" w:lastRow="0" w:firstColumn="0" w:lastColumn="0" w:oddVBand="0" w:evenVBand="0" w:oddHBand="0" w:evenHBand="0" w:firstRowFirstColumn="0" w:firstRowLastColumn="0" w:lastRowFirstColumn="0" w:lastRowLastColumn="0"/>
            </w:pPr>
            <w:r>
              <w:t>Přípona</w:t>
            </w:r>
          </w:p>
        </w:tc>
      </w:tr>
      <w:tr w:rsidR="008E07F2" w:rsidTr="007257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8E07F2" w:rsidRDefault="008E07F2" w:rsidP="0072575D">
            <w:r w:rsidRPr="002641C2">
              <w:t xml:space="preserve">Portable </w:t>
            </w:r>
            <w:proofErr w:type="spellStart"/>
            <w:r w:rsidRPr="002641C2">
              <w:t>document</w:t>
            </w:r>
            <w:proofErr w:type="spellEnd"/>
            <w:r w:rsidRPr="002641C2">
              <w:t xml:space="preserve"> </w:t>
            </w:r>
            <w:proofErr w:type="spellStart"/>
            <w:r w:rsidRPr="002641C2">
              <w:t>format</w:t>
            </w:r>
            <w:proofErr w:type="spellEnd"/>
          </w:p>
        </w:tc>
        <w:tc>
          <w:tcPr>
            <w:tcW w:w="4531" w:type="dxa"/>
          </w:tcPr>
          <w:p w:rsidR="008E07F2" w:rsidRDefault="008E07F2" w:rsidP="0072575D">
            <w:pPr>
              <w:cnfStyle w:val="000000100000" w:firstRow="0" w:lastRow="0" w:firstColumn="0" w:lastColumn="0" w:oddVBand="0" w:evenVBand="0" w:oddHBand="1" w:evenHBand="0" w:firstRowFirstColumn="0" w:firstRowLastColumn="0" w:lastRowFirstColumn="0" w:lastRowLastColumn="0"/>
            </w:pPr>
            <w:proofErr w:type="spellStart"/>
            <w:r>
              <w:t>pdf</w:t>
            </w:r>
            <w:proofErr w:type="spellEnd"/>
          </w:p>
        </w:tc>
      </w:tr>
      <w:tr w:rsidR="008E07F2" w:rsidTr="0072575D">
        <w:tc>
          <w:tcPr>
            <w:cnfStyle w:val="001000000000" w:firstRow="0" w:lastRow="0" w:firstColumn="1" w:lastColumn="0" w:oddVBand="0" w:evenVBand="0" w:oddHBand="0" w:evenHBand="0" w:firstRowFirstColumn="0" w:firstRowLastColumn="0" w:lastRowFirstColumn="0" w:lastRowLastColumn="0"/>
            <w:tcW w:w="4531" w:type="dxa"/>
          </w:tcPr>
          <w:p w:rsidR="008E07F2" w:rsidRDefault="008E07F2" w:rsidP="0072575D">
            <w:r w:rsidRPr="002641C2">
              <w:t>Word 97-2003</w:t>
            </w:r>
          </w:p>
        </w:tc>
        <w:tc>
          <w:tcPr>
            <w:tcW w:w="4531" w:type="dxa"/>
          </w:tcPr>
          <w:p w:rsidR="008E07F2" w:rsidRDefault="008E07F2" w:rsidP="0072575D">
            <w:pPr>
              <w:cnfStyle w:val="000000000000" w:firstRow="0" w:lastRow="0" w:firstColumn="0" w:lastColumn="0" w:oddVBand="0" w:evenVBand="0" w:oddHBand="0" w:evenHBand="0" w:firstRowFirstColumn="0" w:firstRowLastColumn="0" w:lastRowFirstColumn="0" w:lastRowLastColumn="0"/>
            </w:pPr>
            <w:r>
              <w:t>doc</w:t>
            </w:r>
          </w:p>
        </w:tc>
      </w:tr>
      <w:tr w:rsidR="008E07F2" w:rsidTr="007257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8E07F2" w:rsidRDefault="008E07F2" w:rsidP="0072575D">
            <w:r w:rsidRPr="002641C2">
              <w:t>Office Open XML</w:t>
            </w:r>
          </w:p>
        </w:tc>
        <w:tc>
          <w:tcPr>
            <w:tcW w:w="4531" w:type="dxa"/>
          </w:tcPr>
          <w:p w:rsidR="008E07F2" w:rsidRDefault="008E07F2" w:rsidP="0072575D">
            <w:pPr>
              <w:cnfStyle w:val="000000100000" w:firstRow="0" w:lastRow="0" w:firstColumn="0" w:lastColumn="0" w:oddVBand="0" w:evenVBand="0" w:oddHBand="1" w:evenHBand="0" w:firstRowFirstColumn="0" w:firstRowLastColumn="0" w:lastRowFirstColumn="0" w:lastRowLastColumn="0"/>
            </w:pPr>
            <w:proofErr w:type="spellStart"/>
            <w:r>
              <w:t>docx</w:t>
            </w:r>
            <w:proofErr w:type="spellEnd"/>
          </w:p>
        </w:tc>
      </w:tr>
      <w:tr w:rsidR="008E07F2" w:rsidTr="0072575D">
        <w:tc>
          <w:tcPr>
            <w:cnfStyle w:val="001000000000" w:firstRow="0" w:lastRow="0" w:firstColumn="1" w:lastColumn="0" w:oddVBand="0" w:evenVBand="0" w:oddHBand="0" w:evenHBand="0" w:firstRowFirstColumn="0" w:firstRowLastColumn="0" w:lastRowFirstColumn="0" w:lastRowLastColumn="0"/>
            <w:tcW w:w="4531" w:type="dxa"/>
          </w:tcPr>
          <w:p w:rsidR="008E07F2" w:rsidRDefault="008E07F2" w:rsidP="0072575D">
            <w:proofErr w:type="spellStart"/>
            <w:r>
              <w:t>Rich</w:t>
            </w:r>
            <w:proofErr w:type="spellEnd"/>
            <w:r>
              <w:t xml:space="preserve"> text </w:t>
            </w:r>
            <w:proofErr w:type="spellStart"/>
            <w:r>
              <w:t>format</w:t>
            </w:r>
            <w:proofErr w:type="spellEnd"/>
          </w:p>
        </w:tc>
        <w:tc>
          <w:tcPr>
            <w:tcW w:w="4531" w:type="dxa"/>
          </w:tcPr>
          <w:p w:rsidR="008E07F2" w:rsidRDefault="008E07F2" w:rsidP="0072575D">
            <w:pPr>
              <w:cnfStyle w:val="000000000000" w:firstRow="0" w:lastRow="0" w:firstColumn="0" w:lastColumn="0" w:oddVBand="0" w:evenVBand="0" w:oddHBand="0" w:evenHBand="0" w:firstRowFirstColumn="0" w:firstRowLastColumn="0" w:lastRowFirstColumn="0" w:lastRowLastColumn="0"/>
            </w:pPr>
            <w:proofErr w:type="spellStart"/>
            <w:r>
              <w:t>rtf</w:t>
            </w:r>
            <w:proofErr w:type="spellEnd"/>
          </w:p>
        </w:tc>
      </w:tr>
      <w:tr w:rsidR="008E07F2" w:rsidTr="007257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8E07F2" w:rsidRDefault="008E07F2" w:rsidP="0072575D">
            <w:proofErr w:type="spellStart"/>
            <w:r>
              <w:t>OpenDocument</w:t>
            </w:r>
            <w:proofErr w:type="spellEnd"/>
            <w:r>
              <w:t xml:space="preserve"> text</w:t>
            </w:r>
          </w:p>
        </w:tc>
        <w:tc>
          <w:tcPr>
            <w:tcW w:w="4531" w:type="dxa"/>
          </w:tcPr>
          <w:p w:rsidR="008E07F2" w:rsidRDefault="008E07F2" w:rsidP="0072575D">
            <w:pPr>
              <w:cnfStyle w:val="000000100000" w:firstRow="0" w:lastRow="0" w:firstColumn="0" w:lastColumn="0" w:oddVBand="0" w:evenVBand="0" w:oddHBand="1" w:evenHBand="0" w:firstRowFirstColumn="0" w:firstRowLastColumn="0" w:lastRowFirstColumn="0" w:lastRowLastColumn="0"/>
            </w:pPr>
            <w:proofErr w:type="spellStart"/>
            <w:r>
              <w:t>odt</w:t>
            </w:r>
            <w:proofErr w:type="spellEnd"/>
          </w:p>
        </w:tc>
      </w:tr>
      <w:tr w:rsidR="008E07F2" w:rsidTr="0072575D">
        <w:tc>
          <w:tcPr>
            <w:cnfStyle w:val="001000000000" w:firstRow="0" w:lastRow="0" w:firstColumn="1" w:lastColumn="0" w:oddVBand="0" w:evenVBand="0" w:oddHBand="0" w:evenHBand="0" w:firstRowFirstColumn="0" w:firstRowLastColumn="0" w:lastRowFirstColumn="0" w:lastRowLastColumn="0"/>
            <w:tcW w:w="4531" w:type="dxa"/>
          </w:tcPr>
          <w:p w:rsidR="008E07F2" w:rsidRDefault="008E07F2" w:rsidP="0072575D">
            <w:proofErr w:type="spellStart"/>
            <w:r w:rsidRPr="002641C2">
              <w:t>Plain</w:t>
            </w:r>
            <w:proofErr w:type="spellEnd"/>
            <w:r w:rsidRPr="002641C2">
              <w:t xml:space="preserve"> text</w:t>
            </w:r>
          </w:p>
        </w:tc>
        <w:tc>
          <w:tcPr>
            <w:tcW w:w="4531" w:type="dxa"/>
          </w:tcPr>
          <w:p w:rsidR="008E07F2" w:rsidRDefault="008E07F2" w:rsidP="0072575D">
            <w:pPr>
              <w:cnfStyle w:val="000000000000" w:firstRow="0" w:lastRow="0" w:firstColumn="0" w:lastColumn="0" w:oddVBand="0" w:evenVBand="0" w:oddHBand="0" w:evenHBand="0" w:firstRowFirstColumn="0" w:firstRowLastColumn="0" w:lastRowFirstColumn="0" w:lastRowLastColumn="0"/>
            </w:pPr>
            <w:proofErr w:type="spellStart"/>
            <w:r>
              <w:t>txt</w:t>
            </w:r>
            <w:proofErr w:type="spellEnd"/>
          </w:p>
        </w:tc>
      </w:tr>
    </w:tbl>
    <w:p w:rsidR="008E07F2" w:rsidRDefault="008E07F2" w:rsidP="008E07F2"/>
    <w:p w:rsidR="008E07F2" w:rsidRDefault="008E07F2" w:rsidP="008E07F2">
      <w:r>
        <w:t>Vzhledem k tomu, že všechny přílohy smlouvy jsou vkládány jako přímé přílohy datové zprávy, je na úrovni ISDS prováděna implicitní kontrola obsahu (vč. antivirové).</w:t>
      </w:r>
    </w:p>
    <w:bookmarkEnd w:id="46"/>
    <w:p w:rsidR="00033C33" w:rsidRDefault="00033C33"/>
    <w:sectPr w:rsidR="00033C33">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5A7" w:rsidRDefault="00C665A7" w:rsidP="000730E4">
      <w:pPr>
        <w:spacing w:after="0" w:line="240" w:lineRule="auto"/>
      </w:pPr>
      <w:r>
        <w:separator/>
      </w:r>
    </w:p>
  </w:endnote>
  <w:endnote w:type="continuationSeparator" w:id="0">
    <w:p w:rsidR="00C665A7" w:rsidRDefault="00C665A7" w:rsidP="00073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1556580"/>
      <w:docPartObj>
        <w:docPartGallery w:val="Page Numbers (Bottom of Page)"/>
        <w:docPartUnique/>
      </w:docPartObj>
    </w:sdtPr>
    <w:sdtContent>
      <w:p w:rsidR="000730E4" w:rsidRDefault="000730E4">
        <w:pPr>
          <w:pStyle w:val="Zpat"/>
          <w:jc w:val="center"/>
        </w:pPr>
        <w:r>
          <w:fldChar w:fldCharType="begin"/>
        </w:r>
        <w:r>
          <w:instrText>PAGE   \* MERGEFORMAT</w:instrText>
        </w:r>
        <w:r>
          <w:fldChar w:fldCharType="separate"/>
        </w:r>
        <w:r>
          <w:rPr>
            <w:noProof/>
          </w:rPr>
          <w:t>1</w:t>
        </w:r>
        <w:r>
          <w:fldChar w:fldCharType="end"/>
        </w:r>
      </w:p>
    </w:sdtContent>
  </w:sdt>
  <w:p w:rsidR="000730E4" w:rsidRDefault="000730E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5A7" w:rsidRDefault="00C665A7" w:rsidP="000730E4">
      <w:pPr>
        <w:spacing w:after="0" w:line="240" w:lineRule="auto"/>
      </w:pPr>
      <w:r>
        <w:separator/>
      </w:r>
    </w:p>
  </w:footnote>
  <w:footnote w:type="continuationSeparator" w:id="0">
    <w:p w:rsidR="00C665A7" w:rsidRDefault="00C665A7" w:rsidP="000730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0E4" w:rsidRDefault="000730E4">
    <w:pPr>
      <w:pStyle w:val="Zhlav"/>
    </w:pPr>
    <w:fldSimple w:instr=" FILENAME   \* MERGEFORMAT ">
      <w:r>
        <w:rPr>
          <w:noProof/>
        </w:rPr>
        <w:t>ISRS_API_v1r0.docx</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07BD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6123ABF"/>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nsid w:val="6C344AB9"/>
    <w:multiLevelType w:val="hybridMultilevel"/>
    <w:tmpl w:val="68E8E4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7E7F21CA"/>
    <w:multiLevelType w:val="hybridMultilevel"/>
    <w:tmpl w:val="0B865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3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94C"/>
    <w:rsid w:val="00033C33"/>
    <w:rsid w:val="000730E4"/>
    <w:rsid w:val="002E194C"/>
    <w:rsid w:val="004401C8"/>
    <w:rsid w:val="00476A8E"/>
    <w:rsid w:val="007E4C1B"/>
    <w:rsid w:val="008E07F2"/>
    <w:rsid w:val="00A019F5"/>
    <w:rsid w:val="00AB7AC8"/>
    <w:rsid w:val="00B952E9"/>
    <w:rsid w:val="00C665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019F5"/>
  </w:style>
  <w:style w:type="paragraph" w:styleId="Nadpis1">
    <w:name w:val="heading 1"/>
    <w:basedOn w:val="Normln"/>
    <w:next w:val="Normln"/>
    <w:link w:val="Nadpis1Char"/>
    <w:uiPriority w:val="9"/>
    <w:qFormat/>
    <w:rsid w:val="00A019F5"/>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A019F5"/>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A019F5"/>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A019F5"/>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A019F5"/>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A019F5"/>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A019F5"/>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A019F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A019F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019F5"/>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A019F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A019F5"/>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A019F5"/>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A019F5"/>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A019F5"/>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A019F5"/>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A019F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A019F5"/>
    <w:rPr>
      <w:rFonts w:asciiTheme="majorHAnsi" w:eastAsiaTheme="majorEastAsia" w:hAnsiTheme="majorHAnsi" w:cstheme="majorBidi"/>
      <w:i/>
      <w:iCs/>
      <w:color w:val="272727" w:themeColor="text1" w:themeTint="D8"/>
      <w:sz w:val="21"/>
      <w:szCs w:val="21"/>
    </w:rPr>
  </w:style>
  <w:style w:type="paragraph" w:styleId="Odstavecseseznamem">
    <w:name w:val="List Paragraph"/>
    <w:basedOn w:val="Normln"/>
    <w:link w:val="OdstavecseseznamemChar"/>
    <w:uiPriority w:val="34"/>
    <w:qFormat/>
    <w:rsid w:val="00A019F5"/>
    <w:pPr>
      <w:ind w:left="720"/>
      <w:contextualSpacing/>
    </w:pPr>
  </w:style>
  <w:style w:type="paragraph" w:customStyle="1" w:styleId="Code">
    <w:name w:val="Code"/>
    <w:basedOn w:val="Normln"/>
    <w:next w:val="Normln"/>
    <w:link w:val="CodeChar"/>
    <w:qFormat/>
    <w:rsid w:val="00A019F5"/>
    <w:pPr>
      <w:spacing w:after="0" w:line="240" w:lineRule="auto"/>
    </w:pPr>
    <w:rPr>
      <w:rFonts w:ascii="Courier New" w:hAnsi="Courier New" w:cs="Courier New"/>
      <w:sz w:val="20"/>
      <w:szCs w:val="20"/>
    </w:rPr>
  </w:style>
  <w:style w:type="character" w:customStyle="1" w:styleId="OdstavecseseznamemChar">
    <w:name w:val="Odstavec se seznamem Char"/>
    <w:basedOn w:val="Standardnpsmoodstavce"/>
    <w:link w:val="Odstavecseseznamem"/>
    <w:uiPriority w:val="34"/>
    <w:rsid w:val="00A019F5"/>
  </w:style>
  <w:style w:type="character" w:customStyle="1" w:styleId="CodeChar">
    <w:name w:val="Code Char"/>
    <w:basedOn w:val="OdstavecseseznamemChar"/>
    <w:link w:val="Code"/>
    <w:rsid w:val="00A019F5"/>
    <w:rPr>
      <w:rFonts w:ascii="Courier New" w:hAnsi="Courier New" w:cs="Courier New"/>
      <w:sz w:val="20"/>
      <w:szCs w:val="20"/>
    </w:rPr>
  </w:style>
  <w:style w:type="paragraph" w:styleId="Podtitul">
    <w:name w:val="Subtitle"/>
    <w:basedOn w:val="Normln"/>
    <w:next w:val="Normln"/>
    <w:link w:val="PodtitulChar"/>
    <w:uiPriority w:val="11"/>
    <w:qFormat/>
    <w:rsid w:val="008E07F2"/>
    <w:pPr>
      <w:numPr>
        <w:ilvl w:val="1"/>
      </w:numPr>
    </w:pPr>
    <w:rPr>
      <w:rFonts w:eastAsiaTheme="minorEastAsia"/>
      <w:b/>
      <w:color w:val="2E74B5" w:themeColor="accent1" w:themeShade="BF"/>
      <w:spacing w:val="15"/>
      <w:sz w:val="24"/>
    </w:rPr>
  </w:style>
  <w:style w:type="character" w:customStyle="1" w:styleId="PodtitulChar">
    <w:name w:val="Podtitul Char"/>
    <w:basedOn w:val="Standardnpsmoodstavce"/>
    <w:link w:val="Podtitul"/>
    <w:uiPriority w:val="11"/>
    <w:rsid w:val="008E07F2"/>
    <w:rPr>
      <w:rFonts w:eastAsiaTheme="minorEastAsia"/>
      <w:b/>
      <w:color w:val="2E74B5" w:themeColor="accent1" w:themeShade="BF"/>
      <w:spacing w:val="15"/>
      <w:sz w:val="24"/>
    </w:rPr>
  </w:style>
  <w:style w:type="table" w:customStyle="1" w:styleId="GridTable5DarkAccent1">
    <w:name w:val="Grid Table 5 Dark Accent 1"/>
    <w:basedOn w:val="Normlntabulka"/>
    <w:uiPriority w:val="50"/>
    <w:rsid w:val="008E07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Zhlav">
    <w:name w:val="header"/>
    <w:basedOn w:val="Normln"/>
    <w:link w:val="ZhlavChar"/>
    <w:uiPriority w:val="99"/>
    <w:unhideWhenUsed/>
    <w:rsid w:val="000730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30E4"/>
  </w:style>
  <w:style w:type="paragraph" w:styleId="Zpat">
    <w:name w:val="footer"/>
    <w:basedOn w:val="Normln"/>
    <w:link w:val="ZpatChar"/>
    <w:uiPriority w:val="99"/>
    <w:unhideWhenUsed/>
    <w:rsid w:val="000730E4"/>
    <w:pPr>
      <w:tabs>
        <w:tab w:val="center" w:pos="4536"/>
        <w:tab w:val="right" w:pos="9072"/>
      </w:tabs>
      <w:spacing w:after="0" w:line="240" w:lineRule="auto"/>
    </w:pPr>
  </w:style>
  <w:style w:type="character" w:customStyle="1" w:styleId="ZpatChar">
    <w:name w:val="Zápatí Char"/>
    <w:basedOn w:val="Standardnpsmoodstavce"/>
    <w:link w:val="Zpat"/>
    <w:uiPriority w:val="99"/>
    <w:rsid w:val="000730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019F5"/>
  </w:style>
  <w:style w:type="paragraph" w:styleId="Nadpis1">
    <w:name w:val="heading 1"/>
    <w:basedOn w:val="Normln"/>
    <w:next w:val="Normln"/>
    <w:link w:val="Nadpis1Char"/>
    <w:uiPriority w:val="9"/>
    <w:qFormat/>
    <w:rsid w:val="00A019F5"/>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A019F5"/>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A019F5"/>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A019F5"/>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A019F5"/>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A019F5"/>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A019F5"/>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A019F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A019F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019F5"/>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A019F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A019F5"/>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A019F5"/>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A019F5"/>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A019F5"/>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A019F5"/>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A019F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A019F5"/>
    <w:rPr>
      <w:rFonts w:asciiTheme="majorHAnsi" w:eastAsiaTheme="majorEastAsia" w:hAnsiTheme="majorHAnsi" w:cstheme="majorBidi"/>
      <w:i/>
      <w:iCs/>
      <w:color w:val="272727" w:themeColor="text1" w:themeTint="D8"/>
      <w:sz w:val="21"/>
      <w:szCs w:val="21"/>
    </w:rPr>
  </w:style>
  <w:style w:type="paragraph" w:styleId="Odstavecseseznamem">
    <w:name w:val="List Paragraph"/>
    <w:basedOn w:val="Normln"/>
    <w:link w:val="OdstavecseseznamemChar"/>
    <w:uiPriority w:val="34"/>
    <w:qFormat/>
    <w:rsid w:val="00A019F5"/>
    <w:pPr>
      <w:ind w:left="720"/>
      <w:contextualSpacing/>
    </w:pPr>
  </w:style>
  <w:style w:type="paragraph" w:customStyle="1" w:styleId="Code">
    <w:name w:val="Code"/>
    <w:basedOn w:val="Normln"/>
    <w:next w:val="Normln"/>
    <w:link w:val="CodeChar"/>
    <w:qFormat/>
    <w:rsid w:val="00A019F5"/>
    <w:pPr>
      <w:spacing w:after="0" w:line="240" w:lineRule="auto"/>
    </w:pPr>
    <w:rPr>
      <w:rFonts w:ascii="Courier New" w:hAnsi="Courier New" w:cs="Courier New"/>
      <w:sz w:val="20"/>
      <w:szCs w:val="20"/>
    </w:rPr>
  </w:style>
  <w:style w:type="character" w:customStyle="1" w:styleId="OdstavecseseznamemChar">
    <w:name w:val="Odstavec se seznamem Char"/>
    <w:basedOn w:val="Standardnpsmoodstavce"/>
    <w:link w:val="Odstavecseseznamem"/>
    <w:uiPriority w:val="34"/>
    <w:rsid w:val="00A019F5"/>
  </w:style>
  <w:style w:type="character" w:customStyle="1" w:styleId="CodeChar">
    <w:name w:val="Code Char"/>
    <w:basedOn w:val="OdstavecseseznamemChar"/>
    <w:link w:val="Code"/>
    <w:rsid w:val="00A019F5"/>
    <w:rPr>
      <w:rFonts w:ascii="Courier New" w:hAnsi="Courier New" w:cs="Courier New"/>
      <w:sz w:val="20"/>
      <w:szCs w:val="20"/>
    </w:rPr>
  </w:style>
  <w:style w:type="paragraph" w:styleId="Podtitul">
    <w:name w:val="Subtitle"/>
    <w:basedOn w:val="Normln"/>
    <w:next w:val="Normln"/>
    <w:link w:val="PodtitulChar"/>
    <w:uiPriority w:val="11"/>
    <w:qFormat/>
    <w:rsid w:val="008E07F2"/>
    <w:pPr>
      <w:numPr>
        <w:ilvl w:val="1"/>
      </w:numPr>
    </w:pPr>
    <w:rPr>
      <w:rFonts w:eastAsiaTheme="minorEastAsia"/>
      <w:b/>
      <w:color w:val="2E74B5" w:themeColor="accent1" w:themeShade="BF"/>
      <w:spacing w:val="15"/>
      <w:sz w:val="24"/>
    </w:rPr>
  </w:style>
  <w:style w:type="character" w:customStyle="1" w:styleId="PodtitulChar">
    <w:name w:val="Podtitul Char"/>
    <w:basedOn w:val="Standardnpsmoodstavce"/>
    <w:link w:val="Podtitul"/>
    <w:uiPriority w:val="11"/>
    <w:rsid w:val="008E07F2"/>
    <w:rPr>
      <w:rFonts w:eastAsiaTheme="minorEastAsia"/>
      <w:b/>
      <w:color w:val="2E74B5" w:themeColor="accent1" w:themeShade="BF"/>
      <w:spacing w:val="15"/>
      <w:sz w:val="24"/>
    </w:rPr>
  </w:style>
  <w:style w:type="table" w:customStyle="1" w:styleId="GridTable5DarkAccent1">
    <w:name w:val="Grid Table 5 Dark Accent 1"/>
    <w:basedOn w:val="Normlntabulka"/>
    <w:uiPriority w:val="50"/>
    <w:rsid w:val="008E07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Zhlav">
    <w:name w:val="header"/>
    <w:basedOn w:val="Normln"/>
    <w:link w:val="ZhlavChar"/>
    <w:uiPriority w:val="99"/>
    <w:unhideWhenUsed/>
    <w:rsid w:val="000730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30E4"/>
  </w:style>
  <w:style w:type="paragraph" w:styleId="Zpat">
    <w:name w:val="footer"/>
    <w:basedOn w:val="Normln"/>
    <w:link w:val="ZpatChar"/>
    <w:uiPriority w:val="99"/>
    <w:unhideWhenUsed/>
    <w:rsid w:val="000730E4"/>
    <w:pPr>
      <w:tabs>
        <w:tab w:val="center" w:pos="4536"/>
        <w:tab w:val="right" w:pos="9072"/>
      </w:tabs>
      <w:spacing w:after="0" w:line="240" w:lineRule="auto"/>
    </w:pPr>
  </w:style>
  <w:style w:type="character" w:customStyle="1" w:styleId="ZpatChar">
    <w:name w:val="Zápatí Char"/>
    <w:basedOn w:val="Standardnpsmoodstavce"/>
    <w:link w:val="Zpat"/>
    <w:uiPriority w:val="99"/>
    <w:rsid w:val="00073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V_kres_Microsoft_Visia55.vsd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V_kres_Microsoft_Visia22.vsdx"/><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V_kres_Microsoft_Visia44.vsd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package" Target="embeddings/V_kres_Microsoft_Visia11.vsdx"/><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V_kres_Microsoft_Visia33.vsdx"/><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87306-22DB-4B49-AA94-B5D7F126A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2376</Words>
  <Characters>14025</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Daniel Brabec</dc:creator>
  <cp:lastModifiedBy>Pšenička Jiří, Ing.</cp:lastModifiedBy>
  <cp:revision>2</cp:revision>
  <cp:lastPrinted>2016-05-24T12:32:00Z</cp:lastPrinted>
  <dcterms:created xsi:type="dcterms:W3CDTF">2016-05-24T13:05:00Z</dcterms:created>
  <dcterms:modified xsi:type="dcterms:W3CDTF">2016-05-24T13:05:00Z</dcterms:modified>
</cp:coreProperties>
</file>