
<file path=[Content_Types].xml><?xml version="1.0" encoding="utf-8"?>
<Types xmlns="http://schemas.openxmlformats.org/package/2006/content-types">
  <Default Extension="rels" ContentType="application/vnd.openxmlformats-package.relationships+xml"/>
  <Default Extension="tmp" ContentType="image/jpeg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>
      <w:pPr>
        <w:pStyle w:val="Zhlavdohody"/>
        <w:spacing w:before="0" w:after="0"/>
        <w:jc w:val="right"/>
        <w:rPr>
          <w:rFonts w:eastAsiaTheme="minorHAnsi"/>
          <w:sz w:val="20"/>
          <w:szCs w:val="20"/>
          <w:lang w:eastAsia="en-US"/>
        </w:rPr>
      </w:pPr>
      <w:r>
        <w:rPr>
          <w:rFonts w:eastAsiaTheme="minorHAnsi"/>
          <w:sz w:val="20"/>
          <w:szCs w:val="20"/>
          <w:lang w:eastAsia="en-US"/>
        </w:rPr>
        <w:t xml:space="preserve">Příloha č. 1 k dohodě č. </w:t>
      </w:r>
      <w:sdt>
        <w:sdtPr>
          <w:rPr>
            <w:rFonts w:eastAsiaTheme="minorHAnsi"/>
            <w:sz w:val="20"/>
            <w:szCs w:val="20"/>
            <w:lang w:eastAsia="en-US"/>
          </w:rPr>
          <w:tag w:val="$CommonDokumentFcd_getCisloDohody"/>
          <w:id w:val="1274749029"/>
          <w:lock w:val="sdtContentLocked"/>
          <w:placeholder>
            <w:docPart w:val="DefaultPlaceholder_-1854013440"/>
          </w:placeholder>
        </w:sdtPr>
        <w:sdtContent>
          <w:r>
            <w:rPr>
              <w:rFonts w:eastAsiaTheme="minorHAnsi"/>
              <w:sz w:val="20"/>
              <w:szCs w:val="20"/>
              <w:lang w:eastAsia="en-US"/>
            </w:rPr>
            <w:t>PPM-S-6/2021</w:t>
          </w:r>
        </w:sdtContent>
      </w:sdt>
    </w:p>
    <w:p>
      <w:pPr>
        <w:pStyle w:val="Bezmezer"/>
        <w:rPr>
          <w:rFonts w:ascii="Arial" w:hAnsi="Arial" w:cs="Arial"/>
          <w:b/>
          <w:sz w:val="24"/>
          <w:szCs w:val="24"/>
        </w:rPr>
      </w:pPr>
    </w:p>
    <w:p>
      <w:pPr>
        <w:pStyle w:val="Bezmezer"/>
        <w:jc w:val="center"/>
        <w:rPr>
          <w:rStyle w:val="FontStyle18"/>
          <w:b/>
          <w:sz w:val="24"/>
          <w:szCs w:val="24"/>
        </w:rPr>
      </w:pPr>
      <w:r>
        <w:rPr>
          <w:rStyle w:val="FontStyle18"/>
          <w:b/>
          <w:sz w:val="24"/>
          <w:szCs w:val="24"/>
        </w:rPr>
        <w:t>Seznam uznatelných nákladových položek</w:t>
      </w:r>
    </w:p>
    <w:p>
      <w:pPr>
        <w:pStyle w:val="Bezmezer"/>
        <w:rPr>
          <w:rStyle w:val="FontStyle18"/>
          <w:sz w:val="22"/>
          <w:szCs w:val="22"/>
        </w:rPr>
      </w:pPr>
    </w:p>
    <w:sdt>
      <w:sdtPr>
        <w:rPr>
          <w:rFonts w:ascii="Arial" w:hAnsi="Arial" w:cs="Arial"/>
          <w:color w:val="000000"/>
          <w:sz w:val="18"/>
          <w:szCs w:val="18"/>
        </w:rPr>
        <w:tag w:val="$Table$SeznNaklPolozek"/>
        <w:id w:val="-458795068"/>
        <w:lock w:val="sdtContentLocked"/>
        <w:placeholder>
          <w:docPart w:val="DefaultPlaceholder_-1854013440"/>
        </w:placeholder>
      </w:sdtPr>
      <w:sdtContent>
        <w:p>
          <w:pPr>
            <w:pStyle w:val="Bezmezer"/>
            <w:ind w:firstLine="708"/>
            <w:rPr>
              <w:rFonts w:ascii="Arial" w:hAnsi="Arial" w:cs="Arial"/>
              <w:color w:val="000000"/>
              <w:sz w:val="18"/>
              <w:szCs w:val="18"/>
            </w:rPr>
          </w:pPr>
        </w:p>
        <w:tbl>
          <w:tblPr>
            <w:tblW w:w="0" w:type="auto"/>
            <w:tblInd w:w="57" w:type="dxa"/>
            <w:tblCellMar>
              <w:top w:w="57" w:type="dxa"/>
              <w:left w:w="57" w:type="dxa"/>
              <w:bottom w:w="57" w:type="dxa"/>
              <w:right w:w="57" w:type="dxa"/>
            </w:tblCellMar>
            <w:tblLook w:val="0000" w:firstRow="0" w:lastRow="0" w:firstColumn="0" w:lastColumn="0" w:noHBand="0" w:noVBand="0"/>
          </w:tblPr>
          <w:tblGrid>
            <w:gridCol w:w="567"/>
            <w:gridCol w:w="8504"/>
            <w:gridCol w:w="1701"/>
            <w:gridCol w:w="1701"/>
            <w:gridCol w:w="1701"/>
          </w:tblGrid>
          <w:tr>
            <w:trPr>
              <w:cantSplit/>
            </w:trPr>
            <w:tc>
              <w:tcPr>
                <w:tcW w:w="567" w:type="dxa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6" w:space="0" w:color="auto"/>
                </w:tcBorders>
                <w:shd w:val="clear" w:color="auto" w:fill="auto"/>
              </w:tcPr>
              <w:p>
                <w:pPr>
                  <w:autoSpaceDE w:val="0"/>
                  <w:autoSpaceDN w:val="0"/>
                  <w:adjustRightInd w:val="0"/>
                  <w:spacing w:after="0" w:line="240" w:lineRule="auto"/>
                  <w:rPr>
                    <w:rFonts w:ascii="Arial" w:hAnsi="Arial" w:cs="Arial"/>
                    <w:sz w:val="24"/>
                    <w:szCs w:val="24"/>
                  </w:rPr>
                </w:pPr>
                <w:r>
                  <w:rPr>
                    <w:rFonts w:ascii="Arial" w:hAnsi="Arial" w:cs="Arial"/>
                    <w:sz w:val="24"/>
                    <w:szCs w:val="24"/>
                  </w:rPr>
                  <w:t>Poř.</w:t>
                </w:r>
              </w:p>
              <w:p>
                <w:pPr>
                  <w:autoSpaceDE w:val="0"/>
                  <w:autoSpaceDN w:val="0"/>
                  <w:adjustRightInd w:val="0"/>
                  <w:spacing w:after="0" w:line="240" w:lineRule="auto"/>
                  <w:rPr>
                    <w:rFonts w:ascii="Arial" w:hAnsi="Arial" w:cs="Arial"/>
                    <w:sz w:val="24"/>
                    <w:szCs w:val="24"/>
                  </w:rPr>
                </w:pPr>
                <w:r>
                  <w:rPr>
                    <w:rFonts w:ascii="Arial" w:hAnsi="Arial" w:cs="Arial"/>
                    <w:sz w:val="24"/>
                    <w:szCs w:val="24"/>
                  </w:rPr>
                  <w:t>čís.</w:t>
                </w:r>
              </w:p>
            </w:tc>
            <w:tc>
              <w:tcPr>
                <w:tcW w:w="8504" w:type="dxa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6" w:space="0" w:color="auto"/>
                </w:tcBorders>
                <w:shd w:val="clear" w:color="auto" w:fill="auto"/>
              </w:tcPr>
              <w:p>
                <w:pPr>
                  <w:autoSpaceDE w:val="0"/>
                  <w:autoSpaceDN w:val="0"/>
                  <w:adjustRightInd w:val="0"/>
                  <w:spacing w:after="0" w:line="240" w:lineRule="auto"/>
                  <w:rPr>
                    <w:rFonts w:ascii="Arial" w:hAnsi="Arial" w:cs="Arial"/>
                    <w:sz w:val="24"/>
                    <w:szCs w:val="24"/>
                  </w:rPr>
                </w:pPr>
                <w:r>
                  <w:rPr>
                    <w:rFonts w:ascii="Arial" w:hAnsi="Arial" w:cs="Arial"/>
                    <w:sz w:val="24"/>
                    <w:szCs w:val="24"/>
                  </w:rPr>
                  <w:t>Nákladová položka</w:t>
                </w:r>
              </w:p>
            </w:tc>
            <w:tc>
              <w:tcPr>
                <w:tcW w:w="1701" w:type="dxa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6" w:space="0" w:color="auto"/>
                </w:tcBorders>
                <w:shd w:val="clear" w:color="auto" w:fill="auto"/>
              </w:tcPr>
              <w:p>
                <w:pPr>
                  <w:autoSpaceDE w:val="0"/>
                  <w:autoSpaceDN w:val="0"/>
                  <w:adjustRightInd w:val="0"/>
                  <w:spacing w:after="0" w:line="240" w:lineRule="auto"/>
                  <w:rPr>
                    <w:rFonts w:ascii="Arial" w:hAnsi="Arial" w:cs="Arial"/>
                    <w:sz w:val="24"/>
                    <w:szCs w:val="24"/>
                  </w:rPr>
                </w:pPr>
                <w:r>
                  <w:rPr>
                    <w:rFonts w:ascii="Arial" w:hAnsi="Arial" w:cs="Arial"/>
                    <w:sz w:val="24"/>
                    <w:szCs w:val="24"/>
                  </w:rPr>
                  <w:t>Počet kusů</w:t>
                </w:r>
              </w:p>
            </w:tc>
            <w:tc>
              <w:tcPr>
                <w:tcW w:w="1701" w:type="dxa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6" w:space="0" w:color="auto"/>
                </w:tcBorders>
                <w:shd w:val="clear" w:color="auto" w:fill="auto"/>
              </w:tcPr>
              <w:p>
                <w:pPr>
                  <w:autoSpaceDE w:val="0"/>
                  <w:autoSpaceDN w:val="0"/>
                  <w:adjustRightInd w:val="0"/>
                  <w:spacing w:after="0" w:line="240" w:lineRule="auto"/>
                  <w:rPr>
                    <w:rFonts w:ascii="Arial" w:hAnsi="Arial" w:cs="Arial"/>
                    <w:sz w:val="24"/>
                    <w:szCs w:val="24"/>
                  </w:rPr>
                </w:pPr>
                <w:r>
                  <w:rPr>
                    <w:rFonts w:ascii="Arial" w:hAnsi="Arial" w:cs="Arial"/>
                    <w:sz w:val="24"/>
                    <w:szCs w:val="24"/>
                  </w:rPr>
                  <w:t>Max. uznatelná</w:t>
                </w:r>
              </w:p>
              <w:p>
                <w:pPr>
                  <w:autoSpaceDE w:val="0"/>
                  <w:autoSpaceDN w:val="0"/>
                  <w:adjustRightInd w:val="0"/>
                  <w:spacing w:after="0" w:line="240" w:lineRule="auto"/>
                  <w:rPr>
                    <w:rFonts w:ascii="Arial" w:hAnsi="Arial" w:cs="Arial"/>
                    <w:sz w:val="24"/>
                    <w:szCs w:val="24"/>
                  </w:rPr>
                </w:pPr>
                <w:r>
                  <w:rPr>
                    <w:rFonts w:ascii="Arial" w:hAnsi="Arial" w:cs="Arial"/>
                    <w:sz w:val="24"/>
                    <w:szCs w:val="24"/>
                  </w:rPr>
                  <w:t>výše</w:t>
                </w:r>
              </w:p>
              <w:p>
                <w:pPr>
                  <w:autoSpaceDE w:val="0"/>
                  <w:autoSpaceDN w:val="0"/>
                  <w:adjustRightInd w:val="0"/>
                  <w:spacing w:after="0" w:line="240" w:lineRule="auto"/>
                  <w:rPr>
                    <w:rFonts w:ascii="Arial" w:hAnsi="Arial" w:cs="Arial"/>
                    <w:sz w:val="24"/>
                    <w:szCs w:val="24"/>
                  </w:rPr>
                </w:pPr>
                <w:r>
                  <w:rPr>
                    <w:rFonts w:ascii="Arial" w:hAnsi="Arial" w:cs="Arial"/>
                    <w:sz w:val="24"/>
                    <w:szCs w:val="24"/>
                  </w:rPr>
                  <w:t>příspěvku/ 1ks</w:t>
                </w:r>
              </w:p>
            </w:tc>
            <w:tc>
              <w:tcPr>
                <w:tcW w:w="1701" w:type="dxa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6" w:space="0" w:color="auto"/>
                </w:tcBorders>
                <w:shd w:val="clear" w:color="auto" w:fill="auto"/>
              </w:tcPr>
              <w:p>
                <w:pPr>
                  <w:autoSpaceDE w:val="0"/>
                  <w:autoSpaceDN w:val="0"/>
                  <w:adjustRightInd w:val="0"/>
                  <w:spacing w:after="0" w:line="240" w:lineRule="auto"/>
                  <w:rPr>
                    <w:rFonts w:ascii="Arial" w:hAnsi="Arial" w:cs="Arial"/>
                    <w:sz w:val="24"/>
                    <w:szCs w:val="24"/>
                  </w:rPr>
                </w:pPr>
                <w:r>
                  <w:rPr>
                    <w:rFonts w:ascii="Arial" w:hAnsi="Arial" w:cs="Arial"/>
                    <w:sz w:val="24"/>
                    <w:szCs w:val="24"/>
                  </w:rPr>
                  <w:t>Max. uznatelná</w:t>
                </w:r>
              </w:p>
              <w:p>
                <w:pPr>
                  <w:autoSpaceDE w:val="0"/>
                  <w:autoSpaceDN w:val="0"/>
                  <w:adjustRightInd w:val="0"/>
                  <w:spacing w:after="0" w:line="240" w:lineRule="auto"/>
                  <w:rPr>
                    <w:rFonts w:ascii="Arial" w:hAnsi="Arial" w:cs="Arial"/>
                    <w:sz w:val="24"/>
                    <w:szCs w:val="24"/>
                  </w:rPr>
                </w:pPr>
                <w:r>
                  <w:rPr>
                    <w:rFonts w:ascii="Arial" w:hAnsi="Arial" w:cs="Arial"/>
                    <w:sz w:val="24"/>
                    <w:szCs w:val="24"/>
                  </w:rPr>
                  <w:t>výše příspěvku</w:t>
                </w:r>
              </w:p>
              <w:p>
                <w:pPr>
                  <w:autoSpaceDE w:val="0"/>
                  <w:autoSpaceDN w:val="0"/>
                  <w:adjustRightInd w:val="0"/>
                  <w:spacing w:after="0" w:line="240" w:lineRule="auto"/>
                  <w:rPr>
                    <w:rFonts w:ascii="Arial" w:hAnsi="Arial" w:cs="Arial"/>
                    <w:sz w:val="24"/>
                    <w:szCs w:val="24"/>
                  </w:rPr>
                </w:pPr>
                <w:r>
                  <w:rPr>
                    <w:rFonts w:ascii="Arial" w:hAnsi="Arial" w:cs="Arial"/>
                    <w:sz w:val="24"/>
                    <w:szCs w:val="24"/>
                  </w:rPr>
                  <w:t>celkem</w:t>
                </w:r>
              </w:p>
            </w:tc>
          </w:tr>
          <w:tr>
            <w:trPr>
              <w:cantSplit/>
            </w:trPr>
            <w:tc>
              <w:tcPr>
                <w:tcW w:w="1" w:type="dxa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6" w:space="0" w:color="auto"/>
                </w:tcBorders>
                <w:shd w:val="clear" w:color="auto" w:fill="auto"/>
              </w:tcPr>
              <w:p>
                <w:pPr>
                  <w:autoSpaceDE w:val="0"/>
                  <w:autoSpaceDN w:val="0"/>
                  <w:adjustRightInd w:val="0"/>
                  <w:spacing w:after="0" w:line="240" w:lineRule="auto"/>
                  <w:rPr>
                    <w:rFonts w:ascii="Arial" w:hAnsi="Arial" w:cs="Arial"/>
                    <w:sz w:val="24"/>
                    <w:szCs w:val="24"/>
                  </w:rPr>
                </w:pPr>
                <w:r>
                  <w:rPr>
                    <w:rFonts w:ascii="Arial" w:hAnsi="Arial" w:cs="Arial"/>
                    <w:sz w:val="24"/>
                    <w:szCs w:val="24"/>
                  </w:rPr>
                  <w:t>1</w:t>
                </w:r>
              </w:p>
            </w:tc>
            <w:tc>
              <w:tcPr>
                <w:tcW w:w="1" w:type="dxa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6" w:space="0" w:color="auto"/>
                </w:tcBorders>
                <w:shd w:val="clear" w:color="auto" w:fill="auto"/>
              </w:tcPr>
              <w:p>
                <w:pPr>
                  <w:autoSpaceDE w:val="0"/>
                  <w:autoSpaceDN w:val="0"/>
                  <w:adjustRightInd w:val="0"/>
                  <w:spacing w:after="0" w:line="240" w:lineRule="auto"/>
                  <w:rPr>
                    <w:rFonts w:ascii="Arial" w:hAnsi="Arial" w:cs="Arial"/>
                    <w:sz w:val="24"/>
                    <w:szCs w:val="24"/>
                  </w:rPr>
                </w:pPr>
                <w:r>
                  <w:rPr>
                    <w:rFonts w:ascii="Arial" w:hAnsi="Arial" w:cs="Arial"/>
                    <w:sz w:val="24"/>
                    <w:szCs w:val="24"/>
                  </w:rPr>
                  <w:t>Zkouška - nákladová položka</w:t>
                </w:r>
              </w:p>
            </w:tc>
            <w:tc>
              <w:tcPr>
                <w:tcW w:w="1" w:type="dxa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6" w:space="0" w:color="auto"/>
                </w:tcBorders>
                <w:shd w:val="clear" w:color="auto" w:fill="auto"/>
              </w:tcPr>
              <w:p>
                <w:pPr>
                  <w:autoSpaceDE w:val="0"/>
                  <w:autoSpaceDN w:val="0"/>
                  <w:adjustRightInd w:val="0"/>
                  <w:spacing w:after="0" w:line="240" w:lineRule="auto"/>
                  <w:rPr>
                    <w:rFonts w:ascii="Arial" w:hAnsi="Arial" w:cs="Arial"/>
                    <w:sz w:val="24"/>
                    <w:szCs w:val="24"/>
                  </w:rPr>
                </w:pPr>
                <w:r>
                  <w:rPr>
                    <w:rFonts w:ascii="Arial" w:hAnsi="Arial" w:cs="Arial"/>
                    <w:sz w:val="24"/>
                    <w:szCs w:val="24"/>
                  </w:rPr>
                  <w:t>5</w:t>
                </w:r>
              </w:p>
            </w:tc>
            <w:tc>
              <w:tcPr>
                <w:tcW w:w="1" w:type="dxa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6" w:space="0" w:color="auto"/>
                </w:tcBorders>
                <w:shd w:val="clear" w:color="auto" w:fill="auto"/>
              </w:tcPr>
              <w:p>
                <w:pPr>
                  <w:autoSpaceDE w:val="0"/>
                  <w:autoSpaceDN w:val="0"/>
                  <w:adjustRightInd w:val="0"/>
                  <w:spacing w:after="0" w:line="240" w:lineRule="auto"/>
                  <w:rPr>
                    <w:rFonts w:ascii="Arial" w:hAnsi="Arial" w:cs="Arial"/>
                    <w:sz w:val="24"/>
                    <w:szCs w:val="24"/>
                  </w:rPr>
                </w:pPr>
                <w:r>
                  <w:rPr>
                    <w:rFonts w:ascii="Arial" w:hAnsi="Arial" w:cs="Arial"/>
                    <w:sz w:val="24"/>
                    <w:szCs w:val="24"/>
                  </w:rPr>
                  <w:t>10 000,00</w:t>
                </w:r>
              </w:p>
            </w:tc>
            <w:tc>
              <w:tcPr>
                <w:tcW w:w="1" w:type="dxa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6" w:space="0" w:color="auto"/>
                </w:tcBorders>
                <w:shd w:val="clear" w:color="auto" w:fill="auto"/>
              </w:tcPr>
              <w:p>
                <w:pPr>
                  <w:autoSpaceDE w:val="0"/>
                  <w:autoSpaceDN w:val="0"/>
                  <w:adjustRightInd w:val="0"/>
                  <w:spacing w:after="0" w:line="240" w:lineRule="auto"/>
                  <w:rPr>
                    <w:rFonts w:ascii="Arial" w:hAnsi="Arial" w:cs="Arial"/>
                    <w:sz w:val="24"/>
                    <w:szCs w:val="24"/>
                  </w:rPr>
                </w:pPr>
                <w:r>
                  <w:rPr>
                    <w:rFonts w:ascii="Arial" w:hAnsi="Arial" w:cs="Arial"/>
                    <w:sz w:val="24"/>
                    <w:szCs w:val="24"/>
                  </w:rPr>
                  <w:t>50 000,00</w:t>
                </w:r>
              </w:p>
            </w:tc>
          </w:tr>
        </w:tbl>
        <w:p>
          <w:pPr>
            <w:pStyle w:val="Bezmezer"/>
            <w:ind w:firstLine="708"/>
            <w:rPr>
              <w:rFonts w:ascii="Arial" w:hAnsi="Arial" w:cs="Arial"/>
            </w:rPr>
          </w:pPr>
        </w:p>
      </w:sdtContent>
    </w:sdt>
    <w:p>
      <w:pPr>
        <w:pStyle w:val="Bezmezer"/>
        <w:rPr>
          <w:rFonts w:ascii="Arial" w:hAnsi="Arial" w:cs="Arial"/>
        </w:rPr>
      </w:pPr>
    </w:p>
    <w:p>
      <w:pPr>
        <w:tabs>
          <w:tab w:val="left" w:pos="14601"/>
        </w:tabs>
        <w:rPr>
          <w:rFonts w:ascii="Arial" w:hAnsi="Arial" w:cs="Arial"/>
        </w:rPr>
      </w:pPr>
    </w:p>
    <w:p>
      <w:pPr>
        <w:tabs>
          <w:tab w:val="left" w:pos="14601"/>
        </w:tabs>
        <w:rPr>
          <w:rFonts w:ascii="Arial" w:hAnsi="Arial" w:cs="Arial"/>
        </w:rPr>
      </w:pPr>
      <w:bookmarkStart w:id="0" w:name="_Hlk47434391"/>
    </w:p>
    <w:p>
      <w:pPr>
        <w:tabs>
          <w:tab w:val="left" w:pos="14601"/>
        </w:tabs>
        <w:rPr>
          <w:rFonts w:ascii="Arial" w:hAnsi="Arial" w:cs="Arial"/>
        </w:rPr>
      </w:pPr>
      <w:bookmarkStart w:id="1" w:name="_Hlk47433232"/>
      <w:r>
        <w:rPr>
          <w:rFonts w:ascii="Arial" w:hAnsi="Arial" w:cs="Arial"/>
        </w:rPr>
        <w:t xml:space="preserve">Za Úřad práce vyhotovil: </w:t>
      </w:r>
      <w:sdt>
        <w:sdtPr>
          <w:rPr>
            <w:rFonts w:ascii="Arial" w:hAnsi="Arial" w:cs="Arial"/>
          </w:rPr>
          <w:tag w:val="$CommonUradFcd_getVyrizujiciJmeno"/>
          <w:id w:val="344364407"/>
          <w:lock w:val="sdtContentLocked"/>
          <w:placeholder>
            <w:docPart w:val="FFE9AA2110F94599887032CD6C8B9D03"/>
          </w:placeholder>
        </w:sdtPr>
        <w:sdtContent>
          <w:r>
            <w:rPr>
              <w:rFonts w:ascii="Arial" w:hAnsi="Arial" w:cs="Arial"/>
            </w:rPr>
            <w:t>miksik1 test (UPP-KRP)</w:t>
          </w:r>
        </w:sdtContent>
      </w:sdt>
    </w:p>
    <w:bookmarkEnd w:id="0"/>
    <w:bookmarkEnd w:id="1"/>
    <w:p>
      <w:pPr>
        <w:pStyle w:val="Bezmezer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</w:p>
    <w:p>
      <w:pPr>
        <w:pStyle w:val="Bezmezer"/>
        <w:rPr>
          <w:rFonts w:ascii="Arial" w:hAnsi="Arial" w:cs="Arial"/>
        </w:rPr>
      </w:pPr>
    </w:p>
    <w:p>
      <w:pPr>
        <w:pStyle w:val="Bezmezer"/>
      </w:pPr>
    </w:p>
    <w:sectPr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6838" w:h="11906" w:orient="landscape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>
      <w:pPr>
        <w:spacing w:after="0" w:line="240" w:lineRule="auto"/>
      </w:pPr>
      <w:r>
        <w:separator/>
      </w:r>
    </w:p>
  </w:endnote>
  <w:endnote w:type="continuationSeparator" w:id="0">
    <w:p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okmarkStart w:id="2" w:name="_Hlk47433116" w:displacedByCustomXml="next"/>
  <w:sdt>
    <w:sdtPr>
      <w:rPr>
        <w:rFonts w:ascii="Arial" w:hAnsi="Arial" w:cs="Arial"/>
        <w:sz w:val="18"/>
        <w:szCs w:val="18"/>
      </w:rPr>
      <w:id w:val="1581632820"/>
      <w:docPartObj>
        <w:docPartGallery w:val="Page Numbers (Bottom of Page)"/>
        <w:docPartUnique/>
      </w:docPartObj>
    </w:sdtPr>
    <w:sdtContent>
      <w:p>
        <w:pPr>
          <w:pStyle w:val="Zpat"/>
          <w:tabs>
            <w:tab w:val="left" w:pos="570"/>
            <w:tab w:val="center" w:pos="7285"/>
          </w:tabs>
          <w:rPr>
            <w:rFonts w:ascii="Arial" w:hAnsi="Arial" w:cs="Arial"/>
            <w:sz w:val="18"/>
            <w:szCs w:val="18"/>
          </w:rPr>
        </w:pPr>
        <w:r>
          <w:rPr>
            <w:rFonts w:ascii="Arial" w:hAnsi="Arial" w:cs="Arial"/>
            <w:sz w:val="18"/>
            <w:szCs w:val="18"/>
          </w:rPr>
          <w:t>„C“ – S 15</w:t>
        </w:r>
        <w:bookmarkEnd w:id="2"/>
        <w:r>
          <w:rPr>
            <w:rFonts w:ascii="Arial" w:hAnsi="Arial" w:cs="Arial"/>
            <w:sz w:val="18"/>
            <w:szCs w:val="18"/>
          </w:rPr>
          <w:tab/>
        </w:r>
        <w:r>
          <w:rPr>
            <w:rFonts w:ascii="Arial" w:hAnsi="Arial" w:cs="Arial"/>
            <w:sz w:val="18"/>
            <w:szCs w:val="18"/>
          </w:rPr>
          <w:tab/>
          <w:t>-</w:t>
        </w:r>
        <w:r>
          <w:rPr>
            <w:rFonts w:ascii="Arial" w:hAnsi="Arial" w:cs="Arial"/>
            <w:sz w:val="18"/>
            <w:szCs w:val="18"/>
          </w:rPr>
          <w:fldChar w:fldCharType="begin"/>
        </w:r>
        <w:r>
          <w:rPr>
            <w:rFonts w:ascii="Arial" w:hAnsi="Arial" w:cs="Arial"/>
            <w:sz w:val="18"/>
            <w:szCs w:val="18"/>
          </w:rPr>
          <w:instrText>PAGE   \* MERGEFORMAT</w:instrText>
        </w:r>
        <w:r>
          <w:rPr>
            <w:rFonts w:ascii="Arial" w:hAnsi="Arial" w:cs="Arial"/>
            <w:sz w:val="18"/>
            <w:szCs w:val="18"/>
          </w:rPr>
          <w:fldChar w:fldCharType="separate"/>
        </w:r>
        <w:r>
          <w:rPr>
            <w:rFonts w:ascii="Arial" w:hAnsi="Arial" w:cs="Arial"/>
            <w:sz w:val="18"/>
            <w:szCs w:val="18"/>
          </w:rPr>
          <w:t>1</w:t>
        </w:r>
        <w:r>
          <w:rPr>
            <w:rFonts w:ascii="Arial" w:hAnsi="Arial" w:cs="Arial"/>
            <w:sz w:val="18"/>
            <w:szCs w:val="18"/>
          </w:rPr>
          <w:fldChar w:fldCharType="end"/>
        </w:r>
        <w:r>
          <w:rPr>
            <w:rFonts w:ascii="Arial" w:hAnsi="Arial" w:cs="Arial"/>
            <w:sz w:val="18"/>
            <w:szCs w:val="18"/>
          </w:rPr>
          <w:t>-</w:t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>
      <w:pPr>
        <w:spacing w:after="0" w:line="240" w:lineRule="auto"/>
      </w:pPr>
      <w:r>
        <w:separator/>
      </w:r>
    </w:p>
  </w:footnote>
  <w:footnote w:type="continuationSeparator" w:id="0">
    <w:p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>
    <w:pPr>
      <w:pStyle w:val="Zhlav"/>
      <w:tabs>
        <w:tab w:val="clear" w:pos="4536"/>
        <w:tab w:val="clear" w:pos="9072"/>
        <w:tab w:val="left" w:pos="2013"/>
      </w:tabs>
    </w:pPr>
    <w:sdt>
      <w:sdtPr>
        <w:tag w:val="$Image$_typProjekt,70,70"/>
        <w:id w:val="1142394065"/>
        <w:lock w:val="contentLocked"/>
        <w:picture/>
      </w:sdtPr>
      <w:sdtContent>
        <w:r>
          <w:rPr>
            <w:noProof/>
          </w:rPr>
          <w:drawing>
            <wp:inline distT="0" distB="0" distL="0" distR="0">
              <wp:extent cx="1064860" cy="881565"/>
              <wp:effectExtent l="0" t="0" r="2540" b="0"/>
              <wp:docPr id="2" name="Obrázek 2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2" name=""/>
                      <pic:cNvPicPr/>
                    </pic:nvPicPr>
                    <pic:blipFill>
                      <a:blip r:embed="rId1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1064860" cy="881565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inline>
          </w:drawing>
        </w:r>
      </w:sdtContent>
    </w:sdt>
    <w:r>
      <w:t xml:space="preserve">   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6A964513"/>
    <w:multiLevelType w:val="hybridMultilevel"/>
    <w:tmpl w:val="8DB01BD2"/>
    <w:lvl w:ilvl="0" w:tplc="9412214C">
      <w:start w:val="1"/>
      <w:numFmt w:val="decimal"/>
      <w:pStyle w:val="Boddohody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 w:tplc="8F94BBF6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b/>
        <w:color w:val="auto"/>
      </w:rPr>
    </w:lvl>
    <w:lvl w:ilvl="2" w:tplc="EE443E86">
      <w:numFmt w:val="bullet"/>
      <w:lvlText w:val="-"/>
      <w:lvlJc w:val="left"/>
      <w:pPr>
        <w:tabs>
          <w:tab w:val="num" w:pos="2340"/>
        </w:tabs>
        <w:ind w:left="2340" w:hanging="360"/>
      </w:pPr>
      <w:rPr>
        <w:rFonts w:ascii="Arial" w:eastAsia="Times New Roman" w:hAnsi="Arial" w:cs="Arial" w:hint="default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proofState w:spelling="clean"/>
  <w:documentProtection w:edit="readOnly" w:enforcement="1" w:cryptProviderType="rsaAES" w:cryptAlgorithmClass="hash" w:cryptAlgorithmType="typeAny" w:cryptAlgorithmSid="14" w:cryptSpinCount="100000" w:hash="kCV6f//t7TQJXsd3X/JYFQ1a7JgCSpQ8gw8m6AlpOBWBwYUNXme/LLFTzvmNPfXZSMr2NpgWegFHb6XV1JMaGg==" w:salt="F/T4doi6wgx60EM1BCMUqw==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1FE7B3B1-A52D-4807-9C0B-AB6CE99308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Bezmezer">
    <w:name w:val="No Spacing"/>
    <w:uiPriority w:val="1"/>
    <w:qFormat/>
    <w:pPr>
      <w:spacing w:after="0" w:line="240" w:lineRule="auto"/>
    </w:pPr>
  </w:style>
  <w:style w:type="character" w:customStyle="1" w:styleId="FontStyle18">
    <w:name w:val="Font Style18"/>
    <w:basedOn w:val="Standardnpsmoodstavce"/>
    <w:uiPriority w:val="99"/>
    <w:rPr>
      <w:rFonts w:ascii="Arial" w:hAnsi="Arial" w:cs="Arial"/>
      <w:color w:val="000000"/>
      <w:sz w:val="18"/>
      <w:szCs w:val="18"/>
    </w:rPr>
  </w:style>
  <w:style w:type="table" w:styleId="Mkatabulky">
    <w:name w:val="Table Grid"/>
    <w:basedOn w:val="Normlntabulka"/>
    <w:uiPriority w:val="5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hlav">
    <w:name w:val="header"/>
    <w:basedOn w:val="Normln"/>
    <w:link w:val="ZhlavChar"/>
    <w:uiPriority w:val="99"/>
    <w:unhideWhenUsed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</w:style>
  <w:style w:type="paragraph" w:styleId="Zpat">
    <w:name w:val="footer"/>
    <w:basedOn w:val="Normln"/>
    <w:link w:val="ZpatChar"/>
    <w:unhideWhenUsed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</w:style>
  <w:style w:type="paragraph" w:styleId="Textbubliny">
    <w:name w:val="Balloon Text"/>
    <w:basedOn w:val="Normln"/>
    <w:link w:val="TextbublinyChar"/>
    <w:uiPriority w:val="99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Pr>
      <w:rFonts w:ascii="Tahoma" w:hAnsi="Tahoma" w:cs="Tahoma"/>
      <w:sz w:val="16"/>
      <w:szCs w:val="16"/>
    </w:rPr>
  </w:style>
  <w:style w:type="paragraph" w:customStyle="1" w:styleId="Boddohody">
    <w:name w:val="Bod dohody"/>
    <w:basedOn w:val="Normln"/>
    <w:next w:val="Normln"/>
    <w:link w:val="BoddohodyChar"/>
    <w:pPr>
      <w:keepLines/>
      <w:numPr>
        <w:numId w:val="1"/>
      </w:numPr>
      <w:spacing w:before="240" w:after="0" w:line="240" w:lineRule="auto"/>
      <w:jc w:val="both"/>
    </w:pPr>
    <w:rPr>
      <w:rFonts w:ascii="Arial" w:eastAsia="Times New Roman" w:hAnsi="Arial" w:cs="Arial"/>
      <w:sz w:val="20"/>
      <w:szCs w:val="20"/>
      <w:lang w:eastAsia="cs-CZ"/>
    </w:rPr>
  </w:style>
  <w:style w:type="character" w:customStyle="1" w:styleId="BoddohodyChar">
    <w:name w:val="Bod dohody Char"/>
    <w:link w:val="Boddohody"/>
    <w:rPr>
      <w:rFonts w:ascii="Arial" w:eastAsia="Times New Roman" w:hAnsi="Arial" w:cs="Arial"/>
      <w:sz w:val="20"/>
      <w:szCs w:val="20"/>
      <w:lang w:eastAsia="cs-CZ"/>
    </w:rPr>
  </w:style>
  <w:style w:type="paragraph" w:customStyle="1" w:styleId="Zhlavdohody">
    <w:name w:val="Záhlaví dohody"/>
    <w:basedOn w:val="Normln"/>
    <w:pPr>
      <w:spacing w:before="240" w:after="240" w:line="240" w:lineRule="auto"/>
      <w:jc w:val="center"/>
    </w:pPr>
    <w:rPr>
      <w:rFonts w:ascii="Arial" w:eastAsia="Times New Roman" w:hAnsi="Arial" w:cs="Arial"/>
      <w:b/>
      <w:sz w:val="28"/>
      <w:szCs w:val="28"/>
      <w:lang w:eastAsia="cs-CZ"/>
    </w:rPr>
  </w:style>
  <w:style w:type="character" w:customStyle="1" w:styleId="FontStyle19">
    <w:name w:val="Font Style19"/>
    <w:uiPriority w:val="99"/>
    <w:rPr>
      <w:rFonts w:ascii="Arial" w:hAnsi="Arial" w:cs="Arial"/>
      <w:color w:val="000000"/>
      <w:sz w:val="18"/>
      <w:szCs w:val="18"/>
    </w:rPr>
  </w:style>
  <w:style w:type="character" w:styleId="Zstupntext">
    <w:name w:val="Placeholder Text"/>
    <w:basedOn w:val="Standardnpsmoodstavce"/>
    <w:uiPriority w:val="99"/>
    <w:semiHidden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tmp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docParts>
    <w:docPart>
      <w:docPartPr>
        <w:name w:val="DefaultPlaceholder_-18540134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5D30887-EE1D-4252-B0E5-E47397146002}"/>
      </w:docPartPr>
      <w:docPartBody>
        <w:p>
          <w:r>
            <w:rPr>
              <w:rStyle w:val="Zstupntext"/>
            </w:rPr>
            <w:t>Click or tap here to enter text.</w:t>
          </w:r>
        </w:p>
      </w:docPartBody>
    </w:docPart>
    <w:docPart>
      <w:docPartPr>
        <w:name w:val="FFE9AA2110F94599887032CD6C8B9D0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65FF75A-4F20-43FD-A374-A73575B1F0FC}"/>
      </w:docPartPr>
      <w:docPartBody>
        <w:p>
          <w:pPr>
            <w:pStyle w:val="FFE9AA2110F94599887032CD6C8B9D03"/>
          </w:pPr>
          <w:r>
            <w:rPr>
              <w:rStyle w:val="Zstupntext"/>
            </w:rPr>
            <w:t>Click or tap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stupntext">
    <w:name w:val="Placeholder Text"/>
    <w:basedOn w:val="Standardnpsmoodstavce"/>
    <w:uiPriority w:val="99"/>
    <w:semiHidden/>
    <w:rPr>
      <w:color w:val="808080"/>
    </w:rPr>
  </w:style>
  <w:style w:type="paragraph" w:customStyle="1" w:styleId="60705E440DDF4DB89C59B67B1057429D">
    <w:name w:val="60705E440DDF4DB89C59B67B1057429D"/>
  </w:style>
  <w:style w:type="paragraph" w:customStyle="1" w:styleId="6B60D91E963F46D48EFBCC8173A645D1">
    <w:name w:val="6B60D91E963F46D48EFBCC8173A645D1"/>
  </w:style>
  <w:style w:type="paragraph" w:customStyle="1" w:styleId="4CC41FEA895A4D9ABC05B5F40DB1AF3A">
    <w:name w:val="4CC41FEA895A4D9ABC05B5F40DB1AF3A"/>
  </w:style>
  <w:style w:type="paragraph" w:customStyle="1" w:styleId="D270F80E9EC94C85B65DC854AF5C5866">
    <w:name w:val="D270F80E9EC94C85B65DC854AF5C5866"/>
  </w:style>
  <w:style w:type="paragraph" w:customStyle="1" w:styleId="3F66E990552C4573A5183B32E4C667DD">
    <w:name w:val="3F66E990552C4573A5183B32E4C667DD"/>
  </w:style>
  <w:style w:type="paragraph" w:customStyle="1" w:styleId="FFE9AA2110F94599887032CD6C8B9D03">
    <w:name w:val="FFE9AA2110F94599887032CD6C8B9D03"/>
    <w:rPr>
      <w:lang w:val="en-US" w:eastAsia="en-US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449FC3D-05D4-4AF8-872B-083915AB8E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46</Words>
  <Characters>273</Characters>
  <Application>Microsoft Office Word</Application>
  <DocSecurity>8</DocSecurity>
  <Lines>2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Stratilová Eva Ing. (KL)</dc:creator>
  <cp:lastModifiedBy>Siobos, Jakub</cp:lastModifiedBy>
  <cp:revision>24</cp:revision>
  <cp:lastPrinted>2014-02-27T12:19:00Z</cp:lastPrinted>
  <dcterms:created xsi:type="dcterms:W3CDTF">2017-10-12T06:17:00Z</dcterms:created>
  <dcterms:modified xsi:type="dcterms:W3CDTF">2021-04-19T11:39:00Z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112e00b9-34e2-4b26-a577-af1fd0f9f7ee_Enabled">
    <vt:lpwstr>True</vt:lpwstr>
  </property>
  <property fmtid="{D5CDD505-2E9C-101B-9397-08002B2CF9AE}" pid="3" name="MSIP_Label_112e00b9-34e2-4b26-a577-af1fd0f9f7ee_SiteId">
    <vt:lpwstr>33440fc6-b7c7-412c-bb73-0e70b0198d5a</vt:lpwstr>
  </property>
  <property fmtid="{D5CDD505-2E9C-101B-9397-08002B2CF9AE}" pid="4" name="MSIP_Label_112e00b9-34e2-4b26-a577-af1fd0f9f7ee_Owner">
    <vt:lpwstr>bernadeta.jurasekova@atos.net</vt:lpwstr>
  </property>
  <property fmtid="{D5CDD505-2E9C-101B-9397-08002B2CF9AE}" pid="5" name="MSIP_Label_112e00b9-34e2-4b26-a577-af1fd0f9f7ee_SetDate">
    <vt:lpwstr>2020-06-30T12:27:21.7779906Z</vt:lpwstr>
  </property>
  <property fmtid="{D5CDD505-2E9C-101B-9397-08002B2CF9AE}" pid="6" name="MSIP_Label_112e00b9-34e2-4b26-a577-af1fd0f9f7ee_Name">
    <vt:lpwstr>Atos For Internal Use</vt:lpwstr>
  </property>
  <property fmtid="{D5CDD505-2E9C-101B-9397-08002B2CF9AE}" pid="7" name="MSIP_Label_112e00b9-34e2-4b26-a577-af1fd0f9f7ee_Application">
    <vt:lpwstr>Microsoft Azure Information Protection</vt:lpwstr>
  </property>
  <property fmtid="{D5CDD505-2E9C-101B-9397-08002B2CF9AE}" pid="8" name="MSIP_Label_112e00b9-34e2-4b26-a577-af1fd0f9f7ee_ActionId">
    <vt:lpwstr>a411366e-8247-4c4a-8131-f230dead3e94</vt:lpwstr>
  </property>
  <property fmtid="{D5CDD505-2E9C-101B-9397-08002B2CF9AE}" pid="9" name="MSIP_Label_112e00b9-34e2-4b26-a577-af1fd0f9f7ee_Extended_MSFT_Method">
    <vt:lpwstr>Automatic</vt:lpwstr>
  </property>
  <property fmtid="{D5CDD505-2E9C-101B-9397-08002B2CF9AE}" pid="10" name="MSIP_Label_e463cba9-5f6c-478d-9329-7b2295e4e8ed_Enabled">
    <vt:lpwstr>True</vt:lpwstr>
  </property>
  <property fmtid="{D5CDD505-2E9C-101B-9397-08002B2CF9AE}" pid="11" name="MSIP_Label_e463cba9-5f6c-478d-9329-7b2295e4e8ed_SiteId">
    <vt:lpwstr>33440fc6-b7c7-412c-bb73-0e70b0198d5a</vt:lpwstr>
  </property>
  <property fmtid="{D5CDD505-2E9C-101B-9397-08002B2CF9AE}" pid="12" name="MSIP_Label_e463cba9-5f6c-478d-9329-7b2295e4e8ed_Owner">
    <vt:lpwstr>bernadeta.jurasekova@atos.net</vt:lpwstr>
  </property>
  <property fmtid="{D5CDD505-2E9C-101B-9397-08002B2CF9AE}" pid="13" name="MSIP_Label_e463cba9-5f6c-478d-9329-7b2295e4e8ed_SetDate">
    <vt:lpwstr>2020-06-30T12:27:21.7779906Z</vt:lpwstr>
  </property>
  <property fmtid="{D5CDD505-2E9C-101B-9397-08002B2CF9AE}" pid="14" name="MSIP_Label_e463cba9-5f6c-478d-9329-7b2295e4e8ed_Name">
    <vt:lpwstr>Atos For Internal Use - All Employees</vt:lpwstr>
  </property>
  <property fmtid="{D5CDD505-2E9C-101B-9397-08002B2CF9AE}" pid="15" name="MSIP_Label_e463cba9-5f6c-478d-9329-7b2295e4e8ed_Application">
    <vt:lpwstr>Microsoft Azure Information Protection</vt:lpwstr>
  </property>
  <property fmtid="{D5CDD505-2E9C-101B-9397-08002B2CF9AE}" pid="16" name="MSIP_Label_e463cba9-5f6c-478d-9329-7b2295e4e8ed_ActionId">
    <vt:lpwstr>a411366e-8247-4c4a-8131-f230dead3e94</vt:lpwstr>
  </property>
  <property fmtid="{D5CDD505-2E9C-101B-9397-08002B2CF9AE}" pid="17" name="MSIP_Label_e463cba9-5f6c-478d-9329-7b2295e4e8ed_Parent">
    <vt:lpwstr>112e00b9-34e2-4b26-a577-af1fd0f9f7ee</vt:lpwstr>
  </property>
  <property fmtid="{D5CDD505-2E9C-101B-9397-08002B2CF9AE}" pid="18" name="MSIP_Label_e463cba9-5f6c-478d-9329-7b2295e4e8ed_Extended_MSFT_Method">
    <vt:lpwstr>Automatic</vt:lpwstr>
  </property>
  <property fmtid="{D5CDD505-2E9C-101B-9397-08002B2CF9AE}" pid="19" name="Sensitivity">
    <vt:lpwstr>Atos For Internal Use Atos For Internal Use - All Employees</vt:lpwstr>
  </property>
</Properties>
</file>