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00"/>
        <w:rPr>
          <w:rFonts w:ascii="Arial" w:eastAsia="Arial" w:hAnsi="Arial" w:cs="Arial"/>
          <w:b/>
          <w:sz w:val="24"/>
          <w:szCs w:val="24"/>
          <w:lang w:val="cs-CZ"/>
        </w:rPr>
      </w:pPr>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 xml:space="preserve">o vyhrazení společensky účelného pracovního místa a poskytnutí příspěvku </w:t>
          </w:r>
        </w:p>
        <w:p>
          <w:pPr>
            <w:jc w:val="center"/>
            <w:rPr>
              <w:rFonts w:ascii="Arial" w:eastAsia="Arial" w:hAnsi="Arial" w:cs="Arial"/>
              <w:b/>
              <w:sz w:val="24"/>
              <w:szCs w:val="24"/>
              <w:lang w:val="cs-CZ"/>
            </w:rPr>
          </w:pPr>
          <w:r>
            <w:rPr>
              <w:rFonts w:ascii="Arial" w:eastAsia="Arial" w:hAnsi="Arial" w:cs="Arial"/>
              <w:b/>
              <w:sz w:val="24"/>
              <w:szCs w:val="24"/>
              <w:lang w:val="cs-CZ"/>
            </w:rPr>
            <w:t>č. PPM-SV-4/2021</w:t>
          </w:r>
        </w:p>
      </w:sdtContent>
    </w:sdt>
    <w:p>
      <w:pPr>
        <w:rPr>
          <w:rFonts w:ascii="Arial" w:hAnsi="Arial" w:cs="Arial"/>
        </w:rPr>
      </w:pPr>
    </w:p>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p>
      <w:pPr>
        <w:rPr>
          <w:rFonts w:ascii="Arial" w:hAnsi="Arial" w:cs="Arial"/>
          <w:sz w:val="22"/>
          <w:szCs w:val="22"/>
        </w:rPr>
      </w:pPr>
      <w:proofErr w:type="spellStart"/>
      <w:r>
        <w:rPr>
          <w:rFonts w:ascii="Arial" w:hAnsi="Arial" w:cs="Arial"/>
          <w:sz w:val="22"/>
          <w:szCs w:val="22"/>
        </w:rPr>
        <w:t>Úřadem</w:t>
      </w:r>
      <w:proofErr w:type="spellEnd"/>
      <w:r>
        <w:rPr>
          <w:rFonts w:ascii="Arial" w:hAnsi="Arial" w:cs="Arial"/>
          <w:sz w:val="22"/>
          <w:szCs w:val="22"/>
        </w:rPr>
        <w:t xml:space="preserve"> práce </w:t>
      </w:r>
      <w:proofErr w:type="spellStart"/>
      <w:r>
        <w:rPr>
          <w:rFonts w:ascii="Arial" w:hAnsi="Arial" w:cs="Arial"/>
          <w:sz w:val="22"/>
          <w:szCs w:val="22"/>
        </w:rPr>
        <w:t>České</w:t>
      </w:r>
      <w:proofErr w:type="spellEnd"/>
      <w:r>
        <w:rPr>
          <w:rFonts w:ascii="Arial" w:hAnsi="Arial" w:cs="Arial"/>
          <w:sz w:val="22"/>
          <w:szCs w:val="22"/>
        </w:rPr>
        <w:t xml:space="preserve"> </w:t>
      </w:r>
      <w:proofErr w:type="spellStart"/>
      <w:r>
        <w:rPr>
          <w:rFonts w:ascii="Arial" w:hAnsi="Arial" w:cs="Arial"/>
          <w:sz w:val="22"/>
          <w:szCs w:val="22"/>
        </w:rPr>
        <w:t>republiky</w:t>
      </w:r>
      <w:proofErr w:type="spellEnd"/>
      <w:r>
        <w:rPr>
          <w:rFonts w:ascii="Arial" w:hAnsi="Arial" w:cs="Arial"/>
          <w:sz w:val="22"/>
          <w:szCs w:val="22"/>
        </w:rPr>
        <w:br/>
      </w: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CommonUradFcd_getJmenoZastupceUP"/>
          <w:id w:val="960770752"/>
          <w:lock w:val="sdtContentLocked"/>
          <w:text/>
        </w:sdtPr>
        <w:sdtContent>
          <w:r>
            <w:rPr>
              <w:rFonts w:ascii="Arial" w:hAnsi="Arial" w:cs="Arial"/>
              <w:sz w:val="22"/>
              <w:szCs w:val="22"/>
            </w:rPr>
            <w:t>Ing. Zdeněk Novotný</w:t>
          </w:r>
        </w:sdtContent>
      </w:sdt>
      <w:r>
        <w:rPr>
          <w:rFonts w:ascii="Arial" w:hAnsi="Arial" w:cs="Arial"/>
          <w:sz w:val="22"/>
          <w:szCs w:val="22"/>
        </w:rPr>
        <w:t xml:space="preserve">, </w:t>
      </w:r>
      <w:sdt>
        <w:sdtPr>
          <w:rPr>
            <w:rFonts w:ascii="Arial" w:hAnsi="Arial" w:cs="Arial"/>
            <w:sz w:val="22"/>
            <w:szCs w:val="22"/>
          </w:rPr>
          <w:tag w:val="$CommonUradFcd_getFunkceZastupceUP"/>
          <w:id w:val="1128745480"/>
          <w:lock w:val="sdtContentLocked"/>
          <w:text/>
        </w:sdtPr>
        <w:sdtContent>
          <w:r>
            <w:rPr>
              <w:rFonts w:ascii="Arial" w:hAnsi="Arial" w:cs="Arial"/>
              <w:sz w:val="22"/>
              <w:szCs w:val="22"/>
            </w:rPr>
            <w:t>ředitel krajské pobočky</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CommonUradFcd_getAdresaGR"/>
          <w:id w:val="1690947804"/>
          <w:lock w:val="sdtContentLocked"/>
          <w:text/>
        </w:sdtPr>
        <w:sdtContent>
          <w:r>
            <w:rPr>
              <w:rFonts w:ascii="Arial" w:hAnsi="Arial" w:cs="Arial"/>
              <w:sz w:val="22"/>
              <w:szCs w:val="22"/>
            </w:rPr>
            <w:t>Dobrovského 1278/25, 170 00  Praha, Holešovice, Praha 7</w:t>
          </w:r>
        </w:sdtContent>
      </w:sdt>
      <w:r>
        <w:rPr>
          <w:rFonts w:ascii="Arial" w:hAnsi="Arial" w:cs="Arial"/>
          <w:sz w:val="22"/>
          <w:szCs w:val="22"/>
        </w:rPr>
        <w:br/>
        <w:t xml:space="preserve">IČO: </w:t>
      </w:r>
      <w:sdt>
        <w:sdtPr>
          <w:rPr>
            <w:rFonts w:ascii="Arial" w:hAnsi="Arial" w:cs="Arial"/>
            <w:sz w:val="22"/>
            <w:szCs w:val="22"/>
          </w:rPr>
          <w:tag w:val="$CommonUradFcd_getIco"/>
          <w:id w:val="-80614936"/>
          <w:lock w:val="sdtContentLocked"/>
          <w:text/>
        </w:sdtPr>
        <w:sdtContent>
          <w:r>
            <w:rPr>
              <w:rFonts w:ascii="Arial" w:hAnsi="Arial" w:cs="Arial"/>
              <w:sz w:val="22"/>
              <w:szCs w:val="22"/>
            </w:rPr>
            <w:t>72496991</w:t>
          </w:r>
        </w:sdtContent>
      </w:sdt>
      <w:r>
        <w:rPr>
          <w:rFonts w:ascii="Arial" w:hAnsi="Arial" w:cs="Arial"/>
          <w:sz w:val="22"/>
          <w:szCs w:val="22"/>
        </w:rPr>
        <w:br/>
      </w:r>
      <w:proofErr w:type="spellStart"/>
      <w:r>
        <w:rPr>
          <w:rFonts w:ascii="Arial" w:hAnsi="Arial" w:cs="Arial"/>
          <w:sz w:val="22"/>
          <w:szCs w:val="22"/>
        </w:rPr>
        <w:t>adresa</w:t>
      </w:r>
      <w:proofErr w:type="spellEnd"/>
      <w:r>
        <w:rPr>
          <w:rFonts w:ascii="Arial" w:hAnsi="Arial" w:cs="Arial"/>
          <w:sz w:val="22"/>
          <w:szCs w:val="22"/>
        </w:rPr>
        <w:t xml:space="preserve"> pro </w:t>
      </w:r>
      <w:proofErr w:type="spellStart"/>
      <w:r>
        <w:rPr>
          <w:rFonts w:ascii="Arial" w:hAnsi="Arial" w:cs="Arial"/>
          <w:sz w:val="22"/>
          <w:szCs w:val="22"/>
        </w:rPr>
        <w:t>doručování</w:t>
      </w:r>
      <w:proofErr w:type="spellEnd"/>
      <w:r>
        <w:rPr>
          <w:rFonts w:ascii="Arial" w:hAnsi="Arial" w:cs="Arial"/>
          <w:sz w:val="22"/>
          <w:szCs w:val="22"/>
        </w:rPr>
        <w:t xml:space="preserve">: </w:t>
      </w:r>
      <w:sdt>
        <w:sdtPr>
          <w:rPr>
            <w:rFonts w:ascii="Arial" w:hAnsi="Arial" w:cs="Arial"/>
            <w:sz w:val="22"/>
            <w:szCs w:val="22"/>
          </w:rPr>
          <w:tag w:val="$CommonUradFcd_getAdresaKrpRadkovyTvar"/>
          <w:id w:val="-758448666"/>
          <w:lock w:val="sdtContentLocked"/>
          <w:text/>
        </w:sdtPr>
        <w:sdtContent>
          <w:r>
            <w:rPr>
              <w:rFonts w:ascii="Arial" w:hAnsi="Arial" w:cs="Arial"/>
              <w:sz w:val="22"/>
              <w:szCs w:val="22"/>
            </w:rPr>
            <w:t>Kaplířova 2731/7, 301 00  Plzeň, Jižní Předměstí, Plzeň 3</w:t>
          </w:r>
        </w:sdtContent>
      </w:sdt>
    </w:p>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hAnsi="Arial" w:cs="Arial"/>
          <w:sz w:val="22"/>
          <w:szCs w:val="22"/>
        </w:rPr>
      </w:pPr>
      <w:r>
        <w:rPr>
          <w:rFonts w:ascii="Arial" w:hAnsi="Arial" w:cs="Arial"/>
          <w:sz w:val="22"/>
          <w:szCs w:val="22"/>
        </w:rPr>
        <w:t>a</w:t>
      </w:r>
    </w:p>
    <w:p>
      <w:pPr>
        <w:rPr>
          <w:rFonts w:ascii="Arial" w:hAnsi="Arial" w:cs="Arial"/>
          <w:sz w:val="22"/>
          <w:szCs w:val="22"/>
        </w:rPr>
      </w:pPr>
      <w:proofErr w:type="spellStart"/>
      <w:r>
        <w:rPr>
          <w:rFonts w:ascii="Arial" w:hAnsi="Arial" w:cs="Arial"/>
          <w:sz w:val="22"/>
          <w:szCs w:val="22"/>
        </w:rPr>
        <w:t>zaměstnavatelem</w:t>
      </w:r>
      <w:proofErr w:type="spellEnd"/>
      <w:r>
        <w:rPr>
          <w:rFonts w:ascii="Arial" w:hAnsi="Arial" w:cs="Arial"/>
          <w:sz w:val="22"/>
          <w:szCs w:val="22"/>
        </w:rPr>
        <w:t xml:space="preserve">: </w:t>
      </w:r>
      <w:sdt>
        <w:sdtPr>
          <w:rPr>
            <w:rFonts w:ascii="Arial" w:hAnsi="Arial" w:cs="Arial"/>
            <w:sz w:val="22"/>
            <w:szCs w:val="22"/>
          </w:rPr>
          <w:tag w:val="$ApzDohodaFcd_getZamestnavatel"/>
          <w:id w:val="-589621654"/>
          <w:lock w:val="sdtContentLocked"/>
          <w:placeholder>
            <w:docPart w:val="1D7ECE182A594788AE09AA273ADB0C9A"/>
          </w:placeholder>
        </w:sdtPr>
        <w:sdtContent>
          <w:r>
            <w:rPr>
              <w:rFonts w:ascii="Arial" w:hAnsi="Arial" w:cs="Arial"/>
              <w:sz w:val="22"/>
              <w:szCs w:val="22"/>
            </w:rPr>
            <w:t>XXXXXXXXXXXXXXXXXXXXX</w:t>
          </w:r>
        </w:sdtContent>
      </w:sdt>
    </w:p>
    <w:p>
      <w:pPr>
        <w:rPr>
          <w:rFonts w:ascii="Arial" w:hAnsi="Arial" w:cs="Arial"/>
          <w:sz w:val="22"/>
          <w:szCs w:val="22"/>
        </w:rPr>
      </w:pP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ApzDohodaFcd_getZadZastupujiciOsoba"/>
          <w:id w:val="-1749034187"/>
          <w:lock w:val="sdtContentLocked"/>
          <w:placeholder>
            <w:docPart w:val="A38DBDC37D5149F9B7203B9DCA4E8750"/>
          </w:placeholder>
        </w:sdtPr>
        <w:sdtContent>
          <w:r>
            <w:rPr>
              <w:rFonts w:ascii="Arial" w:hAnsi="Arial" w:cs="Arial"/>
              <w:sz w:val="22"/>
              <w:szCs w:val="22"/>
            </w:rPr>
            <w:t>Jana Hrušková, Jiří Houba</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ApzDohodaFcd_getZamestnavatelSidlo"/>
          <w:id w:val="-984538251"/>
          <w:lock w:val="sdtContentLocked"/>
          <w:placeholder>
            <w:docPart w:val="AEB2366C3DA4433FB69CEC74EEDCC755"/>
          </w:placeholder>
        </w:sdtPr>
        <w:sdtContent>
          <w:r>
            <w:rPr>
              <w:rFonts w:ascii="Arial" w:hAnsi="Arial" w:cs="Arial"/>
              <w:sz w:val="22"/>
              <w:szCs w:val="22"/>
            </w:rPr>
            <w:t>XXXXXXXXXXXXXXXXXXXXXXXXXXXXX</w:t>
          </w:r>
        </w:sdtContent>
      </w:sdt>
    </w:p>
    <w:p>
      <w:pPr>
        <w:rPr>
          <w:rFonts w:ascii="Arial" w:hAnsi="Arial" w:cs="Arial"/>
          <w:sz w:val="22"/>
          <w:szCs w:val="22"/>
        </w:rPr>
      </w:pPr>
      <w:r>
        <w:rPr>
          <w:rFonts w:ascii="Arial" w:hAnsi="Arial" w:cs="Arial"/>
          <w:sz w:val="22"/>
          <w:szCs w:val="22"/>
        </w:rPr>
        <w:t xml:space="preserve">IČO: </w:t>
      </w:r>
      <w:sdt>
        <w:sdtPr>
          <w:rPr>
            <w:rFonts w:ascii="Arial" w:hAnsi="Arial" w:cs="Arial"/>
            <w:sz w:val="22"/>
            <w:szCs w:val="22"/>
          </w:rPr>
          <w:tag w:val="$ApzDohodaFcd_getZamestnavatelICO"/>
          <w:id w:val="-1632086999"/>
          <w:lock w:val="sdtContentLocked"/>
          <w:placeholder>
            <w:docPart w:val="EB8985D944044A329E19B9924BD28A81"/>
          </w:placeholder>
        </w:sdtPr>
        <w:sdtContent>
          <w:r>
            <w:rPr>
              <w:rFonts w:ascii="Arial" w:hAnsi="Arial" w:cs="Arial"/>
              <w:sz w:val="22"/>
              <w:szCs w:val="22"/>
            </w:rPr>
            <w:t>XXXXXXXX</w:t>
          </w:r>
        </w:sdtContent>
      </w:sdt>
    </w:p>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lang w:val="cs-CZ"/>
            </w:rPr>
          </w:pPr>
          <w:r>
            <w:rPr>
              <w:b/>
              <w:bCs/>
              <w:sz w:val="24"/>
              <w:szCs w:val="24"/>
              <w:lang w:val="cs-CZ"/>
            </w:rPr>
            <w:t>Článek I</w:t>
          </w:r>
          <w:r>
            <w:rPr>
              <w:b/>
              <w:bCs/>
              <w:sz w:val="24"/>
              <w:szCs w:val="24"/>
              <w:lang w:val="cs-CZ"/>
            </w:rPr>
            <w:b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pPr>
            <w:pStyle w:val="Boddohody"/>
            <w:spacing w:before="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lang w:val="cs-CZ"/>
            </w:rPr>
          </w:pPr>
          <w:r>
            <w:rPr>
              <w:b/>
              <w:bCs/>
              <w:sz w:val="24"/>
              <w:szCs w:val="24"/>
              <w:lang w:val="cs-CZ"/>
            </w:rPr>
            <w:t>Článek II</w:t>
          </w:r>
          <w:r>
            <w:rPr>
              <w:b/>
              <w:bCs/>
              <w:sz w:val="24"/>
              <w:szCs w:val="24"/>
              <w:lang w:val="cs-CZ"/>
            </w:rPr>
            <w:b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0" w:after="120"/>
            <w:rPr>
              <w:sz w:val="22"/>
              <w:szCs w:val="22"/>
            </w:rPr>
          </w:pPr>
          <w:r>
            <w:rPr>
              <w:sz w:val="22"/>
              <w:szCs w:val="22"/>
            </w:rPr>
            <w:t>Úřad práce poskytne zaměstnavateli příspěvek za těchto podmínek:</w:t>
          </w:r>
        </w:p>
      </w:sdtContent>
    </w:sdt>
    <w:sdt>
      <w:sdtPr>
        <w:rPr>
          <w:sz w:val="14"/>
          <w:szCs w:val="14"/>
        </w:rPr>
        <w:tag w:val="$€CLANEK_II_1€(align=left)"/>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Zaměstnavatel přijme na vyhrazené pracovní místo do pracovního poměru uchazeče o zaměstnání (dále jen „zaměstnanec“):</w:t>
          </w:r>
          <w:r>
            <w:rPr>
              <w:rFonts w:ascii="Arial" w:hAnsi="Arial" w:cs="Arial"/>
              <w:sz w:val="22"/>
              <w:szCs w:val="22"/>
              <w:lang w:val="cs-CZ"/>
            </w:rPr>
            <w:br/>
            <w:t>Příjmení a jméno: XXXXXXXXXXX</w:t>
          </w:r>
          <w:r>
            <w:rPr>
              <w:rFonts w:ascii="Arial" w:hAnsi="Arial" w:cs="Arial"/>
              <w:sz w:val="22"/>
              <w:szCs w:val="22"/>
              <w:lang w:val="cs-CZ"/>
            </w:rPr>
            <w:br/>
            <w:t>Datum narození: XXXXXXXXXX</w:t>
          </w:r>
        </w:p>
        <w:p>
          <w:pPr>
            <w:pStyle w:val="Boddohody"/>
            <w:spacing w:before="0"/>
            <w:rPr>
              <w:sz w:val="14"/>
              <w:szCs w:val="14"/>
            </w:rPr>
          </w:pPr>
        </w:p>
      </w:sdtContent>
    </w:sdt>
    <w:sdt>
      <w:sdtPr>
        <w:rPr>
          <w:sz w:val="14"/>
          <w:szCs w:val="14"/>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Zaměstnavatel uzavře se zaměstnancem pracovní smlouvu.</w:t>
          </w:r>
        </w:p>
        <w:p>
          <w:pPr>
            <w:pStyle w:val="Boddohody"/>
            <w:spacing w:before="0"/>
            <w:rPr>
              <w:sz w:val="14"/>
              <w:szCs w:val="14"/>
            </w:rPr>
          </w:pPr>
        </w:p>
      </w:sdtContent>
    </w:sdt>
    <w:sdt>
      <w:sdtPr>
        <w:rPr>
          <w:sz w:val="14"/>
          <w:szCs w:val="14"/>
        </w:rPr>
        <w:tag w:val="$€CLANEK_II_2_1€(align=left)"/>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spacing w:after="120"/>
            <w:ind w:left="801" w:hanging="518"/>
            <w:rPr>
              <w:rFonts w:ascii="Arial" w:hAnsi="Arial" w:cs="Arial"/>
              <w:sz w:val="22"/>
              <w:szCs w:val="22"/>
              <w:lang w:val="cs-CZ"/>
            </w:rPr>
          </w:pPr>
          <w:r>
            <w:rPr>
              <w:rFonts w:ascii="Arial" w:hAnsi="Arial" w:cs="Arial"/>
              <w:sz w:val="22"/>
              <w:szCs w:val="22"/>
              <w:lang w:val="cs-CZ"/>
            </w:rPr>
            <w:t>2.1.</w:t>
          </w:r>
          <w:r>
            <w:rPr>
              <w:rFonts w:ascii="Arial" w:hAnsi="Arial" w:cs="Arial"/>
              <w:sz w:val="22"/>
              <w:szCs w:val="22"/>
              <w:lang w:val="cs-CZ"/>
            </w:rPr>
            <w:tab/>
            <w:t>Pracovní smlouva zaměstnance bude obsahovat:</w:t>
          </w:r>
          <w:r>
            <w:rPr>
              <w:rFonts w:ascii="Arial" w:hAnsi="Arial" w:cs="Arial"/>
              <w:sz w:val="22"/>
              <w:szCs w:val="22"/>
              <w:lang w:val="cs-CZ"/>
            </w:rPr>
            <w:br/>
            <w:t>Druh práce: Masér - terapeut</w:t>
          </w:r>
          <w:r>
            <w:rPr>
              <w:rFonts w:ascii="Arial" w:hAnsi="Arial" w:cs="Arial"/>
              <w:sz w:val="22"/>
              <w:szCs w:val="22"/>
              <w:lang w:val="cs-CZ"/>
            </w:rPr>
            <w:br/>
            <w:t>Místo výkonu práce: XXXXXXXXXXXXXXXXXXXXXXXXXXXXXXX</w:t>
          </w:r>
          <w:r>
            <w:rPr>
              <w:rFonts w:ascii="Arial" w:hAnsi="Arial" w:cs="Arial"/>
              <w:sz w:val="22"/>
              <w:szCs w:val="22"/>
              <w:lang w:val="cs-CZ"/>
            </w:rPr>
            <w:br/>
            <w:t>Den nástupu do práce: 17.03.2021</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cs-CZ"/>
            </w:rPr>
          </w:pPr>
          <w:r>
            <w:rPr>
              <w:rFonts w:ascii="Arial" w:hAnsi="Arial" w:cs="Arial"/>
              <w:sz w:val="22"/>
              <w:szCs w:val="22"/>
              <w:lang w:val="cs-CZ"/>
            </w:rPr>
            <w:t>2.2.</w:t>
          </w:r>
          <w:r>
            <w:rPr>
              <w:rFonts w:ascii="Arial" w:hAnsi="Arial" w:cs="Arial"/>
              <w:sz w:val="22"/>
              <w:szCs w:val="22"/>
              <w:lang w:val="cs-CZ"/>
            </w:rPr>
            <w:tab/>
            <w:t>Pracovní poměr se zaměstnancem bude sjednán na dobu neurčitou, s týdenní pracovní dobou 40 hod.</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spacing w:after="120"/>
            <w:ind w:left="801" w:hanging="518"/>
            <w:jc w:val="both"/>
            <w:rPr>
              <w:rFonts w:ascii="Arial" w:hAnsi="Arial" w:cs="Arial"/>
              <w:sz w:val="22"/>
              <w:szCs w:val="22"/>
              <w:lang w:val="cs-CZ"/>
            </w:rPr>
          </w:pPr>
          <w:r>
            <w:rPr>
              <w:rFonts w:ascii="Arial" w:hAnsi="Arial" w:cs="Arial"/>
              <w:sz w:val="22"/>
              <w:szCs w:val="22"/>
              <w:lang w:val="cs-CZ"/>
            </w:rPr>
            <w:t>2.3.</w:t>
          </w:r>
          <w:r>
            <w:rPr>
              <w:rFonts w:ascii="Arial" w:hAnsi="Arial" w:cs="Arial"/>
              <w:sz w:val="22"/>
              <w:szCs w:val="22"/>
              <w:lang w:val="cs-CZ"/>
            </w:rPr>
            <w:tab/>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V případě, že pracovní poměr zaměstnance skončí přede dnem 31.05.2021, zaměstnavatel písemně oznámí Úřadu práce den a způsob skončení tohoto pracovního poměru, a to nejpozději ke dni doložení výkazu „Vyúčtování mzdových nákladů – SÚPM vyhrazené“ za měsíc, ve kterém byl pracovní poměr zaměstnance skončen.</w:t>
          </w:r>
        </w:p>
        <w:p>
          <w:pPr>
            <w:pStyle w:val="Boddohody"/>
            <w:spacing w:before="0"/>
            <w:rPr>
              <w:sz w:val="14"/>
              <w:szCs w:val="14"/>
            </w:rPr>
          </w:pPr>
        </w:p>
      </w:sdtContent>
    </w:sdt>
    <w:sdt>
      <w:sdtPr>
        <w:rPr>
          <w:sz w:val="14"/>
          <w:szCs w:val="14"/>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pStyle w:val="Boddohody"/>
            <w:spacing w:before="0"/>
            <w:rPr>
              <w:sz w:val="14"/>
              <w:szCs w:val="14"/>
            </w:rPr>
          </w:pPr>
        </w:p>
      </w:sdtContent>
    </w:sdt>
    <w:sdt>
      <w:sdtPr>
        <w:rPr>
          <w:sz w:val="14"/>
          <w:szCs w:val="14"/>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pPr>
            <w:pStyle w:val="Boddohody"/>
            <w:spacing w:before="0"/>
            <w:rPr>
              <w:sz w:val="14"/>
              <w:szCs w:val="14"/>
            </w:rPr>
          </w:pPr>
        </w:p>
      </w:sdtContent>
    </w:sdt>
    <w:sdt>
      <w:sdtPr>
        <w:rPr>
          <w:sz w:val="14"/>
          <w:szCs w:val="14"/>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V případě, že zaměstnavatel nedodrží ujednání sjednaná pod body 1. a 2. tohoto článku, příspěvek nebude poskytnut.</w:t>
          </w:r>
        </w:p>
        <w:p>
          <w:pPr>
            <w:pStyle w:val="Boddohody"/>
            <w:spacing w:before="0"/>
            <w:rPr>
              <w:sz w:val="14"/>
              <w:szCs w:val="14"/>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lang w:val="cs-CZ"/>
            </w:rPr>
          </w:pPr>
          <w:r>
            <w:rPr>
              <w:b/>
              <w:bCs/>
              <w:sz w:val="24"/>
              <w:szCs w:val="24"/>
              <w:lang w:val="cs-CZ"/>
            </w:rPr>
            <w:t>Článek III</w:t>
          </w:r>
          <w:r>
            <w:rPr>
              <w:b/>
              <w:bCs/>
              <w:sz w:val="24"/>
              <w:szCs w:val="24"/>
              <w:lang w:val="cs-CZ"/>
            </w:rPr>
            <w:br/>
            <w:t>Výše a termín poskytnutí příspěvku</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Úřad práce se zavazuje poskytnout zaměstnavateli příspěvek ve výši 50,0 % z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1 000 Kč měsíčně. Součet poskytnutých měsíčních příspěvků nepřekročí částku 3 000 Kč.</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Příspěvek bude poskytován za dobu od 17.03.2021 do 31.05.2021. Jestliže se na tuto dohodu vztahuje povinnost uveřejnění prostřednictvím Registru smluv a dohoda nenabyde účinnosti dle Článku IX bod 2. této dohody do 17.03.2021, příspěvek bude poskytován ode dne nástupu zaměstnance do práce, sjednaného dle Článku II bodu 2.3. Skončí-li pracovní poměr zaměstnance v průběhu této doby, příspěvek bude poskytován do dne skončení jeho pracovního poměru.</w:t>
          </w:r>
        </w:p>
        <w:p>
          <w:pPr>
            <w:pStyle w:val="Boddohody"/>
            <w:spacing w:before="0"/>
            <w:rPr>
              <w:sz w:val="14"/>
              <w:szCs w:val="14"/>
            </w:rPr>
          </w:pPr>
        </w:p>
      </w:sdtContent>
    </w:sdt>
    <w:sdt>
      <w:sdtPr>
        <w:rPr>
          <w:sz w:val="14"/>
          <w:szCs w:val="14"/>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Příspěvek bude vyplácen měsíčně, převodem na účet č. XXXXXXXXXXXXXXX.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p>
          <w:pPr>
            <w:pStyle w:val="Boddohody"/>
            <w:spacing w:before="0"/>
            <w:rPr>
              <w:rFonts w:ascii="Times New Roman" w:hAnsi="Times New Roman" w:cs="Times New Roman"/>
              <w:sz w:val="14"/>
              <w:szCs w:val="14"/>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lang w:val="cs-CZ"/>
            </w:rPr>
          </w:pPr>
          <w:r>
            <w:rPr>
              <w:b/>
              <w:bCs/>
              <w:sz w:val="24"/>
              <w:szCs w:val="24"/>
              <w:lang w:val="cs-CZ"/>
            </w:rPr>
            <w:t>Článek IV</w:t>
          </w:r>
          <w:r>
            <w:rPr>
              <w:b/>
              <w:bCs/>
              <w:sz w:val="24"/>
              <w:szCs w:val="24"/>
              <w:lang w:val="cs-CZ"/>
            </w:rPr>
            <w:br/>
            <w:t>Kontrola plnění sjednaných podmínek</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že kontrolu provede jiný orgán kontroly než Úřad práce, je zaměstnavatel povinen bez zbytečného odkladu písemně informovat Úřad práce o přijetí a plnění opatření k nápravě nedostatků zjištěných při kontrole.</w:t>
          </w:r>
        </w:p>
        <w:p>
          <w:pPr>
            <w:pStyle w:val="Boddohody"/>
            <w:spacing w:before="0"/>
            <w:rPr>
              <w:sz w:val="14"/>
              <w:szCs w:val="14"/>
            </w:rPr>
          </w:pPr>
        </w:p>
      </w:sdtContent>
    </w:sdt>
    <w:p>
      <w:pPr>
        <w:jc w:val="both"/>
        <w:rPr>
          <w:rFonts w:ascii="Arial" w:hAnsi="Arial" w:cs="Arial"/>
          <w:sz w:val="22"/>
          <w:szCs w:val="22"/>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cs-CZ"/>
            </w:rPr>
          </w:pPr>
          <w:r>
            <w:rPr>
              <w:b/>
              <w:bCs/>
              <w:sz w:val="24"/>
              <w:szCs w:val="24"/>
              <w:lang w:val="cs-CZ"/>
            </w:rPr>
            <w:t>Článek V</w:t>
          </w:r>
          <w:r>
            <w:rPr>
              <w:b/>
              <w:bCs/>
              <w:sz w:val="24"/>
              <w:szCs w:val="24"/>
              <w:lang w:val="cs-CZ"/>
            </w:rPr>
            <w:b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b/>
              <w:bCs/>
              <w:sz w:val="24"/>
              <w:szCs w:val="24"/>
              <w:lang w:val="cs-CZ"/>
            </w:rPr>
          </w:pPr>
          <w:r>
            <w:rPr>
              <w:b/>
              <w:bCs/>
              <w:sz w:val="24"/>
              <w:szCs w:val="24"/>
              <w:lang w:val="cs-CZ"/>
            </w:rPr>
            <w:t>Článek VI</w:t>
          </w:r>
          <w:r>
            <w:rPr>
              <w:b/>
              <w:bCs/>
              <w:sz w:val="24"/>
              <w:szCs w:val="24"/>
              <w:lang w:val="cs-CZ"/>
            </w:rPr>
            <w:br/>
            <w:t>Vrácení příspěvku</w:t>
          </w:r>
        </w:p>
        <w:p>
          <w:pPr>
            <w:keepNext/>
            <w:keepLines/>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pPr>
            <w:pStyle w:val="Boddohody"/>
            <w:spacing w:before="0"/>
            <w:rPr>
              <w:sz w:val="14"/>
              <w:szCs w:val="14"/>
            </w:rPr>
          </w:pPr>
        </w:p>
      </w:sdtContent>
    </w:sdt>
    <w:sdt>
      <w:sdtPr>
        <w:rPr>
          <w:sz w:val="14"/>
          <w:szCs w:val="14"/>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pPr>
            <w:pStyle w:val="Boddohody"/>
            <w:spacing w:before="0"/>
            <w:rPr>
              <w:sz w:val="14"/>
              <w:szCs w:val="14"/>
            </w:rPr>
          </w:pPr>
        </w:p>
      </w:sdtContent>
    </w:sdt>
    <w:sdt>
      <w:sdtPr>
        <w:rPr>
          <w:sz w:val="14"/>
          <w:szCs w:val="14"/>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pPr>
            <w:pStyle w:val="Boddohody"/>
            <w:spacing w:before="0"/>
            <w:rPr>
              <w:sz w:val="14"/>
              <w:szCs w:val="14"/>
            </w:rPr>
          </w:pPr>
        </w:p>
      </w:sdtContent>
    </w:sdt>
    <w:sdt>
      <w:sdtPr>
        <w:rPr>
          <w:sz w:val="14"/>
          <w:szCs w:val="14"/>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Příspěvek se vrací na účet, který zaměstnavateli sdělí Úřad práce.</w:t>
          </w:r>
        </w:p>
        <w:p>
          <w:pPr>
            <w:pStyle w:val="Boddohody"/>
            <w:spacing w:before="0"/>
            <w:rPr>
              <w:sz w:val="14"/>
              <w:szCs w:val="14"/>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spacing w:after="120"/>
            <w:jc w:val="center"/>
            <w:rPr>
              <w:b/>
              <w:bCs/>
              <w:sz w:val="24"/>
              <w:szCs w:val="24"/>
              <w:lang w:val="cs-CZ"/>
            </w:rPr>
          </w:pPr>
          <w:r>
            <w:rPr>
              <w:b/>
              <w:bCs/>
              <w:sz w:val="24"/>
              <w:szCs w:val="24"/>
              <w:lang w:val="cs-CZ"/>
            </w:rPr>
            <w:t>Článek VII</w:t>
          </w:r>
          <w:r>
            <w:rPr>
              <w:b/>
              <w:bCs/>
              <w:sz w:val="24"/>
              <w:szCs w:val="24"/>
              <w:lang w:val="cs-CZ"/>
            </w:rPr>
            <w:br/>
            <w:t>Porušení rozpočtové kázně</w:t>
          </w:r>
        </w:p>
        <w:p>
          <w:pPr>
            <w:jc w:val="center"/>
            <w:rPr>
              <w:rFonts w:ascii="Arial" w:eastAsia="Arial" w:hAnsi="Arial" w:cs="Arial"/>
              <w:b/>
              <w:sz w:val="22"/>
              <w:szCs w:val="22"/>
              <w:lang w:val="cs-CZ"/>
            </w:rPr>
          </w:pPr>
        </w:p>
      </w:sdtContent>
    </w:sdt>
    <w:sdt>
      <w:sdtPr>
        <w:rPr>
          <w:sz w:val="14"/>
          <w:szCs w:val="14"/>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r>
            <w:rPr>
              <w:rFonts w:ascii="Arial" w:hAnsi="Arial" w:cs="Arial"/>
              <w:sz w:val="22"/>
              <w:szCs w:val="22"/>
              <w:lang w:val="cs-CZ"/>
            </w:rPr>
            <w:br/>
          </w:r>
        </w:p>
        <w:p>
          <w:pPr>
            <w:pStyle w:val="Boddohody"/>
            <w:spacing w:before="0"/>
            <w:rPr>
              <w:rFonts w:ascii="Times New Roman" w:hAnsi="Times New Roman" w:cs="Times New Roman"/>
              <w:sz w:val="14"/>
              <w:szCs w:val="14"/>
              <w:lang w:val="en-US" w:eastAsia="en-US"/>
            </w:rPr>
          </w:pPr>
        </w:p>
      </w:sdtContent>
    </w:sdt>
    <w:sdt>
      <w:sdtPr>
        <w:rPr>
          <w:sz w:val="14"/>
          <w:szCs w:val="14"/>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pPr>
            <w:pStyle w:val="Boddohody"/>
            <w:spacing w:before="0"/>
            <w:rPr>
              <w:sz w:val="14"/>
              <w:szCs w:val="14"/>
            </w:rPr>
          </w:pPr>
        </w:p>
      </w:sdtContent>
    </w:sdt>
    <w:p>
      <w:pPr>
        <w:tabs>
          <w:tab w:val="left" w:pos="1218"/>
        </w:tabs>
        <w:rPr>
          <w:lang w:val="cs-CZ" w:eastAsia="cs-CZ"/>
        </w:rPr>
      </w:pPr>
      <w:r>
        <w:rPr>
          <w:lang w:val="cs-CZ" w:eastAsia="cs-CZ"/>
        </w:rPr>
        <w:tab/>
      </w:r>
    </w:p>
    <w:p>
      <w:pPr>
        <w:jc w:val="both"/>
        <w:rPr>
          <w:rFonts w:ascii="Arial" w:eastAsia="Arial" w:hAnsi="Arial" w:cs="Arial"/>
          <w:bCs/>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spacing w:after="120"/>
            <w:jc w:val="center"/>
            <w:rPr>
              <w:b/>
              <w:bCs/>
              <w:sz w:val="24"/>
              <w:szCs w:val="24"/>
              <w:lang w:val="cs-CZ"/>
            </w:rPr>
          </w:pPr>
          <w:r>
            <w:rPr>
              <w:b/>
              <w:bCs/>
              <w:sz w:val="24"/>
              <w:szCs w:val="24"/>
              <w:lang w:val="cs-CZ"/>
            </w:rPr>
            <w:t>Článek VIII</w:t>
          </w:r>
          <w:r>
            <w:rPr>
              <w:b/>
              <w:bCs/>
              <w:sz w:val="24"/>
              <w:szCs w:val="24"/>
              <w:lang w:val="cs-CZ"/>
            </w:rPr>
            <w:br/>
            <w:t>Ujednání o vypovězení dohody</w:t>
          </w:r>
        </w:p>
        <w:p>
          <w:pPr>
            <w:keepNext/>
            <w:keepLines/>
            <w:jc w:val="center"/>
            <w:rPr>
              <w:rFonts w:ascii="Arial" w:eastAsia="Arial" w:hAnsi="Arial" w:cs="Arial"/>
              <w:b/>
              <w:sz w:val="22"/>
              <w:szCs w:val="22"/>
              <w:lang w:val="cs-CZ"/>
            </w:rPr>
          </w:pPr>
        </w:p>
      </w:sdtContent>
    </w:sdt>
    <w:sdt>
      <w:sdtPr>
        <w:rPr>
          <w:sz w:val="14"/>
          <w:szCs w:val="14"/>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Smluvní strany mohou dohodu vypovědět, jestliže vyjdou najevo skutečnosti, které existovaly v době uzavírání dohody a nebyly smluvní straně bez jejího zavinění známy, pokud tato strana prokáže, že by s jejich znalostí tuto dohodu neuzavřela.</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Smluvní strany mohou dále dohodu vypovědět, jestliže se podstatně změní poměry, které byly rozhodující pro stanovení obsahu dohody, a plnění této dohody nelze na smluvní straně z tohoto důvodu spravedlivě požadovat.</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Výpovědní lhůta v případech uvedených v bodě 1., 2. a 3. tohoto článku dohody činí jeden měsíc a počíná běžet prvním dnem kalendářního měsíce následujícího po doručení písemné výpovědi.</w:t>
          </w:r>
        </w:p>
        <w:p>
          <w:pPr>
            <w:pStyle w:val="Boddohody"/>
            <w:spacing w:before="0"/>
            <w:rPr>
              <w:sz w:val="14"/>
              <w:szCs w:val="14"/>
            </w:rPr>
          </w:pPr>
        </w:p>
      </w:sdtContent>
    </w:sdt>
    <w:sdt>
      <w:sdtPr>
        <w:rPr>
          <w:sz w:val="14"/>
          <w:szCs w:val="14"/>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Úřad práce si vyhrazuje právo neposkytnout příspěvek dle Článku III této dohody, který by zaměstnavateli náležel za dobu výpovědní lhůty.</w:t>
          </w:r>
        </w:p>
        <w:p>
          <w:pPr>
            <w:pStyle w:val="Boddohody"/>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bCs/>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spacing w:after="120"/>
            <w:jc w:val="center"/>
            <w:rPr>
              <w:b/>
              <w:bCs/>
              <w:sz w:val="24"/>
              <w:szCs w:val="24"/>
              <w:lang w:val="cs-CZ"/>
            </w:rPr>
          </w:pPr>
          <w:r>
            <w:rPr>
              <w:b/>
              <w:bCs/>
              <w:sz w:val="24"/>
              <w:szCs w:val="24"/>
              <w:lang w:val="cs-CZ"/>
            </w:rPr>
            <w:t>Článek IX</w:t>
          </w:r>
          <w:r>
            <w:rPr>
              <w:b/>
              <w:bCs/>
              <w:sz w:val="24"/>
              <w:szCs w:val="24"/>
              <w:lang w:val="cs-CZ"/>
            </w:rPr>
            <w:br/>
            <w:t>Další ujednání</w:t>
          </w:r>
        </w:p>
        <w:p>
          <w:pPr>
            <w:jc w:val="center"/>
            <w:rPr>
              <w:rFonts w:ascii="Arial" w:eastAsia="Arial" w:hAnsi="Arial" w:cs="Arial"/>
              <w:b/>
              <w:sz w:val="22"/>
              <w:szCs w:val="22"/>
              <w:lang w:val="cs-CZ"/>
            </w:rPr>
          </w:pPr>
        </w:p>
      </w:sdtContent>
    </w:sdt>
    <w:sdt>
      <w:sdtPr>
        <w:rPr>
          <w:sz w:val="14"/>
          <w:szCs w:val="14"/>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Dohoda nabývá platnosti dnem jejího podpisu oběma smluvními stranami.</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Smluvní strany prohlašují, že dohoda byla uzavřena po vzájemném projednání a že byly seznámeny s veškerými právy a povinnostmi, které pro ně vyplývají z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Dohoda je sepsána ve dvou vyhotoveních, z nichž jedno vyhotovení obdrží Úřad práce a jedno vyhotovení zaměstnavatel.</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V případě zániku některé ze smluvních stran (úmrtí zaměstnavatele – fyzické osoby) přecházejí práva a povinnosti vyplývající z této dohody na její právní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souhlasí s využíváním údajů o něm v informačních systémech týkajících se příjemců příspěvku.</w:t>
          </w:r>
        </w:p>
        <w:p>
          <w:pPr>
            <w:pStyle w:val="Boddohody"/>
            <w:spacing w:before="0"/>
            <w:rPr>
              <w:sz w:val="14"/>
              <w:szCs w:val="14"/>
            </w:rPr>
          </w:pPr>
        </w:p>
      </w:sdtContent>
    </w:sdt>
    <w:sdt>
      <w:sdtPr>
        <w:rPr>
          <w:sz w:val="14"/>
          <w:szCs w:val="14"/>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Zaměstnavatel je povinen poskytnout písemně Úřadu práce na vyžádání jakékoliv doplňující informace související s poskytnutím příspěvku, a to ve lhůtě stanovené Úřadem práce.</w:t>
          </w:r>
        </w:p>
        <w:p>
          <w:pPr>
            <w:pStyle w:val="Boddohody"/>
            <w:keepNext/>
            <w:spacing w:before="0"/>
            <w:rPr>
              <w:rFonts w:ascii="Times New Roman" w:hAnsi="Times New Roman" w:cs="Times New Roman"/>
              <w:sz w:val="14"/>
              <w:szCs w:val="14"/>
              <w:lang w:val="en-US" w:eastAsia="en-US"/>
            </w:rPr>
          </w:pPr>
        </w:p>
      </w:sdtContent>
    </w:sdt>
    <w:tbl>
      <w:tblPr>
        <w:tblStyle w:val="Mkatabulky"/>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841"/>
        <w:gridCol w:w="4537"/>
      </w:tblGrid>
      <w:tr>
        <w:trPr>
          <w:trHeight w:val="508"/>
        </w:trPr>
        <w:tc>
          <w:tcPr>
            <w:tcW w:w="4537" w:type="dxa"/>
            <w:vAlign w:val="bottom"/>
            <w:hideMark/>
          </w:tcPr>
          <w:p>
            <w:pPr>
              <w:keepNext/>
              <w:keepLines/>
              <w:spacing w:before="240"/>
              <w:rPr>
                <w:rFonts w:ascii="Arial" w:hAnsi="Arial" w:cs="Arial"/>
              </w:rPr>
            </w:pPr>
            <w:bookmarkStart w:id="0" w:name="_Hlk33434796"/>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rPr>
                <w:rFonts w:ascii="Arial" w:hAnsi="Arial" w:cs="Arial"/>
                <w:color w:val="000000" w:themeColor="text1"/>
              </w:rPr>
            </w:pPr>
          </w:p>
        </w:tc>
        <w:tc>
          <w:tcPr>
            <w:tcW w:w="4537" w:type="dxa"/>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ApzDohodaFcd_getZadZastupujiciOsoba"/>
              <w:id w:val="-1896431476"/>
              <w:lock w:val="sdtContentLocked"/>
              <w:placeholder>
                <w:docPart w:val="D6469A0A8EB14E1596EAC0DFA940244F"/>
              </w:placeholder>
            </w:sdtPr>
            <w:sdtContent>
              <w:p>
                <w:pPr>
                  <w:keepNext/>
                  <w:keepLines/>
                  <w:jc w:val="center"/>
                  <w:rPr>
                    <w:rFonts w:ascii="Arial" w:hAnsi="Arial" w:cs="Arial"/>
                  </w:rPr>
                </w:pPr>
                <w:r>
                  <w:rPr>
                    <w:rFonts w:ascii="Arial" w:hAnsi="Arial" w:cs="Arial"/>
                  </w:rPr>
                  <w:t>Jana Hrušková, Jiří Houba</w:t>
                </w:r>
              </w:p>
            </w:sdtContent>
          </w:sdt>
          <w:p>
            <w:pPr>
              <w:keepNext/>
              <w:keepLines/>
              <w:tabs>
                <w:tab w:val="left" w:pos="2520"/>
              </w:tabs>
              <w:jc w:val="center"/>
              <w:rPr>
                <w:rFonts w:ascii="Arial" w:hAnsi="Arial" w:cs="Arial"/>
              </w:rPr>
            </w:pPr>
            <w:r>
              <w:rPr>
                <w:rFonts w:ascii="Arial" w:hAnsi="Arial" w:cs="Arial"/>
              </w:rPr>
              <w:t>za zaměstnavatele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2FB9AA2C0E3443758EFA19235DB55841"/>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2BCE06A7972A40349127B32161B896B7"/>
                </w:placeholder>
              </w:sdtPr>
              <w:sdtContent>
                <w:r>
                  <w:rPr>
                    <w:rFonts w:ascii="Arial" w:hAnsi="Arial" w:cs="Arial"/>
                  </w:rPr>
                  <w:t>ředitel krajské pobočky</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UtvarZastupceUP"/>
                <w:id w:val="-823745369"/>
                <w:lock w:val="sdtContentLocked"/>
                <w:placeholder>
                  <w:docPart w:val="235A90FD4292478CB240C5D803242114"/>
                </w:placeholder>
              </w:sdtPr>
              <w:sdtContent>
                <w:r>
                  <w:rPr>
                    <w:rFonts w:ascii="Arial" w:hAnsi="Arial" w:cs="Arial"/>
                  </w:rPr>
                  <w:t>KrP Plzeň</w:t>
                </w:r>
              </w:sdtContent>
            </w:sdt>
          </w:p>
          <w:p>
            <w:pPr>
              <w:keepNext/>
              <w:keepLines/>
              <w:tabs>
                <w:tab w:val="center" w:pos="2159"/>
                <w:tab w:val="left" w:pos="2520"/>
                <w:tab w:val="right" w:pos="4319"/>
              </w:tabs>
              <w:rPr>
                <w:rFonts w:ascii="Arial" w:hAnsi="Arial" w:cs="Arial"/>
              </w:rPr>
            </w:pPr>
            <w:r>
              <w:rPr>
                <w:rFonts w:ascii="Arial" w:hAnsi="Arial" w:cs="Arial"/>
              </w:rPr>
              <w:tab/>
              <w:t>za Úřad práce</w:t>
            </w:r>
          </w:p>
          <w:p>
            <w:pPr>
              <w:keepNext/>
              <w:keepLines/>
              <w:tabs>
                <w:tab w:val="center" w:pos="2159"/>
                <w:tab w:val="left" w:pos="2520"/>
                <w:tab w:val="right" w:pos="4319"/>
              </w:tabs>
              <w:rPr>
                <w:rFonts w:ascii="Arial" w:hAnsi="Arial" w:cs="Arial"/>
              </w:rPr>
            </w:pPr>
          </w:p>
        </w:tc>
      </w:tr>
    </w:tbl>
    <w:p>
      <w:pPr>
        <w:keepNext/>
        <w:keepLines/>
        <w:tabs>
          <w:tab w:val="left" w:pos="2520"/>
        </w:tabs>
        <w:jc w:val="right"/>
        <w:rPr>
          <w:rFonts w:ascii="Arial" w:hAnsi="Arial" w:cs="Arial"/>
        </w:rPr>
      </w:pPr>
    </w:p>
    <w:p>
      <w:pPr>
        <w:keepNext/>
        <w:keepLines/>
        <w:jc w:val="both"/>
        <w:rPr>
          <w:rFonts w:ascii="Arial" w:hAnsi="Arial" w:cs="Arial"/>
          <w:sz w:val="22"/>
          <w:szCs w:val="22"/>
        </w:rPr>
      </w:pPr>
    </w:p>
    <w:p>
      <w:pPr>
        <w:keepNext/>
        <w:keepLines/>
        <w:tabs>
          <w:tab w:val="left" w:pos="2160"/>
        </w:tabs>
        <w:rPr>
          <w:rFonts w:ascii="Arial" w:hAnsi="Arial" w:cs="Arial"/>
          <w:sz w:val="22"/>
          <w:szCs w:val="22"/>
        </w:rPr>
      </w:pPr>
      <w:bookmarkStart w:id="1" w:name="_Hlk33434816"/>
      <w:r>
        <w:rPr>
          <w:rFonts w:ascii="Arial" w:hAnsi="Arial" w:cs="Arial"/>
          <w:sz w:val="22"/>
          <w:szCs w:val="22"/>
        </w:rPr>
        <w:t xml:space="preserve">Za Úřad práce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0274DB80888D46C388652691D3C04810"/>
          </w:placeholder>
        </w:sdtPr>
        <w:sdtContent>
          <w:r>
            <w:rPr>
              <w:rFonts w:ascii="Arial" w:hAnsi="Arial" w:cs="Arial"/>
              <w:noProof/>
              <w:sz w:val="22"/>
              <w:szCs w:val="22"/>
            </w:rPr>
            <w:t>stratilova iszamuat_eva (UPP-KRP)</w:t>
          </w:r>
        </w:sdtContent>
      </w:sdt>
      <w:r>
        <w:rPr>
          <w:rFonts w:ascii="Arial" w:hAnsi="Arial" w:cs="Arial"/>
          <w:sz w:val="22"/>
          <w:szCs w:val="22"/>
        </w:rPr>
        <w:t xml:space="preserve"> </w:t>
      </w:r>
    </w:p>
    <w:p>
      <w:pPr>
        <w:keepNext/>
        <w:keepLines/>
        <w:tabs>
          <w:tab w:val="left" w:pos="2160"/>
        </w:tabs>
        <w:rPr>
          <w:rFonts w:ascii="Arial" w:hAnsi="Arial" w:cs="Arial"/>
          <w:sz w:val="22"/>
          <w:szCs w:val="22"/>
          <w:lang w:val="cs-CZ"/>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6CBC56E609804A86A81FBFD5B3ACD572"/>
          </w:placeholder>
        </w:sdtPr>
        <w:sdtContent>
          <w:r>
            <w:rPr>
              <w:rFonts w:ascii="Arial" w:hAnsi="Arial" w:cs="Arial"/>
              <w:noProof/>
              <w:sz w:val="22"/>
              <w:szCs w:val="22"/>
            </w:rPr>
            <w:t> </w:t>
          </w:r>
        </w:sdtContent>
      </w:sdt>
      <w:r>
        <w:rPr>
          <w:rFonts w:ascii="Arial" w:hAnsi="Arial" w:cs="Arial"/>
          <w:sz w:val="22"/>
          <w:szCs w:val="22"/>
        </w:rPr>
        <w:t xml:space="preserve"> </w:t>
      </w:r>
      <w:bookmarkEnd w:id="0"/>
      <w:bookmarkEnd w:id="1"/>
    </w:p>
    <w:p>
      <w:pPr>
        <w:keepLines/>
        <w:rPr>
          <w:rFonts w:ascii="Arial" w:hAnsi="Arial" w:cs="Arial"/>
          <w:sz w:val="22"/>
          <w:szCs w:val="22"/>
        </w:rPr>
      </w:pP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4536"/>
        <w:tab w:val="center" w:pos="4253"/>
      </w:tabs>
      <w:ind w:left="-426" w:hanging="142"/>
      <w:jc w:val="right"/>
      <w:rPr>
        <w:rFonts w:ascii="Arial" w:hAnsi="Arial" w:cs="Arial"/>
      </w:rPr>
    </w:pPr>
    <w:r>
      <w:rPr>
        <w:rFonts w:ascii="Arial" w:hAnsi="Arial" w:cs="Arial"/>
        <w:iCs/>
        <w:sz w:val="22"/>
        <w:szCs w:val="22"/>
      </w:rPr>
      <w:t xml:space="preserve"> „C“</w:t>
    </w:r>
    <w:r>
      <w:rPr>
        <w:rFonts w:ascii="Arial" w:hAnsi="Arial" w:cs="Arial"/>
        <w:sz w:val="22"/>
        <w:szCs w:val="22"/>
      </w:rPr>
      <w:t xml:space="preserve"> – S 15</w:t>
    </w:r>
    <w:r>
      <w:rPr>
        <w:rFonts w:ascii="Arial" w:hAnsi="Arial" w:cs="Arial"/>
      </w:rPr>
      <w:tab/>
      <w:t xml:space="preserve">- </w:t>
    </w:r>
    <w:sdt>
      <w:sdtPr>
        <w:rPr>
          <w:rFonts w:ascii="Arial" w:hAnsi="Arial" w:cs="Arial"/>
        </w:rPr>
        <w:id w:val="-1549222608"/>
        <w:docPartObj>
          <w:docPartGallery w:val="Page Numbers (Bottom of Page)"/>
          <w:docPartUnique/>
        </w:docPartObj>
      </w:sdtPr>
      <w:sdtEndPr>
        <w:rPr>
          <w:noProof/>
        </w:rPr>
      </w:sdtEndPr>
      <w:sdtContent>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noProof/>
          </w:rPr>
          <w:fldChar w:fldCharType="end"/>
        </w:r>
        <w:r>
          <w:rPr>
            <w:rFonts w:ascii="Arial" w:hAnsi="Arial" w:cs="Arial"/>
            <w:noProof/>
          </w:rPr>
          <w:t xml:space="preserve"> -</w:t>
        </w:r>
        <w:r>
          <w:rPr>
            <w:rFonts w:ascii="Arial" w:hAnsi="Arial" w:cs="Arial"/>
            <w:noProof/>
          </w:rPr>
          <w:tab/>
        </w:r>
        <w:sdt>
          <w:sdtPr>
            <w:rPr>
              <w:rFonts w:ascii="Arial" w:hAnsi="Arial" w:cs="Arial"/>
              <w:noProof/>
            </w:rPr>
            <w:tag w:val="$CommonDokumentFcd_getCisloDohody"/>
            <w:id w:val="-129788502"/>
            <w:lock w:val="sdtContentLocked"/>
            <w:placeholder>
              <w:docPart w:val="DefaultPlaceholder_-1854013440"/>
            </w:placeholder>
          </w:sdtPr>
          <w:sdtContent>
            <w:r>
              <w:rPr>
                <w:rFonts w:ascii="Arial" w:hAnsi="Arial" w:cs="Arial"/>
                <w:noProof/>
              </w:rPr>
              <w:t>PPM-SV-4/2021</w:t>
            </w:r>
          </w:sdtContent>
        </w:sdt>
        <w:r>
          <w:rPr>
            <w:sz w:val="14"/>
            <w:szCs w:val="14"/>
          </w:rPr>
          <w:t xml:space="preserve"> </w:t>
        </w:r>
        <w:r>
          <w:rPr>
            <w:rFonts w:ascii="Arial" w:hAnsi="Arial" w:cs="Arial"/>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4536"/>
        <w:tab w:val="center" w:pos="4253"/>
      </w:tabs>
      <w:ind w:left="-426"/>
      <w:jc w:val="right"/>
      <w:rPr>
        <w:rFonts w:ascii="Arial" w:hAnsi="Arial" w:cs="Arial"/>
      </w:rPr>
    </w:pPr>
    <w:r>
      <w:rPr>
        <w:rFonts w:ascii="Arial" w:hAnsi="Arial" w:cs="Arial"/>
        <w:iCs/>
        <w:sz w:val="22"/>
        <w:szCs w:val="22"/>
      </w:rPr>
      <w:t>„C“</w:t>
    </w:r>
    <w:r>
      <w:rPr>
        <w:rFonts w:ascii="Arial" w:hAnsi="Arial" w:cs="Arial"/>
        <w:sz w:val="22"/>
        <w:szCs w:val="22"/>
      </w:rPr>
      <w:t xml:space="preserve"> – S 15</w:t>
    </w:r>
    <w:r>
      <w:rPr>
        <w:rFonts w:ascii="Arial" w:hAnsi="Arial" w:cs="Arial"/>
      </w:rPr>
      <w:tab/>
      <w:t xml:space="preserve">- </w:t>
    </w:r>
    <w:sdt>
      <w:sdtPr>
        <w:rPr>
          <w:rFonts w:ascii="Arial" w:hAnsi="Arial" w:cs="Arial"/>
        </w:rPr>
        <w:id w:val="1992518424"/>
        <w:docPartObj>
          <w:docPartGallery w:val="Page Numbers (Bottom of Page)"/>
          <w:docPartUnique/>
        </w:docPartObj>
      </w:sdtPr>
      <w:sdtEndPr>
        <w:rPr>
          <w:noProof/>
        </w:rPr>
      </w:sdtEndPr>
      <w:sdtContent>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noProof/>
          </w:rPr>
          <w:fldChar w:fldCharType="end"/>
        </w:r>
        <w:r>
          <w:rPr>
            <w:rFonts w:ascii="Arial" w:hAnsi="Arial" w:cs="Arial"/>
            <w:noProof/>
          </w:rPr>
          <w:t xml:space="preserve"> -</w:t>
        </w:r>
        <w:r>
          <w:rPr>
            <w:rFonts w:ascii="Arial" w:hAnsi="Arial" w:cs="Arial"/>
            <w:noProof/>
          </w:rPr>
          <w:tab/>
        </w:r>
        <w:sdt>
          <w:sdtPr>
            <w:rPr>
              <w:rFonts w:ascii="Arial" w:hAnsi="Arial" w:cs="Arial"/>
              <w:noProof/>
            </w:rPr>
            <w:tag w:val="$CommonDokumentFcd_getCisloDohody"/>
            <w:id w:val="710072216"/>
            <w:lock w:val="sdtContentLocked"/>
            <w:placeholder>
              <w:docPart w:val="DefaultPlaceholder_-1854013440"/>
            </w:placeholder>
          </w:sdtPr>
          <w:sdtContent>
            <w:r>
              <w:rPr>
                <w:rFonts w:ascii="Arial" w:hAnsi="Arial" w:cs="Arial"/>
                <w:noProof/>
              </w:rPr>
              <w:t>PPM-SV-4/2021</w:t>
            </w:r>
          </w:sdtContent>
        </w:sdt>
        <w:r>
          <w:rPr>
            <w:sz w:val="14"/>
            <w:szCs w:val="14"/>
          </w:rPr>
          <w:t xml:space="preserve"> </w:t>
        </w:r>
        <w:r>
          <w:rPr>
            <w:rFonts w:ascii="Arial" w:hAnsi="Arial" w:cs="Arial"/>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3439681"/>
  <w:bookmarkStart w:id="3" w:name="_Hlk33439682"/>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0912B9"/>
    <w:multiLevelType w:val="hybridMultilevel"/>
    <w:tmpl w:val="EA16E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4"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B0358D"/>
    <w:multiLevelType w:val="hybridMultilevel"/>
    <w:tmpl w:val="449A4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
  </w:num>
  <w:num w:numId="3">
    <w:abstractNumId w:val="11"/>
  </w:num>
  <w:num w:numId="4">
    <w:abstractNumId w:val="14"/>
  </w:num>
  <w:num w:numId="5">
    <w:abstractNumId w:val="4"/>
  </w:num>
  <w:num w:numId="6">
    <w:abstractNumId w:val="1"/>
  </w:num>
  <w:num w:numId="7">
    <w:abstractNumId w:val="16"/>
  </w:num>
  <w:num w:numId="8">
    <w:abstractNumId w:val="6"/>
  </w:num>
  <w:num w:numId="9">
    <w:abstractNumId w:val="10"/>
  </w:num>
  <w:num w:numId="10">
    <w:abstractNumId w:val="0"/>
  </w:num>
  <w:num w:numId="11">
    <w:abstractNumId w:val="7"/>
  </w:num>
  <w:num w:numId="12">
    <w:abstractNumId w:val="5"/>
  </w:num>
  <w:num w:numId="13">
    <w:abstractNumId w:val="18"/>
  </w:num>
  <w:num w:numId="14">
    <w:abstractNumId w:val="16"/>
    <w:lvlOverride w:ilvl="0">
      <w:startOverride w:val="1"/>
    </w:lvlOverride>
  </w:num>
  <w:num w:numId="15">
    <w:abstractNumId w:val="8"/>
  </w:num>
  <w:num w:numId="16">
    <w:abstractNumId w:val="12"/>
  </w:num>
  <w:num w:numId="17">
    <w:abstractNumId w:val="15"/>
  </w:num>
  <w:num w:numId="18">
    <w:abstractNumId w:val="9"/>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Gm6BCoqy1p7YCVwO76NZc38bUWZNDgADJh+M6yQLV2ldiCCy8oYmW7YTMljnKKRJstIMuf7ABt/4VSV52nCTMw==" w:salt="fpdf/OlxxlR+OEEDYCGJw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BBEF6A-97E3-4AA6-B7D7-37079A63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79521">
      <w:bodyDiv w:val="1"/>
      <w:marLeft w:val="0"/>
      <w:marRight w:val="0"/>
      <w:marTop w:val="0"/>
      <w:marBottom w:val="0"/>
      <w:divBdr>
        <w:top w:val="none" w:sz="0" w:space="0" w:color="auto"/>
        <w:left w:val="none" w:sz="0" w:space="0" w:color="auto"/>
        <w:bottom w:val="none" w:sz="0" w:space="0" w:color="auto"/>
        <w:right w:val="none" w:sz="0" w:space="0" w:color="auto"/>
      </w:divBdr>
    </w:div>
    <w:div w:id="189413071">
      <w:bodyDiv w:val="1"/>
      <w:marLeft w:val="0"/>
      <w:marRight w:val="0"/>
      <w:marTop w:val="0"/>
      <w:marBottom w:val="0"/>
      <w:divBdr>
        <w:top w:val="none" w:sz="0" w:space="0" w:color="auto"/>
        <w:left w:val="none" w:sz="0" w:space="0" w:color="auto"/>
        <w:bottom w:val="none" w:sz="0" w:space="0" w:color="auto"/>
        <w:right w:val="none" w:sz="0" w:space="0" w:color="auto"/>
      </w:divBdr>
    </w:div>
    <w:div w:id="442385298">
      <w:bodyDiv w:val="1"/>
      <w:marLeft w:val="0"/>
      <w:marRight w:val="0"/>
      <w:marTop w:val="0"/>
      <w:marBottom w:val="0"/>
      <w:divBdr>
        <w:top w:val="none" w:sz="0" w:space="0" w:color="auto"/>
        <w:left w:val="none" w:sz="0" w:space="0" w:color="auto"/>
        <w:bottom w:val="none" w:sz="0" w:space="0" w:color="auto"/>
        <w:right w:val="none" w:sz="0" w:space="0" w:color="auto"/>
      </w:divBdr>
    </w:div>
    <w:div w:id="970017570">
      <w:bodyDiv w:val="1"/>
      <w:marLeft w:val="0"/>
      <w:marRight w:val="0"/>
      <w:marTop w:val="0"/>
      <w:marBottom w:val="0"/>
      <w:divBdr>
        <w:top w:val="none" w:sz="0" w:space="0" w:color="auto"/>
        <w:left w:val="none" w:sz="0" w:space="0" w:color="auto"/>
        <w:bottom w:val="none" w:sz="0" w:space="0" w:color="auto"/>
        <w:right w:val="none" w:sz="0" w:space="0" w:color="auto"/>
      </w:divBdr>
    </w:div>
    <w:div w:id="165822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
      <w:docPartPr>
        <w:name w:val="D6469A0A8EB14E1596EAC0DFA940244F"/>
        <w:category>
          <w:name w:val="Obecné"/>
          <w:gallery w:val="placeholder"/>
        </w:category>
        <w:types>
          <w:type w:val="bbPlcHdr"/>
        </w:types>
        <w:behaviors>
          <w:behavior w:val="content"/>
        </w:behaviors>
        <w:guid w:val="{F073D817-4B9D-4157-9EA7-3A16DC14AC8F}"/>
      </w:docPartPr>
      <w:docPartBody>
        <w:p>
          <w:pPr>
            <w:pStyle w:val="D6469A0A8EB14E1596EAC0DFA940244F"/>
          </w:pPr>
          <w:r>
            <w:rPr>
              <w:rStyle w:val="Zstupntext"/>
              <w:rFonts w:ascii="Arial" w:hAnsi="Arial" w:cs="Arial"/>
            </w:rPr>
            <w:t>Click or tap here to enter text.</w:t>
          </w:r>
        </w:p>
      </w:docPartBody>
    </w:docPart>
    <w:docPart>
      <w:docPartPr>
        <w:name w:val="0274DB80888D46C388652691D3C04810"/>
        <w:category>
          <w:name w:val="Obecné"/>
          <w:gallery w:val="placeholder"/>
        </w:category>
        <w:types>
          <w:type w:val="bbPlcHdr"/>
        </w:types>
        <w:behaviors>
          <w:behavior w:val="content"/>
        </w:behaviors>
        <w:guid w:val="{767C9C30-F0AF-4AA8-B6CF-A4F78EF009F6}"/>
      </w:docPartPr>
      <w:docPartBody>
        <w:p>
          <w:pPr>
            <w:pStyle w:val="0274DB80888D46C388652691D3C04810"/>
          </w:pPr>
          <w:r>
            <w:rPr>
              <w:rFonts w:ascii="Arial" w:hAnsi="Arial" w:cs="Arial"/>
            </w:rPr>
            <w:t>Click or tap here to enter text.</w:t>
          </w:r>
        </w:p>
      </w:docPartBody>
    </w:docPart>
    <w:docPart>
      <w:docPartPr>
        <w:name w:val="6CBC56E609804A86A81FBFD5B3ACD572"/>
        <w:category>
          <w:name w:val="Obecné"/>
          <w:gallery w:val="placeholder"/>
        </w:category>
        <w:types>
          <w:type w:val="bbPlcHdr"/>
        </w:types>
        <w:behaviors>
          <w:behavior w:val="content"/>
        </w:behaviors>
        <w:guid w:val="{9AC1BE4F-09E3-46A9-B7B3-C392EA108230}"/>
      </w:docPartPr>
      <w:docPartBody>
        <w:p>
          <w:pPr>
            <w:pStyle w:val="6CBC56E609804A86A81FBFD5B3ACD572"/>
          </w:pPr>
          <w:r>
            <w:rPr>
              <w:rFonts w:ascii="Arial" w:hAnsi="Arial" w:cs="Arial"/>
            </w:rPr>
            <w:t>Click or tap here to enter text.</w:t>
          </w:r>
        </w:p>
      </w:docPartBody>
    </w:docPart>
    <w:docPart>
      <w:docPartPr>
        <w:name w:val="1D7ECE182A594788AE09AA273ADB0C9A"/>
        <w:category>
          <w:name w:val="Obecné"/>
          <w:gallery w:val="placeholder"/>
        </w:category>
        <w:types>
          <w:type w:val="bbPlcHdr"/>
        </w:types>
        <w:behaviors>
          <w:behavior w:val="content"/>
        </w:behaviors>
        <w:guid w:val="{5C483A4D-47FA-4373-96E7-C708C62717EA}"/>
      </w:docPartPr>
      <w:docPartBody>
        <w:p>
          <w:pPr>
            <w:pStyle w:val="1D7ECE182A594788AE09AA273ADB0C9A"/>
          </w:pPr>
          <w:r>
            <w:rPr>
              <w:rStyle w:val="Zstupntext"/>
              <w:rFonts w:ascii="Arial" w:hAnsi="Arial" w:cs="Arial"/>
            </w:rPr>
            <w:t>Click or tap here to enter text.</w:t>
          </w:r>
        </w:p>
      </w:docPartBody>
    </w:docPart>
    <w:docPart>
      <w:docPartPr>
        <w:name w:val="A38DBDC37D5149F9B7203B9DCA4E8750"/>
        <w:category>
          <w:name w:val="Obecné"/>
          <w:gallery w:val="placeholder"/>
        </w:category>
        <w:types>
          <w:type w:val="bbPlcHdr"/>
        </w:types>
        <w:behaviors>
          <w:behavior w:val="content"/>
        </w:behaviors>
        <w:guid w:val="{1558E333-74B9-47E3-8718-3B6AC662EAD9}"/>
      </w:docPartPr>
      <w:docPartBody>
        <w:p>
          <w:pPr>
            <w:pStyle w:val="A38DBDC37D5149F9B7203B9DCA4E8750"/>
          </w:pPr>
          <w:r>
            <w:rPr>
              <w:rStyle w:val="Zstupntext"/>
              <w:rFonts w:ascii="Arial" w:hAnsi="Arial" w:cs="Arial"/>
            </w:rPr>
            <w:t>Click or tap here to enter text.</w:t>
          </w:r>
        </w:p>
      </w:docPartBody>
    </w:docPart>
    <w:docPart>
      <w:docPartPr>
        <w:name w:val="AEB2366C3DA4433FB69CEC74EEDCC755"/>
        <w:category>
          <w:name w:val="Obecné"/>
          <w:gallery w:val="placeholder"/>
        </w:category>
        <w:types>
          <w:type w:val="bbPlcHdr"/>
        </w:types>
        <w:behaviors>
          <w:behavior w:val="content"/>
        </w:behaviors>
        <w:guid w:val="{0369DB0A-ED1B-43AB-8A5B-401933542357}"/>
      </w:docPartPr>
      <w:docPartBody>
        <w:p>
          <w:pPr>
            <w:pStyle w:val="AEB2366C3DA4433FB69CEC74EEDCC755"/>
          </w:pPr>
          <w:r>
            <w:rPr>
              <w:rStyle w:val="Zstupntext"/>
              <w:rFonts w:ascii="Arial" w:hAnsi="Arial" w:cs="Arial"/>
            </w:rPr>
            <w:t>Click or tap here to enter text.</w:t>
          </w:r>
        </w:p>
      </w:docPartBody>
    </w:docPart>
    <w:docPart>
      <w:docPartPr>
        <w:name w:val="EB8985D944044A329E19B9924BD28A81"/>
        <w:category>
          <w:name w:val="Obecné"/>
          <w:gallery w:val="placeholder"/>
        </w:category>
        <w:types>
          <w:type w:val="bbPlcHdr"/>
        </w:types>
        <w:behaviors>
          <w:behavior w:val="content"/>
        </w:behaviors>
        <w:guid w:val="{DDEA355E-9483-41F2-8513-B3E59D2D25EB}"/>
      </w:docPartPr>
      <w:docPartBody>
        <w:p>
          <w:pPr>
            <w:pStyle w:val="EB8985D944044A329E19B9924BD28A81"/>
          </w:pPr>
          <w:r>
            <w:rPr>
              <w:rStyle w:val="Zstupntext"/>
              <w:rFonts w:ascii="Arial" w:hAnsi="Arial" w:cs="Arial"/>
            </w:rPr>
            <w:t>Click or tap here to enter text.</w:t>
          </w:r>
        </w:p>
      </w:docPartBody>
    </w:docPart>
    <w:docPart>
      <w:docPartPr>
        <w:name w:val="2FB9AA2C0E3443758EFA19235DB55841"/>
        <w:category>
          <w:name w:val="General"/>
          <w:gallery w:val="placeholder"/>
        </w:category>
        <w:types>
          <w:type w:val="bbPlcHdr"/>
        </w:types>
        <w:behaviors>
          <w:behavior w:val="content"/>
        </w:behaviors>
        <w:guid w:val="{F8C82166-CAAB-4F38-BC0E-77048446CB73}"/>
      </w:docPartPr>
      <w:docPartBody>
        <w:p>
          <w:pPr>
            <w:pStyle w:val="2FB9AA2C0E3443758EFA19235DB55841"/>
          </w:pPr>
          <w:r>
            <w:rPr>
              <w:rStyle w:val="Zstupntext"/>
            </w:rPr>
            <w:t>Click or tap here to enter text.</w:t>
          </w:r>
        </w:p>
      </w:docPartBody>
    </w:docPart>
    <w:docPart>
      <w:docPartPr>
        <w:name w:val="2BCE06A7972A40349127B32161B896B7"/>
        <w:category>
          <w:name w:val="General"/>
          <w:gallery w:val="placeholder"/>
        </w:category>
        <w:types>
          <w:type w:val="bbPlcHdr"/>
        </w:types>
        <w:behaviors>
          <w:behavior w:val="content"/>
        </w:behaviors>
        <w:guid w:val="{72A5CEAA-7680-49BE-8850-7FAF2EF0CAF3}"/>
      </w:docPartPr>
      <w:docPartBody>
        <w:p>
          <w:pPr>
            <w:pStyle w:val="2BCE06A7972A40349127B32161B896B7"/>
          </w:pPr>
          <w:r>
            <w:rPr>
              <w:rStyle w:val="Zstupntext"/>
            </w:rPr>
            <w:t>Click or tap here to enter text.</w:t>
          </w:r>
        </w:p>
      </w:docPartBody>
    </w:docPart>
    <w:docPart>
      <w:docPartPr>
        <w:name w:val="235A90FD4292478CB240C5D803242114"/>
        <w:category>
          <w:name w:val="General"/>
          <w:gallery w:val="placeholder"/>
        </w:category>
        <w:types>
          <w:type w:val="bbPlcHdr"/>
        </w:types>
        <w:behaviors>
          <w:behavior w:val="content"/>
        </w:behaviors>
        <w:guid w:val="{0526DCE0-F0A5-46F6-957B-28FA1CA8B4A0}"/>
      </w:docPartPr>
      <w:docPartBody>
        <w:p>
          <w:pPr>
            <w:pStyle w:val="235A90FD4292478CB240C5D803242114"/>
          </w:pPr>
          <w:r>
            <w:rPr>
              <w:rStyle w:val="Zstupntext"/>
            </w:rPr>
            <w:t>Click or tap here to enter text.</w:t>
          </w:r>
        </w:p>
      </w:docPartBody>
    </w:docPart>
    <w:docPart>
      <w:docPartPr>
        <w:name w:val="DefaultPlaceholder_-1854013440"/>
        <w:category>
          <w:name w:val="Obecné"/>
          <w:gallery w:val="placeholder"/>
        </w:category>
        <w:types>
          <w:type w:val="bbPlcHdr"/>
        </w:types>
        <w:behaviors>
          <w:behavior w:val="content"/>
        </w:behaviors>
        <w:guid w:val="{34DF65E4-D920-44D1-890D-C0AD3685AD5F}"/>
      </w:docPartPr>
      <w:docPartBody>
        <w:p>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 w:type="paragraph" w:customStyle="1" w:styleId="367E79E62E83445FB1799286A5B32C9B">
    <w:name w:val="367E79E62E83445FB1799286A5B32C9B"/>
  </w:style>
  <w:style w:type="paragraph" w:customStyle="1" w:styleId="E2D782BE4C304DE5AD5187142D5157D1">
    <w:name w:val="E2D782BE4C304DE5AD5187142D5157D1"/>
  </w:style>
  <w:style w:type="paragraph" w:customStyle="1" w:styleId="2748B562076845989ED0BC0BFC609441">
    <w:name w:val="2748B562076845989ED0BC0BFC609441"/>
  </w:style>
  <w:style w:type="paragraph" w:customStyle="1" w:styleId="6B1EE69F2CD440AAAE0B605BCCF1B931">
    <w:name w:val="6B1EE69F2CD440AAAE0B605BCCF1B931"/>
  </w:style>
  <w:style w:type="paragraph" w:customStyle="1" w:styleId="2A134E16EC6742AF9FC167C224F0A877">
    <w:name w:val="2A134E16EC6742AF9FC167C224F0A877"/>
  </w:style>
  <w:style w:type="paragraph" w:customStyle="1" w:styleId="5F5E62D69ABA4CA0AF57F424300BD2EC">
    <w:name w:val="5F5E62D69ABA4CA0AF57F424300BD2EC"/>
  </w:style>
  <w:style w:type="paragraph" w:customStyle="1" w:styleId="4EFA0FFC1ACD4A24927778FCFEEA3FF8">
    <w:name w:val="4EFA0FFC1ACD4A24927778FCFEEA3FF8"/>
  </w:style>
  <w:style w:type="paragraph" w:customStyle="1" w:styleId="D6469A0A8EB14E1596EAC0DFA940244F">
    <w:name w:val="D6469A0A8EB14E1596EAC0DFA940244F"/>
  </w:style>
  <w:style w:type="paragraph" w:customStyle="1" w:styleId="0274DB80888D46C388652691D3C04810">
    <w:name w:val="0274DB80888D46C388652691D3C04810"/>
  </w:style>
  <w:style w:type="paragraph" w:customStyle="1" w:styleId="6CBC56E609804A86A81FBFD5B3ACD572">
    <w:name w:val="6CBC56E609804A86A81FBFD5B3ACD572"/>
  </w:style>
  <w:style w:type="paragraph" w:customStyle="1" w:styleId="34C8418A554B4898A12062C7FA0AB945">
    <w:name w:val="34C8418A554B4898A12062C7FA0AB945"/>
  </w:style>
  <w:style w:type="paragraph" w:customStyle="1" w:styleId="28A502CE362A4771BF0A180A56598C93">
    <w:name w:val="28A502CE362A4771BF0A180A56598C93"/>
  </w:style>
  <w:style w:type="paragraph" w:customStyle="1" w:styleId="7130860ECC484C5382AC8702FAFD97BB">
    <w:name w:val="7130860ECC484C5382AC8702FAFD97BB"/>
  </w:style>
  <w:style w:type="paragraph" w:customStyle="1" w:styleId="62F5BE4F27FB411AB048489646A003DC">
    <w:name w:val="62F5BE4F27FB411AB048489646A003DC"/>
  </w:style>
  <w:style w:type="paragraph" w:customStyle="1" w:styleId="FF07BCBCF53241418F1516F8CCEB61E1">
    <w:name w:val="FF07BCBCF53241418F1516F8CCEB61E1"/>
  </w:style>
  <w:style w:type="paragraph" w:customStyle="1" w:styleId="FB14483DEE3644178D478B83B13622F2">
    <w:name w:val="FB14483DEE3644178D478B83B13622F2"/>
  </w:style>
  <w:style w:type="paragraph" w:customStyle="1" w:styleId="1D7ECE182A594788AE09AA273ADB0C9A">
    <w:name w:val="1D7ECE182A594788AE09AA273ADB0C9A"/>
  </w:style>
  <w:style w:type="paragraph" w:customStyle="1" w:styleId="A38DBDC37D5149F9B7203B9DCA4E8750">
    <w:name w:val="A38DBDC37D5149F9B7203B9DCA4E8750"/>
  </w:style>
  <w:style w:type="paragraph" w:customStyle="1" w:styleId="AEB2366C3DA4433FB69CEC74EEDCC755">
    <w:name w:val="AEB2366C3DA4433FB69CEC74EEDCC755"/>
  </w:style>
  <w:style w:type="paragraph" w:customStyle="1" w:styleId="EB8985D944044A329E19B9924BD28A81">
    <w:name w:val="EB8985D944044A329E19B9924BD28A81"/>
  </w:style>
  <w:style w:type="paragraph" w:customStyle="1" w:styleId="2FB9AA2C0E3443758EFA19235DB55841">
    <w:name w:val="2FB9AA2C0E3443758EFA19235DB55841"/>
    <w:rPr>
      <w:lang w:val="en-US" w:eastAsia="en-US"/>
    </w:rPr>
  </w:style>
  <w:style w:type="paragraph" w:customStyle="1" w:styleId="341A0E6939094462912D154B11715745">
    <w:name w:val="341A0E6939094462912D154B11715745"/>
    <w:rPr>
      <w:lang w:val="en-US" w:eastAsia="en-US"/>
    </w:rPr>
  </w:style>
  <w:style w:type="paragraph" w:customStyle="1" w:styleId="42C8CD78CF814901AAB2641796411411">
    <w:name w:val="42C8CD78CF814901AAB2641796411411"/>
    <w:rPr>
      <w:lang w:val="en-US" w:eastAsia="en-US"/>
    </w:rPr>
  </w:style>
  <w:style w:type="paragraph" w:customStyle="1" w:styleId="9BE79EBCDF0F463C928F39ACEC4D2516">
    <w:name w:val="9BE79EBCDF0F463C928F39ACEC4D2516"/>
    <w:rPr>
      <w:lang w:val="en-US" w:eastAsia="en-US"/>
    </w:rPr>
  </w:style>
  <w:style w:type="paragraph" w:customStyle="1" w:styleId="211F26CC9CF445DB992F9E1E9B7615F5">
    <w:name w:val="211F26CC9CF445DB992F9E1E9B7615F5"/>
    <w:rPr>
      <w:lang w:val="en-US" w:eastAsia="en-US"/>
    </w:rPr>
  </w:style>
  <w:style w:type="paragraph" w:customStyle="1" w:styleId="57286300607B47468D5E6CA30CF31D8C">
    <w:name w:val="57286300607B47468D5E6CA30CF31D8C"/>
    <w:rPr>
      <w:lang w:val="en-US" w:eastAsia="en-US"/>
    </w:rPr>
  </w:style>
  <w:style w:type="paragraph" w:customStyle="1" w:styleId="7B5EC3C2A3D24149B8B050905A94916D">
    <w:name w:val="7B5EC3C2A3D24149B8B050905A94916D"/>
    <w:rPr>
      <w:lang w:val="en-US" w:eastAsia="en-US"/>
    </w:rPr>
  </w:style>
  <w:style w:type="paragraph" w:customStyle="1" w:styleId="2BCE06A7972A40349127B32161B896B7">
    <w:name w:val="2BCE06A7972A40349127B32161B896B7"/>
    <w:rPr>
      <w:lang w:val="en-US" w:eastAsia="en-US"/>
    </w:rPr>
  </w:style>
  <w:style w:type="paragraph" w:customStyle="1" w:styleId="235A90FD4292478CB240C5D803242114">
    <w:name w:val="235A90FD4292478CB240C5D803242114"/>
    <w:rPr>
      <w:lang w:val="en-US" w:eastAsia="en-US"/>
    </w:rPr>
  </w:style>
  <w:style w:type="paragraph" w:customStyle="1" w:styleId="E513A109D255479BB7C88A5DC5E8C968">
    <w:name w:val="E513A109D255479BB7C88A5DC5E8C968"/>
    <w:rPr>
      <w:lang w:val="en-US" w:eastAsia="en-US"/>
    </w:rPr>
  </w:style>
  <w:style w:type="paragraph" w:customStyle="1" w:styleId="CE352A4C405C414FAD685B7D4DEF232A">
    <w:name w:val="CE352A4C405C414FAD685B7D4DEF232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6A4028BE-B644-4127-BD31-0AD2377319EC}">
  <ds:schemaRefs>
    <ds:schemaRef ds:uri="http://schemas.openxmlformats.org/officeDocument/2006/bibliography"/>
  </ds:schemaRefs>
</ds:datastoreItem>
</file>

<file path=customXml/itemProps5.xml><?xml version="1.0" encoding="utf-8"?>
<ds:datastoreItem xmlns:ds="http://schemas.openxmlformats.org/officeDocument/2006/customXml" ds:itemID="{8661C6C1-A699-4D80-9091-4DB69FA91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2093</Words>
  <Characters>12354</Characters>
  <Application>Microsoft Office Word</Application>
  <DocSecurity>8</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Stratilová Eva Ing. (GUP-AAA)</cp:lastModifiedBy>
  <cp:revision>55</cp:revision>
  <cp:lastPrinted>2017-10-09T13:37:00Z</cp:lastPrinted>
  <dcterms:created xsi:type="dcterms:W3CDTF">2018-03-14T07:51:00Z</dcterms:created>
  <dcterms:modified xsi:type="dcterms:W3CDTF">2021-03-17T14:58:00Z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y fmtid="{D5CDD505-2E9C-101B-9397-08002B2CF9AE}" pid="11" name="MSIP_Label_112e00b9-34e2-4b26-a577-af1fd0f9f7ee_Enabled">
    <vt:lpwstr>True</vt:lpwstr>
  </property>
  <property fmtid="{D5CDD505-2E9C-101B-9397-08002B2CF9AE}" pid="12" name="MSIP_Label_112e00b9-34e2-4b26-a577-af1fd0f9f7ee_SiteId">
    <vt:lpwstr>33440fc6-b7c7-412c-bb73-0e70b0198d5a</vt:lpwstr>
  </property>
  <property fmtid="{D5CDD505-2E9C-101B-9397-08002B2CF9AE}" pid="13" name="MSIP_Label_112e00b9-34e2-4b26-a577-af1fd0f9f7ee_Owner">
    <vt:lpwstr>lukas.vohradsky.external@atos.net</vt:lpwstr>
  </property>
  <property fmtid="{D5CDD505-2E9C-101B-9397-08002B2CF9AE}" pid="14" name="MSIP_Label_112e00b9-34e2-4b26-a577-af1fd0f9f7ee_SetDate">
    <vt:lpwstr>2020-01-13T09:39:20.1930264Z</vt:lpwstr>
  </property>
  <property fmtid="{D5CDD505-2E9C-101B-9397-08002B2CF9AE}" pid="15" name="MSIP_Label_112e00b9-34e2-4b26-a577-af1fd0f9f7ee_Name">
    <vt:lpwstr>Atos For Internal Use</vt:lpwstr>
  </property>
  <property fmtid="{D5CDD505-2E9C-101B-9397-08002B2CF9AE}" pid="16" name="MSIP_Label_112e00b9-34e2-4b26-a577-af1fd0f9f7ee_Application">
    <vt:lpwstr>Microsoft Azure Information Protection</vt:lpwstr>
  </property>
  <property fmtid="{D5CDD505-2E9C-101B-9397-08002B2CF9AE}" pid="17" name="MSIP_Label_112e00b9-34e2-4b26-a577-af1fd0f9f7ee_ActionId">
    <vt:lpwstr>a08b7f5c-942b-46fb-90ef-0b214d4fc2c2</vt:lpwstr>
  </property>
  <property fmtid="{D5CDD505-2E9C-101B-9397-08002B2CF9AE}" pid="18" name="MSIP_Label_112e00b9-34e2-4b26-a577-af1fd0f9f7ee_Extended_MSFT_Method">
    <vt:lpwstr>Automatic</vt:lpwstr>
  </property>
  <property fmtid="{D5CDD505-2E9C-101B-9397-08002B2CF9AE}" pid="19" name="MSIP_Label_e463cba9-5f6c-478d-9329-7b2295e4e8ed_Enabled">
    <vt:lpwstr>True</vt:lpwstr>
  </property>
  <property fmtid="{D5CDD505-2E9C-101B-9397-08002B2CF9AE}" pid="20" name="MSIP_Label_e463cba9-5f6c-478d-9329-7b2295e4e8ed_SiteId">
    <vt:lpwstr>33440fc6-b7c7-412c-bb73-0e70b0198d5a</vt:lpwstr>
  </property>
  <property fmtid="{D5CDD505-2E9C-101B-9397-08002B2CF9AE}" pid="21" name="MSIP_Label_e463cba9-5f6c-478d-9329-7b2295e4e8ed_SetDate">
    <vt:lpwstr>2020-01-13T09:39:20.1930264Z</vt:lpwstr>
  </property>
  <property fmtid="{D5CDD505-2E9C-101B-9397-08002B2CF9AE}" pid="22" name="MSIP_Label_e463cba9-5f6c-478d-9329-7b2295e4e8ed_Name">
    <vt:lpwstr>Atos For Internal Use - All Employees</vt:lpwstr>
  </property>
  <property fmtid="{D5CDD505-2E9C-101B-9397-08002B2CF9AE}" pid="23" name="MSIP_Label_e463cba9-5f6c-478d-9329-7b2295e4e8ed_ActionId">
    <vt:lpwstr>a08b7f5c-942b-46fb-90ef-0b214d4fc2c2</vt:lpwstr>
  </property>
  <property fmtid="{D5CDD505-2E9C-101B-9397-08002B2CF9AE}" pid="24" name="MSIP_Label_e463cba9-5f6c-478d-9329-7b2295e4e8ed_Extended_MSFT_Method">
    <vt:lpwstr>Automatic</vt:lpwstr>
  </property>
  <property fmtid="{D5CDD505-2E9C-101B-9397-08002B2CF9AE}" pid="25" name="Sensitivity">
    <vt:lpwstr>Atos For Internal Use Atos For Internal Use - All Employees</vt:lpwstr>
  </property>
</Properties>
</file>