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00000" w:rsidRDefault="005F2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KUPN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Í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SMLOUVA I.</w:t>
      </w:r>
    </w:p>
    <w:p w:rsidR="00000000" w:rsidRDefault="005F2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(podle 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2079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sl.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</w:t>
      </w:r>
      <w:r>
        <w:rPr>
          <w:rFonts w:ascii="Times New Roman" w:hAnsi="Times New Roman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>k.)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strany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 w:rsidR="00F12277"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>Vodařská 2</w:t>
      </w:r>
    </w:p>
    <w:p w:rsidR="00000000" w:rsidRPr="00F12277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F12277">
        <w:rPr>
          <w:rFonts w:ascii="Times New Roman" w:hAnsi="Times New Roman"/>
          <w:color w:val="000000"/>
          <w:sz w:val="24"/>
          <w:szCs w:val="24"/>
        </w:rPr>
        <w:t>7</w:t>
      </w:r>
      <w:r w:rsidR="00F12277" w:rsidRPr="00FE448B">
        <w:rPr>
          <w:rFonts w:ascii="Times New Roman" w:hAnsi="Times New Roman"/>
          <w:color w:val="000000"/>
          <w:sz w:val="24"/>
          <w:szCs w:val="24"/>
          <w:lang w:val="x-none"/>
        </w:rPr>
        <w:t>89456123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bankovn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spojen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25252525/100000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telefon: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79 364 512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Zastoupen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F12277"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="00F12277"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="00F12277"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</w:t>
      </w:r>
      <w:r w:rsidR="00F12277">
        <w:rPr>
          <w:rFonts w:ascii="Times New Roman" w:hAnsi="Times New Roman"/>
          <w:color w:val="000000"/>
          <w:sz w:val="24"/>
          <w:szCs w:val="24"/>
        </w:rPr>
        <w:t>em</w:t>
      </w:r>
      <w:r w:rsidR="00F12277"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="00F12277" w:rsidRPr="00BC23D5">
        <w:rPr>
          <w:rFonts w:ascii="Times New Roman" w:hAnsi="Times New Roman"/>
          <w:color w:val="000000"/>
          <w:sz w:val="24"/>
          <w:szCs w:val="24"/>
          <w:lang w:val="x-none"/>
        </w:rPr>
        <w:t>Zde</w:t>
      </w:r>
      <w:r w:rsidR="00F12277">
        <w:rPr>
          <w:rFonts w:ascii="Times New Roman" w:hAnsi="Times New Roman"/>
          <w:color w:val="000000"/>
          <w:sz w:val="24"/>
          <w:szCs w:val="24"/>
        </w:rPr>
        <w:t>ň</w:t>
      </w:r>
      <w:r w:rsidR="00F12277"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 w:rsidR="00F12277"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</w:p>
    <w:p w:rsidR="00000000" w:rsidRPr="00F12277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 zastoupen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F12277">
        <w:rPr>
          <w:rFonts w:ascii="Times New Roman" w:hAnsi="Times New Roman"/>
          <w:color w:val="000000"/>
          <w:sz w:val="24"/>
          <w:szCs w:val="24"/>
        </w:rPr>
        <w:t>jednatel</w:t>
      </w:r>
      <w:bookmarkStart w:id="0" w:name="_GoBack"/>
      <w:bookmarkEnd w:id="0"/>
    </w:p>
    <w:p w:rsidR="00000000" w:rsidRDefault="005F2B5F">
      <w:pPr>
        <w:widowControl w:val="0"/>
        <w:tabs>
          <w:tab w:val="left" w:pos="225"/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Aprico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s.r.o.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Pra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12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Plze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ň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54637252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bankovn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spojen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01010101/8000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telefon: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69 465 519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Zastoupen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Janem Such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</w:t>
      </w:r>
    </w:p>
    <w:p w:rsidR="00000000" w:rsidRDefault="005F2B5F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 zastoupen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 zam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stnanec spole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nosti – vedouc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odbytu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1) Kvalitativn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ur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Osobn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estij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drov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procesorem AMD FX-6300 VISHERA (3,5 GHz, 4,1 GHz Turbo), opera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pam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ěť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8 GB DDR3 (2x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4 GB), pevn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disk s kapacitou 1 TB, mechanika DVD+/-RW, grafick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karta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Sapphire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Radeon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R7 250,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kladn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deska MSI 760GA-P43 (FX), SAMSUNG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ka karet, OS Windows 8 + kl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vesnice a my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Barevn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monitor a kl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vesnice s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erven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a zelen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okrasn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li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tami.</w:t>
      </w:r>
    </w:p>
    <w:p w:rsidR="00000000" w:rsidRDefault="005F2B5F">
      <w:pPr>
        <w:keepNext/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2) Kvantitativn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ur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20 kus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 II. 1.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 tohoto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tu 10 kus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 zelen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okrasn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li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tami a 10 kus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erven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cena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Cena je stanovena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15 190K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 jeden kus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a je v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zahrnuta DPH a cena dopravy do 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sta 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Doba 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dodat smluven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dob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 16. 9. 2014 do 20. 9. 2014;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 touto dobou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dodat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jen po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edchoz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souhlasu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eobecn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dodac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nky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1)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zabalit takto: Jednotliv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komponenty budou baleny v pevn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kart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ó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krabic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 vlo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polystyr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mi ochranami proti pohybu a s obalem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chr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proti vzdu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vlhkosti.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2) 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bude 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jeho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ipraven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k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jeho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v jeho provozovn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ulici Doln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15, Praha 4.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3)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echod vlastnictv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ke 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nab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vlastnictv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ke 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jeho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od 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ho;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bude prok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 datovan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podpisem na 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mkoliv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dokladu.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4) 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ceny: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opr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 fakturovat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cenu 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fakturu vystav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 3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 Faktura mus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obsahovat: ozna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faktury a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slo, firmu (obchodn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no) a 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dlo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i 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ho,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mno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dodan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den jeho 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bankovn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spojen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ho, cenu dodan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fakturovanou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stku,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daj splatnosti faktury.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zaplatit fakturu do 15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opr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 fakturu do data splatnosti vr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tit, pokud obsahuje nespr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daje nebo neobsahuje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kterou z dohodnut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itost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5) Podstatn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smlouvy:</w:t>
      </w:r>
    </w:p>
    <w:p w:rsidR="00000000" w:rsidRDefault="005F2B5F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strany pokl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 podstatn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smlouvy nedod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ani do 1 dne po uplynut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odac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lh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ty a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hradn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 do 3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vr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ruka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uje,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zaru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uje dohodnut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vlastnosti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jsou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ilo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eny k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a to po dobu 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4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pokuta a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roky z 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Nedod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-li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ani do 1 dne po uplynut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dodac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lh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ty, zaplat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pokutu 500K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 1 kus nedodan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a 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den 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; 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pokuty nen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rok kupu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na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hradu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kody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stce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evy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zaplacenou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pokutu. Stejnou pokutu zaplat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nedod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hradn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 do 3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vr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a to za 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kus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hradn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den 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Nezapla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-li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cenu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as, je povinen zaplatit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rok z 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0,05% z nezaplacen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stky.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VIII.</w:t>
      </w:r>
    </w:p>
    <w:p w:rsidR="00000000" w:rsidRDefault="005F2B5F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Dal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ujedn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na nebo dopl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ň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na jen v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form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Tato smlouva je vyhotovena ve 4 stejnopisech, z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nich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ze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stran obdr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ela 2 vyhotoven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Praze dne 25. 8. 2014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V Plzni dne 27. 8. 2014</w:t>
      </w:r>
    </w:p>
    <w:p w:rsidR="00000000" w:rsidRDefault="005F2B5F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5F2B5F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5F2B5F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</w:p>
    <w:p w:rsidR="005F2B5F" w:rsidRDefault="005F2B5F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5F2B5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51B"/>
    <w:rsid w:val="005F2B5F"/>
    <w:rsid w:val="00F12277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06950"/>
  <w14:defaultImageDpi w14:val="0"/>
  <w15:docId w15:val="{EB9A01DA-14FE-487E-81C4-956745C3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op\Documents\CR2678567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Nop Radoslav</cp:lastModifiedBy>
  <cp:revision>3</cp:revision>
  <dcterms:created xsi:type="dcterms:W3CDTF">2016-09-21T09:11:00Z</dcterms:created>
  <dcterms:modified xsi:type="dcterms:W3CDTF">2016-09-21T09:13:00Z</dcterms:modified>
</cp:coreProperties>
</file>