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DF" w:rsidRDefault="00340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3403DF" w:rsidRDefault="0065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SMLOUVA O SMĚNĚ BYTOVÉ JEDNOTKY ZA DŮM</w:t>
      </w:r>
    </w:p>
    <w:p w:rsidR="003403DF" w:rsidRDefault="0065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§ 2184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a násl.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 zák.)</w:t>
      </w:r>
    </w:p>
    <w:p w:rsidR="003403DF" w:rsidRDefault="003403DF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Dne 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únor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 2014 uzavřeli</w:t>
      </w:r>
    </w:p>
    <w:p w:rsidR="003403DF" w:rsidRDefault="003403DF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E6D03" w:rsidRDefault="004E6D03" w:rsidP="004E6D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456321789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Kounicova 50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4E6D03" w:rsidRDefault="004E6D03" w:rsidP="004E6D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zapsaná v obchodním rejstříku vedeném </w:t>
      </w:r>
    </w:p>
    <w:p w:rsidR="004E6D03" w:rsidRDefault="004E6D03" w:rsidP="004E6D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Městským soudem v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Brně, odd. C,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vl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653C01" w:rsidRPr="00653C01" w:rsidRDefault="004E6D03" w:rsidP="004E6D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zastoupena </w:t>
      </w:r>
      <w:r>
        <w:rPr>
          <w:rFonts w:ascii="Times New Roman" w:hAnsi="Times New Roman"/>
          <w:color w:val="000000"/>
          <w:sz w:val="24"/>
          <w:szCs w:val="24"/>
        </w:rPr>
        <w:t>předsedou představenstva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Mgr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Zde</w:t>
      </w:r>
      <w:r>
        <w:rPr>
          <w:rFonts w:ascii="Times New Roman" w:hAnsi="Times New Roman"/>
          <w:color w:val="000000"/>
          <w:sz w:val="24"/>
          <w:szCs w:val="24"/>
        </w:rPr>
        <w:t>ň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Jíchou</w:t>
      </w:r>
    </w:p>
    <w:p w:rsidR="003403DF" w:rsidRDefault="003403DF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 </w:t>
      </w:r>
    </w:p>
    <w:p w:rsidR="003403DF" w:rsidRDefault="003403DF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manželé 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Michal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Špunt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r. č. 710730/159,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bytem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Beroun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Dlouhá 2894/26,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br/>
        <w:t>a 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 xml:space="preserve">Petra </w:t>
      </w:r>
      <w:proofErr w:type="spellStart"/>
      <w:r w:rsidR="004E6D03">
        <w:rPr>
          <w:rFonts w:ascii="Times New Roman" w:hAnsi="Times New Roman" w:cs="Times New Roman"/>
          <w:color w:val="000000"/>
          <w:sz w:val="24"/>
          <w:szCs w:val="24"/>
        </w:rPr>
        <w:t>Špuntová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r. č. 726008/110,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br/>
        <w:t>bytem tamtéž,</w:t>
      </w:r>
    </w:p>
    <w:p w:rsidR="003403DF" w:rsidRDefault="003403DF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tuto</w:t>
      </w:r>
    </w:p>
    <w:p w:rsidR="003403DF" w:rsidRDefault="003403D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směnnou smlouvu</w:t>
      </w:r>
    </w:p>
    <w:p w:rsidR="003403DF" w:rsidRDefault="003403D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I.</w:t>
      </w:r>
    </w:p>
    <w:p w:rsidR="003403DF" w:rsidRDefault="004E6D03" w:rsidP="00653C0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456321789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Kounicova 50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je na základě rozhodnutí Okresního soudu v Kladně </w:t>
      </w:r>
      <w:proofErr w:type="spellStart"/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>sp</w:t>
      </w:r>
      <w:proofErr w:type="spellEnd"/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zn. D 41/93 ze dne 12. 7. 1993, které nabylo právní moci dne 5. 9. 1993, a rozhodnutí Okresního soudu v Kladně </w:t>
      </w:r>
      <w:proofErr w:type="spellStart"/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>sp</w:t>
      </w:r>
      <w:proofErr w:type="spellEnd"/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>. zn. D 675/98 ze dne 31. 8. 1998, které nabylo právní moci dne 25. 10. 1998, výlučn</w:t>
      </w:r>
      <w:r w:rsidR="00653C01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vlastní</w:t>
      </w:r>
      <w:r w:rsidR="00653C01">
        <w:rPr>
          <w:rFonts w:ascii="Times New Roman" w:hAnsi="Times New Roman" w:cs="Times New Roman"/>
          <w:color w:val="000000"/>
          <w:sz w:val="24"/>
          <w:szCs w:val="24"/>
        </w:rPr>
        <w:t>kem</w:t>
      </w:r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pozemku p. č. 9515 (zastavěná plocha a nádvoří) o výměře 350 m</w:t>
      </w:r>
      <w:r w:rsidR="00653C0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x-none"/>
        </w:rPr>
        <w:t>2</w:t>
      </w:r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jehož součástí je budova čp. 2428, část obce </w:t>
      </w:r>
      <w:proofErr w:type="spellStart"/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>Kročehlavy</w:t>
      </w:r>
      <w:proofErr w:type="spellEnd"/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(rodinný dům) stojící na tomto pozemku, zapsaného u Katastrálního úřadu pro Středočeský kraj, Katastrální pracoviště Kladno, na listu vlastnictví č. 288 pro obec Kladno, katastrální území </w:t>
      </w:r>
      <w:proofErr w:type="spellStart"/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>Kročehlavy</w:t>
      </w:r>
      <w:proofErr w:type="spellEnd"/>
      <w:r w:rsid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3403DF" w:rsidRDefault="003403D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II.</w:t>
      </w: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Manželé </w:t>
      </w:r>
      <w:r w:rsidR="004E6D03">
        <w:rPr>
          <w:rFonts w:ascii="Times New Roman" w:hAnsi="Times New Roman" w:cs="Times New Roman"/>
          <w:color w:val="000000"/>
          <w:sz w:val="24"/>
          <w:szCs w:val="24"/>
          <w:lang w:val="x-none"/>
        </w:rPr>
        <w:t>Michal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 xml:space="preserve"> Špunt a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Petr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Špunt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mají na základě smlouvy o koupi jednotky ze dne 2. 2. 1996 (vklad vlastnického práva povolen rozhodnutím Katastrálního úřadu v Kladně, č.j. 203–V4 1979/96) ve společném jmění: </w:t>
      </w:r>
    </w:p>
    <w:p w:rsidR="003403DF" w:rsidRDefault="00653C01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1. byt 2+1 s příslušenstvím č. 2894/26 ve 2. nadzemním podlaží budovy čp. 2891, 2892, 2893, 2894, 2895 stojícího na parcele p. č. 1424, zapsaný u Katastrálního úřadu pro Středočeský kraj, Katastrální pracoviště Kladno na listu vlastnictví č. 1115 pro obec a katastrální území Kladno (dále jen byt);</w:t>
      </w:r>
    </w:p>
    <w:p w:rsidR="003403DF" w:rsidRDefault="00653C01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2. související spoluvlastnický podíl v rozsahu 53/2129 na společných částech budovy čp. 2891, 2892, 2893, 2894, 2895, část obce Kladno, která je součástí pozemku p. č. 1424, na němž je postavena (dále jen budova); společnými částmi budovy jsou základy včetně izolací, obvodové a nosné zdivo, hlavní stěny, průčelí, střecha, hlavní svislé a vodorovné konstrukce, vchody, schodiště, okna a dveře přímo přístupné za společných částí, chodby, prádelna, sušárny, kočárkárny, mandl, kanalizace, rozvody plynu, elektřiny, společné televizní antény (STA), domovní elektroinstalace, rozvody telekomunikací i jsou-li umístěny mimo budovu, sklepy, uzávěry plynu;</w:t>
      </w:r>
    </w:p>
    <w:p w:rsidR="003403DF" w:rsidRDefault="00653C01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3. související spoluvlastnický podíl v rozsahu 53/2129 na pozemku – zastavěná plocha a nádvoří p. č. 1424 o výměře 777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x-non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3403DF" w:rsidRDefault="003403D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Pozemek včetně budovy, která je na něm postavena a je jeho součástí, uvedené v bodě 2. a 3. tohoto článku jsou zapsány u Katastrálního úřadu pro Středočeský kraj, Katastrální pracoviště Kladno, na listu vlastnictví č. 177, pro obec a katastrální území Kladno.</w:t>
      </w:r>
    </w:p>
    <w:p w:rsidR="003403DF" w:rsidRDefault="003403D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III.</w:t>
      </w: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Touto smlouvou její účastníci směňují nemovitosti uvedené v čl. I. a II. této smlouvy s veškerým příslušenstvím tak, že nemovitosti uvedené v čl. I. s veškerým příslušenstvím přijímají do svého společného jmění manželé Petr Vévoda a Michaela Vévodová a byt se souvisejícím spoluvlastnickým podílem na společných částech budovy a na pozemku, jak je uvedeno v čl. II. s veškerým příslušenstvím včetně vybavení bytu (kuchyňská linka, plynový sporák, vestavěné skříně, vana, umyvadlo, WC mísa s nádrží, vodoměry), přijímá do svého výlučného vlastnictví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 </w:t>
      </w:r>
      <w:r w:rsidR="004E6D03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="004E6D03"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="004E6D03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 w:rsidR="004E6D03"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="004E6D03" w:rsidRPr="000F2720">
        <w:rPr>
          <w:rFonts w:ascii="Times New Roman" w:hAnsi="Times New Roman"/>
          <w:color w:val="000000"/>
          <w:sz w:val="24"/>
          <w:szCs w:val="24"/>
          <w:lang w:val="x-none"/>
        </w:rPr>
        <w:t>456321789</w:t>
      </w:r>
      <w:r w:rsidR="004E6D03"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="004E6D03"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 w:rsidR="004E6D03"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="004E6D03" w:rsidRPr="000F2720">
        <w:rPr>
          <w:rFonts w:ascii="Times New Roman" w:hAnsi="Times New Roman"/>
          <w:color w:val="000000"/>
          <w:sz w:val="24"/>
          <w:szCs w:val="24"/>
          <w:lang w:val="x-none"/>
        </w:rPr>
        <w:t>Kounicova 50</w:t>
      </w:r>
      <w:r w:rsidR="004E6D03"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3403DF" w:rsidRDefault="003403D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IV.</w:t>
      </w: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Účastníci této smlouvy se dohodli na tom, že nemovitosti uvedené v čl. I. na straně jedné a nemovitosti uvedené v čl. II. (spoluvlastnické podíly na nich) na straně druhé mají pro tuto směnu stejnou cenu. Po provedení směny jsou tedy účastníci zcela vyrovnáni a nemají vůči sobě v souvislosti s touto smlouvou nárok na doplatek ceny směňovaných nemovitostí.</w:t>
      </w:r>
    </w:p>
    <w:p w:rsidR="003403DF" w:rsidRDefault="003403D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V.</w:t>
      </w: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Účastníci této smlouvy prohlašují, že na převáděných nemovitostech neváznou žádné dluhy, věcná břemena ani jiná právní omezení.</w:t>
      </w:r>
    </w:p>
    <w:p w:rsidR="003403DF" w:rsidRDefault="003403D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Andrea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Moláková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prohlašuje, že se v domě čp. 2428 nenachází její rodinná domácnost ve smyslu ustanovení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§ 747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zák. </w:t>
      </w:r>
    </w:p>
    <w:p w:rsidR="003403DF" w:rsidRDefault="003403D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Na Andreu Molákovou přejdou zápisem vkladu vlastnického práva podle této smlouvy do katastru nemovitostí všechna práva a povinnosti související s převáděným bytem, se společnými částmi budovy a s výše označeným pozemkem, a to v rozsahu odpovídajícím spoluvlastnickému podílu 53/2129. A.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Moláková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se seznámila se všemi dokumenty, z nichž tyto povinnosti a práva vyplývají.</w:t>
      </w:r>
    </w:p>
    <w:p w:rsidR="003403DF" w:rsidRDefault="003403D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VI.</w:t>
      </w: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Účastníci prohlašují, že se řádně seznámili se současným stavem nabývaných nemovitostí a v tomto stavu je bez dalších připomínek a podmínek přijímají. </w:t>
      </w:r>
    </w:p>
    <w:p w:rsidR="003403DF" w:rsidRDefault="003403D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Andrea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Moláková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potvrzuje, že převzala od manželů </w:t>
      </w:r>
      <w:proofErr w:type="spellStart"/>
      <w:r w:rsidR="004E6D03">
        <w:rPr>
          <w:rFonts w:ascii="Times New Roman" w:hAnsi="Times New Roman" w:cs="Times New Roman"/>
          <w:color w:val="000000"/>
          <w:sz w:val="24"/>
          <w:szCs w:val="24"/>
        </w:rPr>
        <w:t>Špunto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vyúčtování dodávek elektřiny, plynu a tepelné energie pro byt č. č. 1514/3 za uplynulé tři roky, to vše v souladu s ustanovením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§ 7a odst. 7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zákona č. 406/2000 Sb., o hospodaření energií, ve znění pozdějších předpisů.</w:t>
      </w:r>
    </w:p>
    <w:p w:rsidR="003403DF" w:rsidRDefault="003403D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Manželé 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Špunt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potvrzují, že převzali od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Molákové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vypracovaný průkaz energetické náročnosti budovy podle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§ 7a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zák. č. 406/2000 Sb., v platném znění.</w:t>
      </w:r>
    </w:p>
    <w:p w:rsidR="003403DF" w:rsidRDefault="003403D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VII.</w:t>
      </w: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Nabyvatelé se stanou vlastníky směňovaných nemovitostí vkladem jejich vlastnického práva do katastru nemovitostí.</w:t>
      </w:r>
    </w:p>
    <w:p w:rsidR="003403DF" w:rsidRDefault="003403D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VIII.</w:t>
      </w: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Účastníci této smlouvy žádají, aby podle ní na základě jejich návrhu provedl Katastrální úřad pro Středočeský kraj, Katastrální pracoviště Kladno, zápis vkladu vlastnického práva:</w:t>
      </w:r>
    </w:p>
    <w:p w:rsidR="003403DF" w:rsidRDefault="00653C01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675" w:hanging="67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k nemovitostem, uvedeným v čl. I. této smlouvy, pro manžele Petra Vévodu, r. č. 710730/159, bytem Kladno, Dlouhá 2894/26, a Michaelu Vévodovou, r. č. 726008/110, bytem tamtéž.</w:t>
      </w:r>
    </w:p>
    <w:p w:rsidR="003403DF" w:rsidRDefault="00653C01" w:rsidP="00653C01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675" w:hanging="67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na listech vlastnictví č. 177 a č. 1115 pro obec a katastrální území Kladno k předmětu převodu uvedenému v čl. II. této smlouvy, pro </w:t>
      </w:r>
      <w:r w:rsidRPr="00653C01">
        <w:rPr>
          <w:rFonts w:ascii="Times New Roman" w:hAnsi="Times New Roman" w:cs="Times New Roman"/>
          <w:sz w:val="24"/>
          <w:szCs w:val="24"/>
        </w:rPr>
        <w:t xml:space="preserve">DELTA </w:t>
      </w:r>
      <w:proofErr w:type="spellStart"/>
      <w:r w:rsidRPr="00653C01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653C01">
        <w:rPr>
          <w:rFonts w:ascii="Times New Roman" w:hAnsi="Times New Roman" w:cs="Times New Roman"/>
          <w:sz w:val="24"/>
          <w:szCs w:val="24"/>
        </w:rPr>
        <w:t xml:space="preserve"> spol. s r. 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>IČ: 789456123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3C01">
        <w:rPr>
          <w:rFonts w:ascii="Times New Roman" w:hAnsi="Times New Roman" w:cs="Times New Roman"/>
          <w:color w:val="000000"/>
          <w:sz w:val="24"/>
          <w:szCs w:val="24"/>
          <w:lang w:val="x-none"/>
        </w:rPr>
        <w:t>se sídlem Vodařská 2, Brno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3403DF" w:rsidRDefault="003403D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X.</w:t>
      </w:r>
    </w:p>
    <w:p w:rsidR="003403DF" w:rsidRDefault="00653C0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Účastníci této smlouvy prohlašují, že byla sepsána podle jejich skutečné a svobodné vůle. Smlouvu přečetli, s jejím obsahem souhlasí, což stvrzují vlastnoručními podpisy.</w:t>
      </w:r>
    </w:p>
    <w:p w:rsidR="003403DF" w:rsidRDefault="003403DF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 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Berou</w:t>
      </w:r>
      <w:r w:rsidR="004E6D03">
        <w:rPr>
          <w:rFonts w:ascii="Times New Roman" w:hAnsi="Times New Roman" w:cs="Times New Roman"/>
          <w:color w:val="000000"/>
          <w:sz w:val="24"/>
          <w:szCs w:val="24"/>
          <w:lang w:val="x-none"/>
        </w:rPr>
        <w:t>ně dne 6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února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2014</w:t>
      </w:r>
    </w:p>
    <w:p w:rsidR="003403DF" w:rsidRDefault="003403DF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653C01" w:rsidRDefault="00653C01" w:rsidP="00653C01">
      <w:pPr>
        <w:keepNext/>
        <w:widowControl w:val="0"/>
        <w:tabs>
          <w:tab w:val="center" w:pos="3120"/>
          <w:tab w:val="center" w:pos="6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….….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…………………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…………………</w:t>
      </w:r>
    </w:p>
    <w:p w:rsidR="003403DF" w:rsidRPr="004E6D03" w:rsidRDefault="00653C01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6D03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Petra </w:t>
      </w:r>
      <w:proofErr w:type="spellStart"/>
      <w:r w:rsidR="004E6D03">
        <w:rPr>
          <w:rFonts w:ascii="Times New Roman" w:hAnsi="Times New Roman" w:cs="Times New Roman"/>
          <w:color w:val="000000"/>
          <w:sz w:val="24"/>
          <w:szCs w:val="24"/>
        </w:rPr>
        <w:t>Špuntová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Michal </w:t>
      </w:r>
      <w:r w:rsidR="004E6D03">
        <w:rPr>
          <w:rFonts w:ascii="Times New Roman" w:hAnsi="Times New Roman" w:cs="Times New Roman"/>
          <w:color w:val="000000"/>
          <w:sz w:val="24"/>
          <w:szCs w:val="24"/>
        </w:rPr>
        <w:t>Špunt</w:t>
      </w:r>
    </w:p>
    <w:p w:rsidR="003403DF" w:rsidRDefault="003403DF">
      <w:pPr>
        <w:keepNext/>
        <w:widowControl w:val="0"/>
        <w:tabs>
          <w:tab w:val="center" w:pos="3120"/>
          <w:tab w:val="center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653C01" w:rsidRDefault="00653C01">
      <w:pPr>
        <w:keepNext/>
        <w:widowControl w:val="0"/>
        <w:tabs>
          <w:tab w:val="center" w:pos="3120"/>
          <w:tab w:val="center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3403DF" w:rsidRDefault="00653C01">
      <w:pPr>
        <w:keepNext/>
        <w:widowControl w:val="0"/>
        <w:tabs>
          <w:tab w:val="center" w:pos="3120"/>
          <w:tab w:val="center" w:pos="6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…………………</w:t>
      </w:r>
    </w:p>
    <w:p w:rsidR="004E6D03" w:rsidRDefault="004E6D03" w:rsidP="00653C01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</w:p>
    <w:p w:rsidR="00653C01" w:rsidRDefault="004E6D03" w:rsidP="00653C01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Mg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r. Zde</w:t>
      </w:r>
      <w:r>
        <w:rPr>
          <w:rFonts w:ascii="Times New Roman" w:hAnsi="Times New Roman"/>
          <w:color w:val="000000"/>
          <w:sz w:val="24"/>
          <w:szCs w:val="24"/>
        </w:rPr>
        <w:t>něk Jícha</w:t>
      </w:r>
    </w:p>
    <w:p w:rsidR="00653C01" w:rsidRPr="00653C01" w:rsidRDefault="004E6D03" w:rsidP="004E6D03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předseda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představenstva</w:t>
      </w:r>
      <w:bookmarkStart w:id="0" w:name="_GoBack"/>
      <w:bookmarkEnd w:id="0"/>
    </w:p>
    <w:sectPr w:rsidR="00653C01" w:rsidRPr="00653C01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05"/>
    <w:rsid w:val="003403DF"/>
    <w:rsid w:val="004E6D03"/>
    <w:rsid w:val="004F155C"/>
    <w:rsid w:val="005B6005"/>
    <w:rsid w:val="0065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BBE35"/>
  <w14:defaultImageDpi w14:val="0"/>
  <w15:docId w15:val="{2FB1B888-C7BB-4BA7-923F-ED5A1203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op\Documents\CR5599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op\Documents\CR5599743" TargetMode="External"/><Relationship Id="rId5" Type="http://schemas.openxmlformats.org/officeDocument/2006/relationships/hyperlink" Target="file:///C:\Users\nop\Documents\CR267852469" TargetMode="External"/><Relationship Id="rId4" Type="http://schemas.openxmlformats.org/officeDocument/2006/relationships/hyperlink" Target="file:///C:\Users\nop\Documents\CR2678570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</vt:lpstr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subject/>
  <dc:creator>Bajcarová HanaBajcarov Hana</dc:creator>
  <cp:keywords/>
  <dc:description/>
  <cp:lastModifiedBy>Nop Radoslav</cp:lastModifiedBy>
  <cp:revision>2</cp:revision>
  <dcterms:created xsi:type="dcterms:W3CDTF">2016-09-22T12:06:00Z</dcterms:created>
  <dcterms:modified xsi:type="dcterms:W3CDTF">2016-09-22T12:06:00Z</dcterms:modified>
</cp:coreProperties>
</file>