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9B" w:rsidRDefault="00596791" w:rsidP="0059679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596791">
        <w:rPr>
          <w:b/>
          <w:sz w:val="36"/>
          <w:szCs w:val="36"/>
          <w:u w:val="single"/>
        </w:rPr>
        <w:t>Transakce ZKARTA</w:t>
      </w:r>
    </w:p>
    <w:p w:rsidR="00596791" w:rsidRPr="00596791" w:rsidRDefault="00596791" w:rsidP="00596791">
      <w:pPr>
        <w:jc w:val="center"/>
        <w:rPr>
          <w:b/>
          <w:sz w:val="36"/>
          <w:szCs w:val="36"/>
          <w:u w:val="single"/>
        </w:rPr>
      </w:pPr>
    </w:p>
    <w:p w:rsidR="00250FBA" w:rsidRPr="00250FBA" w:rsidRDefault="00250FBA">
      <w:pPr>
        <w:rPr>
          <w:rFonts w:asciiTheme="minorHAnsi" w:hAnsiTheme="minorHAnsi" w:cs="ArialMT"/>
          <w:sz w:val="24"/>
          <w:szCs w:val="24"/>
        </w:rPr>
      </w:pPr>
    </w:p>
    <w:p w:rsidR="001B03F2" w:rsidRPr="00250FBA" w:rsidRDefault="001B03F2">
      <w:pPr>
        <w:rPr>
          <w:rFonts w:asciiTheme="minorHAnsi" w:hAnsiTheme="minorHAnsi" w:cs="ArialMT"/>
          <w:sz w:val="24"/>
          <w:szCs w:val="24"/>
        </w:rPr>
      </w:pPr>
      <w:r w:rsidRPr="00250FBA">
        <w:rPr>
          <w:rFonts w:asciiTheme="minorHAnsi" w:hAnsiTheme="minorHAnsi"/>
          <w:noProof/>
          <w:sz w:val="24"/>
          <w:szCs w:val="24"/>
          <w:lang w:eastAsia="cs-CZ"/>
        </w:rPr>
        <w:drawing>
          <wp:inline distT="0" distB="0" distL="0" distR="0" wp14:anchorId="0EC20A0D" wp14:editId="45083C82">
            <wp:extent cx="5760720" cy="4723839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F2" w:rsidRPr="00250FBA" w:rsidRDefault="001B03F2">
      <w:pPr>
        <w:rPr>
          <w:rFonts w:asciiTheme="minorHAnsi" w:hAnsiTheme="minorHAnsi" w:cs="ArialMT"/>
          <w:sz w:val="24"/>
          <w:szCs w:val="24"/>
        </w:rPr>
      </w:pPr>
    </w:p>
    <w:p w:rsidR="001B03F2" w:rsidRPr="00250FBA" w:rsidRDefault="001B03F2">
      <w:pPr>
        <w:rPr>
          <w:rFonts w:asciiTheme="minorHAnsi" w:hAnsiTheme="minorHAnsi"/>
          <w:sz w:val="24"/>
          <w:szCs w:val="24"/>
        </w:rPr>
      </w:pPr>
      <w:r w:rsidRPr="00250FBA">
        <w:rPr>
          <w:rFonts w:asciiTheme="minorHAnsi" w:hAnsiTheme="minorHAnsi"/>
          <w:sz w:val="24"/>
          <w:szCs w:val="24"/>
        </w:rPr>
        <w:t>Po zadání výběrových kritérií na vstupní obrazovce se zobrazí tiskový report ve formátu ALV.</w:t>
      </w:r>
    </w:p>
    <w:p w:rsidR="00596791" w:rsidRPr="00250FBA" w:rsidRDefault="0086705F">
      <w:pPr>
        <w:rPr>
          <w:rFonts w:asciiTheme="minorHAnsi" w:hAnsiTheme="minorHAnsi"/>
          <w:sz w:val="24"/>
          <w:szCs w:val="24"/>
        </w:rPr>
      </w:pPr>
      <w:r w:rsidRPr="00250FBA">
        <w:rPr>
          <w:rFonts w:asciiTheme="minorHAnsi" w:hAnsiTheme="minorHAnsi"/>
          <w:sz w:val="24"/>
          <w:szCs w:val="24"/>
        </w:rPr>
        <w:t>Na zakliknutí checkboxu Tisk umístění se ve výsledném PDF zobrazí</w:t>
      </w:r>
      <w:r w:rsidR="00596791" w:rsidRPr="00250FBA">
        <w:rPr>
          <w:rFonts w:asciiTheme="minorHAnsi" w:hAnsiTheme="minorHAnsi"/>
          <w:sz w:val="24"/>
          <w:szCs w:val="24"/>
        </w:rPr>
        <w:t xml:space="preserve"> umístění majetku na místnost, při odkliknutí checkboxu Tisk všech komponent soupravy se zobrazí pouze s</w:t>
      </w:r>
      <w:r w:rsidR="00596791" w:rsidRPr="00250FBA">
        <w:rPr>
          <w:rFonts w:asciiTheme="minorHAnsi" w:hAnsiTheme="minorHAnsi" w:cs="ArialMT"/>
          <w:sz w:val="24"/>
          <w:szCs w:val="24"/>
        </w:rPr>
        <w:t>oučásti majetku evidované.</w:t>
      </w:r>
    </w:p>
    <w:p w:rsidR="00DE0F61" w:rsidRPr="00250FBA" w:rsidRDefault="00DE0F61">
      <w:pPr>
        <w:rPr>
          <w:rFonts w:asciiTheme="minorHAnsi" w:hAnsiTheme="minorHAnsi"/>
          <w:sz w:val="24"/>
          <w:szCs w:val="24"/>
        </w:rPr>
      </w:pPr>
    </w:p>
    <w:p w:rsidR="00DE0F61" w:rsidRPr="00250FBA" w:rsidRDefault="00DE0F61">
      <w:pPr>
        <w:rPr>
          <w:rFonts w:asciiTheme="minorHAnsi" w:hAnsiTheme="minorHAnsi"/>
          <w:sz w:val="24"/>
          <w:szCs w:val="24"/>
        </w:rPr>
      </w:pPr>
      <w:r w:rsidRPr="00250FBA">
        <w:rPr>
          <w:rFonts w:asciiTheme="minorHAnsi" w:hAnsiTheme="minorHAnsi"/>
          <w:noProof/>
          <w:sz w:val="24"/>
          <w:szCs w:val="24"/>
          <w:lang w:eastAsia="cs-CZ"/>
        </w:rPr>
        <w:drawing>
          <wp:inline distT="0" distB="0" distL="0" distR="0" wp14:anchorId="6806325F" wp14:editId="50C75CF9">
            <wp:extent cx="5760720" cy="70860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F61" w:rsidRPr="00250FBA" w:rsidRDefault="00DE0F61">
      <w:pPr>
        <w:rPr>
          <w:rFonts w:asciiTheme="minorHAnsi" w:hAnsiTheme="minorHAnsi"/>
          <w:sz w:val="24"/>
          <w:szCs w:val="24"/>
        </w:rPr>
      </w:pPr>
      <w:r w:rsidRPr="00250FBA">
        <w:rPr>
          <w:rFonts w:asciiTheme="minorHAnsi" w:hAnsiTheme="minorHAnsi"/>
          <w:sz w:val="24"/>
          <w:szCs w:val="24"/>
        </w:rPr>
        <w:t>Po označení karet pro tisk lze použít dvě tlačítka:</w:t>
      </w:r>
    </w:p>
    <w:p w:rsidR="00DE0F61" w:rsidRPr="00250FBA" w:rsidRDefault="00DE0F61">
      <w:pPr>
        <w:rPr>
          <w:rFonts w:asciiTheme="minorHAnsi" w:hAnsiTheme="minorHAnsi"/>
          <w:sz w:val="24"/>
          <w:szCs w:val="24"/>
        </w:rPr>
      </w:pPr>
      <w:r w:rsidRPr="00250FBA">
        <w:rPr>
          <w:rFonts w:asciiTheme="minorHAnsi" w:hAnsiTheme="minorHAnsi"/>
          <w:sz w:val="24"/>
          <w:szCs w:val="24"/>
        </w:rPr>
        <w:t>1. Tlačítko Tisk karty majetku spustí klasick</w:t>
      </w:r>
      <w:r w:rsidR="00250FBA">
        <w:rPr>
          <w:rFonts w:asciiTheme="minorHAnsi" w:hAnsiTheme="minorHAnsi"/>
          <w:sz w:val="24"/>
          <w:szCs w:val="24"/>
        </w:rPr>
        <w:t>ý</w:t>
      </w:r>
      <w:r w:rsidRPr="00250FBA">
        <w:rPr>
          <w:rFonts w:asciiTheme="minorHAnsi" w:hAnsiTheme="minorHAnsi"/>
          <w:sz w:val="24"/>
          <w:szCs w:val="24"/>
        </w:rPr>
        <w:t xml:space="preserve"> tiskov</w:t>
      </w:r>
      <w:r w:rsidR="00914824" w:rsidRPr="00250FBA">
        <w:rPr>
          <w:rFonts w:asciiTheme="minorHAnsi" w:hAnsiTheme="minorHAnsi"/>
          <w:sz w:val="24"/>
          <w:szCs w:val="24"/>
        </w:rPr>
        <w:t>ý</w:t>
      </w:r>
      <w:r w:rsidRPr="00250FBA">
        <w:rPr>
          <w:rFonts w:asciiTheme="minorHAnsi" w:hAnsiTheme="minorHAnsi"/>
          <w:sz w:val="24"/>
          <w:szCs w:val="24"/>
        </w:rPr>
        <w:t xml:space="preserve"> </w:t>
      </w:r>
      <w:r w:rsidR="009C30C4">
        <w:rPr>
          <w:rFonts w:asciiTheme="minorHAnsi" w:hAnsiTheme="minorHAnsi"/>
          <w:sz w:val="24"/>
          <w:szCs w:val="24"/>
        </w:rPr>
        <w:t>náhled</w:t>
      </w:r>
      <w:r w:rsidRPr="00250FBA">
        <w:rPr>
          <w:rFonts w:asciiTheme="minorHAnsi" w:hAnsiTheme="minorHAnsi"/>
          <w:sz w:val="24"/>
          <w:szCs w:val="24"/>
        </w:rPr>
        <w:t>, přepínání mezi jednotlivými kartami se provádí v</w:t>
      </w:r>
      <w:r w:rsidR="0086705F" w:rsidRPr="00250FBA">
        <w:rPr>
          <w:rFonts w:asciiTheme="minorHAnsi" w:hAnsiTheme="minorHAnsi"/>
          <w:sz w:val="24"/>
          <w:szCs w:val="24"/>
        </w:rPr>
        <w:t> </w:t>
      </w:r>
      <w:r w:rsidRPr="00250FBA">
        <w:rPr>
          <w:rFonts w:asciiTheme="minorHAnsi" w:hAnsiTheme="minorHAnsi"/>
          <w:sz w:val="24"/>
          <w:szCs w:val="24"/>
        </w:rPr>
        <w:t>okně</w:t>
      </w:r>
      <w:r w:rsidR="0086705F" w:rsidRPr="00250FBA">
        <w:rPr>
          <w:rFonts w:asciiTheme="minorHAnsi" w:hAnsiTheme="minorHAnsi"/>
          <w:sz w:val="24"/>
          <w:szCs w:val="24"/>
        </w:rPr>
        <w:t xml:space="preserve"> SAP</w:t>
      </w:r>
      <w:r w:rsidR="00914824" w:rsidRPr="00250FBA">
        <w:rPr>
          <w:rFonts w:asciiTheme="minorHAnsi" w:hAnsiTheme="minorHAnsi"/>
          <w:sz w:val="24"/>
          <w:szCs w:val="24"/>
        </w:rPr>
        <w:t xml:space="preserve"> </w:t>
      </w:r>
      <w:r w:rsidR="0086705F" w:rsidRPr="00250FBA">
        <w:rPr>
          <w:rFonts w:asciiTheme="minorHAnsi" w:hAnsiTheme="minorHAnsi"/>
          <w:sz w:val="24"/>
          <w:szCs w:val="24"/>
        </w:rPr>
        <w:t>pomocí černých šipek, lze provést tisk nebo uložení souboru PDF po jednotlivých kartách.</w:t>
      </w:r>
    </w:p>
    <w:p w:rsidR="0086705F" w:rsidRDefault="0086705F">
      <w:pPr>
        <w:rPr>
          <w:rFonts w:asciiTheme="minorHAnsi" w:hAnsiTheme="minorHAnsi"/>
          <w:sz w:val="24"/>
          <w:szCs w:val="24"/>
        </w:rPr>
      </w:pPr>
      <w:r w:rsidRPr="00250FBA">
        <w:rPr>
          <w:rFonts w:asciiTheme="minorHAnsi" w:hAnsiTheme="minorHAnsi"/>
          <w:sz w:val="24"/>
          <w:szCs w:val="24"/>
        </w:rPr>
        <w:t>2. Tlačítko Soubor PDF umožní vyexportovat všechny označené karty do jednoho souboru PDF.</w:t>
      </w:r>
    </w:p>
    <w:p w:rsidR="00D84349" w:rsidRDefault="00D84349">
      <w:pPr>
        <w:rPr>
          <w:rFonts w:asciiTheme="minorHAnsi" w:hAnsiTheme="minorHAnsi"/>
          <w:sz w:val="24"/>
          <w:szCs w:val="24"/>
        </w:rPr>
      </w:pPr>
    </w:p>
    <w:p w:rsidR="009C30C4" w:rsidRDefault="009C30C4">
      <w:pPr>
        <w:rPr>
          <w:rFonts w:asciiTheme="minorHAnsi" w:hAnsiTheme="minorHAnsi"/>
          <w:sz w:val="24"/>
          <w:szCs w:val="24"/>
        </w:rPr>
      </w:pPr>
    </w:p>
    <w:p w:rsidR="00D84349" w:rsidRDefault="00D8434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Tisk karty majetku lze nyní provést i přímo z karet majetku v modulu AM i DM.</w:t>
      </w:r>
    </w:p>
    <w:p w:rsidR="00D84349" w:rsidRDefault="00D84349">
      <w:pPr>
        <w:rPr>
          <w:rFonts w:asciiTheme="minorHAnsi" w:hAnsiTheme="minorHAnsi"/>
          <w:sz w:val="24"/>
          <w:szCs w:val="24"/>
        </w:rPr>
      </w:pPr>
    </w:p>
    <w:p w:rsidR="00D84349" w:rsidRDefault="00D84349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Modul AM</w:t>
      </w:r>
    </w:p>
    <w:p w:rsidR="00D84349" w:rsidRDefault="00D84349">
      <w:pPr>
        <w:rPr>
          <w:rFonts w:asciiTheme="minorHAnsi" w:hAnsiTheme="minorHAnsi"/>
          <w:b/>
          <w:sz w:val="24"/>
          <w:szCs w:val="24"/>
          <w:u w:val="single"/>
        </w:rPr>
      </w:pPr>
    </w:p>
    <w:p w:rsidR="00D84349" w:rsidRDefault="00D8434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Transakce AS03</w:t>
      </w:r>
      <w:r w:rsidR="009C30C4">
        <w:rPr>
          <w:rFonts w:asciiTheme="minorHAnsi" w:hAnsiTheme="minorHAnsi"/>
          <w:sz w:val="24"/>
          <w:szCs w:val="24"/>
        </w:rPr>
        <w:t xml:space="preserve"> -&gt;</w:t>
      </w:r>
      <w:r>
        <w:rPr>
          <w:rFonts w:asciiTheme="minorHAnsi" w:hAnsiTheme="minorHAnsi"/>
          <w:sz w:val="24"/>
          <w:szCs w:val="24"/>
        </w:rPr>
        <w:t xml:space="preserve"> tlačítko Evidence.</w:t>
      </w:r>
    </w:p>
    <w:p w:rsidR="00D84349" w:rsidRDefault="00D84349">
      <w:pPr>
        <w:rPr>
          <w:rFonts w:asciiTheme="minorHAnsi" w:hAnsiTheme="minorHAns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09F7B65" wp14:editId="2FFE3313">
            <wp:extent cx="5760720" cy="265191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349" w:rsidRDefault="00D84349">
      <w:pPr>
        <w:rPr>
          <w:rFonts w:asciiTheme="minorHAnsi" w:hAnsiTheme="minorHAnsi"/>
          <w:sz w:val="24"/>
          <w:szCs w:val="24"/>
        </w:rPr>
      </w:pPr>
    </w:p>
    <w:p w:rsidR="00D84349" w:rsidRDefault="00D84349">
      <w:pPr>
        <w:rPr>
          <w:rFonts w:asciiTheme="minorHAnsi" w:hAnsiTheme="minorHAnsi"/>
          <w:b/>
          <w:sz w:val="24"/>
          <w:szCs w:val="24"/>
          <w:u w:val="single"/>
        </w:rPr>
      </w:pPr>
      <w:r w:rsidRPr="00D84349">
        <w:rPr>
          <w:rFonts w:asciiTheme="minorHAnsi" w:hAnsiTheme="minorHAnsi"/>
          <w:b/>
          <w:sz w:val="24"/>
          <w:szCs w:val="24"/>
          <w:u w:val="single"/>
        </w:rPr>
        <w:t>Modul DM</w:t>
      </w:r>
    </w:p>
    <w:p w:rsidR="003D2DB4" w:rsidRDefault="003D2DB4">
      <w:pPr>
        <w:rPr>
          <w:rFonts w:asciiTheme="minorHAnsi" w:hAnsiTheme="minorHAnsi"/>
          <w:sz w:val="24"/>
          <w:szCs w:val="24"/>
        </w:rPr>
      </w:pPr>
    </w:p>
    <w:p w:rsidR="003D2DB4" w:rsidRPr="003D2DB4" w:rsidRDefault="003D2DB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Transakce ZPOE -&gt; DM - Přehled</w:t>
      </w:r>
    </w:p>
    <w:p w:rsidR="00D84349" w:rsidRDefault="00D84349">
      <w:pPr>
        <w:rPr>
          <w:rFonts w:asciiTheme="minorHAnsi" w:hAnsiTheme="minorHAnsi"/>
          <w:b/>
          <w:sz w:val="24"/>
          <w:szCs w:val="24"/>
          <w:u w:val="single"/>
        </w:rPr>
      </w:pPr>
    </w:p>
    <w:p w:rsidR="00D84349" w:rsidRPr="00D84349" w:rsidRDefault="00D84349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 wp14:anchorId="3E24108B" wp14:editId="2AB7F70D">
            <wp:extent cx="5760720" cy="179509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349" w:rsidRPr="00D8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BE5"/>
    <w:multiLevelType w:val="multilevel"/>
    <w:tmpl w:val="F9A4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9B"/>
    <w:rsid w:val="001B03F2"/>
    <w:rsid w:val="00250FBA"/>
    <w:rsid w:val="003D2DB4"/>
    <w:rsid w:val="00596791"/>
    <w:rsid w:val="00657618"/>
    <w:rsid w:val="0086705F"/>
    <w:rsid w:val="008C445F"/>
    <w:rsid w:val="00914824"/>
    <w:rsid w:val="009C30C4"/>
    <w:rsid w:val="00A6149B"/>
    <w:rsid w:val="00C37C7D"/>
    <w:rsid w:val="00D84349"/>
    <w:rsid w:val="00DE0F61"/>
    <w:rsid w:val="00E03E02"/>
    <w:rsid w:val="00EA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7098F-A417-44C0-AFA9-DEFA127B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49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0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Kasparova</dc:creator>
  <cp:lastModifiedBy>BALOUNOVÁ Marcela</cp:lastModifiedBy>
  <cp:revision>2</cp:revision>
  <dcterms:created xsi:type="dcterms:W3CDTF">2019-09-18T07:59:00Z</dcterms:created>
  <dcterms:modified xsi:type="dcterms:W3CDTF">2019-09-18T07:59:00Z</dcterms:modified>
</cp:coreProperties>
</file>