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8B8" w:rsidRDefault="00BF2903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color w:val="000000"/>
        </w:rPr>
        <w:t xml:space="preserve"> Zadání práce</w:t>
      </w:r>
    </w:p>
    <w:p w:rsidR="00C758B8" w:rsidRDefault="00937351">
      <w:pPr>
        <w:pStyle w:val="Nadpis3"/>
        <w:spacing w:before="240" w:after="60"/>
        <w:ind w:left="23"/>
        <w:rPr>
          <w:rFonts w:ascii="Calibri" w:eastAsia="Calibri" w:hAnsi="Calibri" w:cs="Calibri"/>
        </w:rPr>
      </w:pPr>
      <w:bookmarkStart w:id="0" w:name="BKM_78E47FEB_2253_4E3C_91A3_A335F5451416"/>
      <w:r>
        <w:rPr>
          <w:rFonts w:ascii="Calibri" w:eastAsia="Calibri" w:hAnsi="Calibri" w:cs="Calibri"/>
        </w:rPr>
        <w:t xml:space="preserve">US1723 – Modul UT - </w:t>
      </w:r>
      <w:r w:rsidR="00BF2903">
        <w:rPr>
          <w:rFonts w:ascii="Calibri" w:eastAsia="Calibri" w:hAnsi="Calibri" w:cs="Calibri"/>
        </w:rPr>
        <w:t>Agenda měsíční uzávěrka</w:t>
      </w:r>
      <w:r>
        <w:rPr>
          <w:rFonts w:ascii="Calibri" w:eastAsia="Calibri" w:hAnsi="Calibri" w:cs="Calibri"/>
        </w:rPr>
        <w:t xml:space="preserve"> UT – nerozepsaná předkontace BV</w:t>
      </w:r>
    </w:p>
    <w:p w:rsidR="00E35645" w:rsidRDefault="00E35645" w:rsidP="00E35645">
      <w:pPr>
        <w:rPr>
          <w:rFonts w:ascii="Calibri" w:eastAsia="Calibri" w:hAnsi="Calibri" w:cs="Calibri"/>
          <w:b/>
          <w:color w:val="004080"/>
          <w:sz w:val="26"/>
          <w:szCs w:val="26"/>
        </w:rPr>
      </w:pPr>
      <w:r w:rsidRPr="00E35645">
        <w:rPr>
          <w:rFonts w:ascii="Calibri" w:eastAsia="Calibri" w:hAnsi="Calibri" w:cs="Calibri"/>
          <w:b/>
          <w:color w:val="004080"/>
          <w:sz w:val="26"/>
          <w:szCs w:val="26"/>
        </w:rPr>
        <w:t>Stručný popis zadání:</w:t>
      </w:r>
    </w:p>
    <w:p w:rsidR="00E35645" w:rsidRDefault="00E35645" w:rsidP="00E35645">
      <w:pPr>
        <w:pStyle w:val="Odstavecseseznamem"/>
        <w:numPr>
          <w:ilvl w:val="0"/>
          <w:numId w:val="16"/>
        </w:numPr>
        <w:rPr>
          <w:rFonts w:ascii="Calibri" w:eastAsia="Calibri" w:hAnsi="Calibri" w:cs="Calibri"/>
          <w:color w:val="008000"/>
          <w:sz w:val="20"/>
          <w:szCs w:val="20"/>
        </w:rPr>
      </w:pPr>
      <w:r w:rsidRPr="00E35645">
        <w:rPr>
          <w:rFonts w:ascii="Calibri" w:eastAsia="Calibri" w:hAnsi="Calibri" w:cs="Calibri"/>
          <w:color w:val="008000"/>
          <w:sz w:val="20"/>
          <w:szCs w:val="20"/>
        </w:rPr>
        <w:t xml:space="preserve">Nový řádek v gridu agendy: </w:t>
      </w:r>
      <w:r w:rsidRPr="00E35645">
        <w:rPr>
          <w:rFonts w:ascii="Calibri" w:eastAsia="Calibri" w:hAnsi="Calibri" w:cs="Calibri"/>
          <w:color w:val="008000"/>
          <w:sz w:val="20"/>
          <w:szCs w:val="20"/>
        </w:rPr>
        <w:t>Počet bankovních výpisů s nerozepsanou platební předkontací (Nebrání v uzavření období.)</w:t>
      </w:r>
    </w:p>
    <w:p w:rsidR="00E35645" w:rsidRDefault="00E35645" w:rsidP="00E35645">
      <w:pPr>
        <w:pStyle w:val="Odstavecseseznamem"/>
        <w:numPr>
          <w:ilvl w:val="0"/>
          <w:numId w:val="16"/>
        </w:numPr>
        <w:rPr>
          <w:rFonts w:ascii="Calibri" w:eastAsia="Calibri" w:hAnsi="Calibri" w:cs="Calibri"/>
          <w:color w:val="008000"/>
          <w:sz w:val="20"/>
          <w:szCs w:val="20"/>
        </w:rPr>
      </w:pPr>
      <w:r>
        <w:rPr>
          <w:rFonts w:ascii="Calibri" w:eastAsia="Calibri" w:hAnsi="Calibri" w:cs="Calibri"/>
          <w:color w:val="008000"/>
          <w:sz w:val="20"/>
          <w:szCs w:val="20"/>
        </w:rPr>
        <w:t>Provést uzávěrku - nová kontrola na nerozepsanou předkontaci BV</w:t>
      </w:r>
    </w:p>
    <w:p w:rsidR="00E35645" w:rsidRPr="00E35645" w:rsidRDefault="00E35645" w:rsidP="00E35645">
      <w:pPr>
        <w:pStyle w:val="Odstavecseseznamem"/>
        <w:numPr>
          <w:ilvl w:val="0"/>
          <w:numId w:val="16"/>
        </w:numPr>
        <w:rPr>
          <w:rFonts w:ascii="Calibri" w:eastAsia="Calibri" w:hAnsi="Calibri" w:cs="Calibri"/>
          <w:color w:val="008000"/>
          <w:sz w:val="20"/>
          <w:szCs w:val="20"/>
        </w:rPr>
      </w:pPr>
      <w:r>
        <w:rPr>
          <w:rFonts w:ascii="Calibri" w:eastAsia="Calibri" w:hAnsi="Calibri" w:cs="Calibri"/>
          <w:color w:val="008000"/>
          <w:sz w:val="20"/>
          <w:szCs w:val="20"/>
        </w:rPr>
        <w:t>Tisk nerozepsané předkontace BV – nová funkce a sestava agendy</w:t>
      </w:r>
    </w:p>
    <w:p w:rsidR="00E35645" w:rsidRDefault="00E35645" w:rsidP="00E35645"/>
    <w:p w:rsidR="00E35645" w:rsidRDefault="00E35645" w:rsidP="00E35645">
      <w:pPr>
        <w:rPr>
          <w:rFonts w:ascii="Calibri" w:eastAsia="Calibri" w:hAnsi="Calibri" w:cs="Calibri"/>
          <w:b/>
          <w:color w:val="004080"/>
          <w:sz w:val="26"/>
          <w:szCs w:val="26"/>
        </w:rPr>
      </w:pPr>
      <w:r w:rsidRPr="00E35645">
        <w:rPr>
          <w:rFonts w:ascii="Calibri" w:eastAsia="Calibri" w:hAnsi="Calibri" w:cs="Calibri"/>
          <w:b/>
          <w:color w:val="004080"/>
          <w:sz w:val="26"/>
          <w:szCs w:val="26"/>
        </w:rPr>
        <w:t>Agenda měsíční uzávěrka UT</w:t>
      </w:r>
    </w:p>
    <w:p w:rsidR="00E35645" w:rsidRPr="00E35645" w:rsidRDefault="00E35645" w:rsidP="00E35645">
      <w:pPr>
        <w:rPr>
          <w:rFonts w:ascii="Calibri" w:eastAsia="Calibri" w:hAnsi="Calibri" w:cs="Calibri"/>
          <w:b/>
          <w:color w:val="004080"/>
          <w:sz w:val="26"/>
          <w:szCs w:val="26"/>
        </w:rPr>
      </w:pPr>
    </w:p>
    <w:p w:rsidR="00C758B8" w:rsidRDefault="00BF2903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4080"/>
          <w:sz w:val="20"/>
          <w:szCs w:val="20"/>
        </w:rPr>
        <w:t>Status: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  <w:u w:val="single" w:color="000000"/>
        </w:rPr>
        <w:t>Zrealizováno</w:t>
      </w:r>
    </w:p>
    <w:p w:rsidR="00C758B8" w:rsidRDefault="00BF2903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8000"/>
          <w:sz w:val="20"/>
          <w:szCs w:val="20"/>
        </w:rPr>
        <w:t>16.7.2019 VM (US1723)</w:t>
      </w:r>
    </w:p>
    <w:p w:rsidR="00C758B8" w:rsidRDefault="00BF2903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8000"/>
          <w:sz w:val="20"/>
          <w:szCs w:val="20"/>
        </w:rPr>
        <w:t>a) nový řádek gridu -„Počet bankovních výpisů s nerozepsanou platební předkontací (Nebrání v uzavření období.)“</w:t>
      </w:r>
    </w:p>
    <w:p w:rsidR="00C758B8" w:rsidRDefault="00BF2903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8000"/>
          <w:sz w:val="20"/>
          <w:szCs w:val="20"/>
        </w:rPr>
        <w:t>b) nová funkce Tisk bankovních výpisů s nerozepsanou platební předkontací</w:t>
      </w:r>
    </w:p>
    <w:p w:rsidR="00C758B8" w:rsidRDefault="00C758B8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C758B8" w:rsidRDefault="00BF2903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28.2.2019 VM (BSV1660)</w:t>
      </w:r>
    </w:p>
    <w:p w:rsidR="00C758B8" w:rsidRDefault="00BF2903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Nový řádek gridu - Počet pohybů karet ČR bránících k uzavření období </w:t>
      </w:r>
    </w:p>
    <w:p w:rsidR="00C758B8" w:rsidRDefault="00C758B8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C758B8" w:rsidRDefault="00C758B8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C758B8" w:rsidRDefault="00BF2903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08.12.2011</w:t>
      </w:r>
    </w:p>
    <w:p w:rsidR="00C758B8" w:rsidRDefault="00BF2903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Měsíční uzávěrka EM vyžadována nehledě na parametr.</w:t>
      </w:r>
    </w:p>
    <w:p w:rsidR="00C758B8" w:rsidRDefault="00C758B8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p w:rsidR="00C758B8" w:rsidRDefault="00C758B8" w:rsidP="00E35645">
      <w:pPr>
        <w:rPr>
          <w:rFonts w:ascii="Calibri" w:eastAsia="Calibri" w:hAnsi="Calibri" w:cs="Calibri"/>
          <w:color w:val="000000"/>
          <w:sz w:val="20"/>
          <w:szCs w:val="20"/>
        </w:rPr>
      </w:pPr>
    </w:p>
    <w:p w:rsidR="00C758B8" w:rsidRDefault="00C758B8">
      <w:pPr>
        <w:ind w:left="23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10463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63"/>
      </w:tblGrid>
      <w:tr w:rsidR="00C758B8">
        <w:tc>
          <w:tcPr>
            <w:tcW w:w="10463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:rsidR="00C758B8" w:rsidRDefault="00BF2903">
            <w:pPr>
              <w:rPr>
                <w:rStyle w:val="Objecttype"/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004080"/>
                <w:sz w:val="20"/>
                <w:szCs w:val="20"/>
              </w:rPr>
              <w:t>Scénář:</w:t>
            </w:r>
          </w:p>
        </w:tc>
      </w:tr>
      <w:tr w:rsidR="00C758B8">
        <w:tc>
          <w:tcPr>
            <w:tcW w:w="10463" w:type="dxa"/>
            <w:tcMar>
              <w:top w:w="0" w:type="dxa"/>
              <w:left w:w="60" w:type="dxa"/>
              <w:bottom w:w="0" w:type="dxa"/>
              <w:right w:w="60" w:type="dxa"/>
            </w:tcMar>
          </w:tcPr>
          <w:p w:rsidR="00C758B8" w:rsidRDefault="00BF2903">
            <w:pPr>
              <w:rPr>
                <w:rStyle w:val="Objecttype"/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Načtení dat do agendy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 xml:space="preserve"> Basic Path</w:t>
            </w:r>
          </w:p>
          <w:p w:rsidR="00C758B8" w:rsidRDefault="00C758B8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C758B8" w:rsidRDefault="00BF2903">
            <w:pPr>
              <w:numPr>
                <w:ilvl w:val="0"/>
                <w:numId w:val="15"/>
              </w:numPr>
              <w:ind w:left="383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Při otevření agendy se zobrazí řádky a sloupce,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viz UC Agenda měsíční uzávěrka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:rsidR="00C758B8" w:rsidRDefault="00BF2903">
            <w:pPr>
              <w:numPr>
                <w:ilvl w:val="0"/>
                <w:numId w:val="15"/>
              </w:numPr>
              <w:ind w:left="383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Účetní období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- ve sloupci stav se zobrazí aktuální účetní období, které má být uzavřeno (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cUcObdobi</w:t>
            </w:r>
            <w:r>
              <w:rPr>
                <w:rFonts w:ascii="Calibri" w:eastAsia="Calibri" w:hAnsi="Calibri" w:cs="Calibri"/>
                <w:b/>
                <w:color w:val="808080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stav</w:t>
            </w: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=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0).</w:t>
            </w:r>
          </w:p>
          <w:p w:rsidR="00C758B8" w:rsidRDefault="00BF2903">
            <w:pPr>
              <w:numPr>
                <w:ilvl w:val="0"/>
                <w:numId w:val="15"/>
              </w:numPr>
              <w:ind w:left="383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Počet nepotvrzených předkontací z ostatních modulů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 ve sloupci stav se zobrazí počet nepotvrzených předkontací (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cUTDoklad.stav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=0,1) pro aktuální účetní období.</w:t>
            </w:r>
          </w:p>
          <w:p w:rsidR="00C758B8" w:rsidRDefault="00BF2903">
            <w:pPr>
              <w:numPr>
                <w:ilvl w:val="0"/>
                <w:numId w:val="15"/>
              </w:numPr>
              <w:ind w:left="383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Počet předdokladů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- ve sloupci stav se zobrazí počet Počet předdokladů (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cUTDoklad.stav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=2) pro aktuální účetní období.</w:t>
            </w:r>
          </w:p>
          <w:p w:rsidR="00C758B8" w:rsidRDefault="00BF2903">
            <w:pPr>
              <w:numPr>
                <w:ilvl w:val="0"/>
                <w:numId w:val="15"/>
              </w:numPr>
              <w:ind w:left="383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Počet externích dokladů -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ve sloupci stav se zobrazí počet externích dokladů (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cUTDoklad.stav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=4) pro aktuální účetní období.</w:t>
            </w:r>
          </w:p>
          <w:p w:rsidR="00C758B8" w:rsidRDefault="00BF2903">
            <w:pPr>
              <w:numPr>
                <w:ilvl w:val="0"/>
                <w:numId w:val="15"/>
              </w:numPr>
              <w:ind w:left="383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Počet nezaúčtovaných dokladů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 ve sloupci stav se zobrazí počet nezaúčtovaných dokladů(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cUTDoklad.stav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=5,6,7) pro aktuální účetní období.</w:t>
            </w:r>
          </w:p>
          <w:p w:rsidR="00C758B8" w:rsidRDefault="00BF2903">
            <w:pPr>
              <w:numPr>
                <w:ilvl w:val="0"/>
                <w:numId w:val="15"/>
              </w:numPr>
              <w:ind w:left="383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Počet pohybů karet ČR bránících k uzavření období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- pohyby (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cCRCasoveRozliseniPohyb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) karet, které nejsou ve stavu založeno (karta v 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cCRCasoveRozliseni.cCRStav_id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vazbu na Založeno) , kde 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cCRCasoveRozliseniPohyb.obdobi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= právě aktuální období a 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cCRCasoveRozliseniPohyb.typ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= R/S/P (ne Z) a 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cCRCasoveRozliseniPohyb.stav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= P nebo V.</w:t>
            </w:r>
          </w:p>
          <w:p w:rsidR="00C758B8" w:rsidRDefault="00BF2903">
            <w:pPr>
              <w:numPr>
                <w:ilvl w:val="0"/>
                <w:numId w:val="15"/>
              </w:numPr>
              <w:ind w:left="383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8000"/>
                <w:sz w:val="20"/>
                <w:szCs w:val="20"/>
              </w:rPr>
              <w:t xml:space="preserve">Počet bankovních výpisů s nerozepsanou platební předkontací (Nebrání v uzavření období.) -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  <w:b/>
                <w:color w:val="008000"/>
                <w:sz w:val="20"/>
                <w:szCs w:val="20"/>
              </w:rPr>
              <w:t>a)</w:t>
            </w: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 xml:space="preserve">ve sloupci Stav se zobrazí počet bankovních výpisů, u kterých v uzavíraném měsíčním období účetnictví existují bankovní výpisy (dohledávat se bude dle datumu bankovního výpisu), u kterých neexistuje platební předkontace k celému výpisu.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  <w:color w:val="008000"/>
                <w:sz w:val="20"/>
                <w:szCs w:val="20"/>
              </w:rPr>
              <w:t>b)dále se dohledají takové bankovní výpisy, kde by měly být a nejsou předkontovány všechny řádky BV. Tj. pokud existuje bankovní výpis (s datumem pro uzavírané období), kde neexistuje alespoň jedna platební předkontace připojena k řádku BV (ke každému řádku BV musí být připojena platební předkontace).</w:t>
            </w:r>
          </w:p>
          <w:p w:rsidR="00C758B8" w:rsidRDefault="00BF2903">
            <w:pPr>
              <w:numPr>
                <w:ilvl w:val="0"/>
                <w:numId w:val="15"/>
              </w:numPr>
              <w:ind w:left="383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Fakturace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- ve sloupci stav se zobrazí zda je fakturační období uzavřeno, či neuzavřeno pro stejné odobí jako je účetní aktuální účetní období</w:t>
            </w:r>
          </w:p>
          <w:p w:rsidR="00C758B8" w:rsidRDefault="00BF2903">
            <w:pPr>
              <w:numPr>
                <w:ilvl w:val="0"/>
                <w:numId w:val="15"/>
              </w:numPr>
              <w:ind w:left="383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Smlouvy a objednávky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 ve sloupci stav se zobrazí zda je období smluv a objednávek uzavřeno, či neuzavřeno pro stejné odobí jako je účetní aktuální účetní období</w:t>
            </w:r>
          </w:p>
          <w:p w:rsidR="00C758B8" w:rsidRDefault="00BF2903">
            <w:pPr>
              <w:numPr>
                <w:ilvl w:val="0"/>
                <w:numId w:val="15"/>
              </w:numPr>
              <w:ind w:left="383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Evidence majetku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a) ve sloupci stav se zobrazí zda je období evidence majetku uzavřeno, či neuzavřeno pro stejné odobí jako je účetní aktuální účetní období</w:t>
            </w:r>
          </w:p>
          <w:p w:rsidR="00C758B8" w:rsidRDefault="00BF2903">
            <w:pPr>
              <w:numPr>
                <w:ilvl w:val="0"/>
                <w:numId w:val="15"/>
              </w:numPr>
              <w:ind w:left="383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Účetní sklady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a)řádek je zobrazen a bude vyžadován pokud bude spuštěný parametr v Parametry modulu PU - Propojení s účetními sklady (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OOUTPropojeniSUcetnitvim.hodnota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=true)a zároveň pokud v účetních skladech bude existovat sklad s typem A.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b)ve sloupci stav se zobrazí zda je období evidence majetku uzavřeno, či neuzavřeno pro stejné odobí jako je účetní aktuální účetní období</w:t>
            </w:r>
          </w:p>
          <w:p w:rsidR="00C758B8" w:rsidRDefault="00C758B8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C758B8" w:rsidRDefault="00C758B8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C758B8" w:rsidRDefault="00C758B8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C758B8" w:rsidRDefault="00C758B8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C758B8" w:rsidRDefault="00C758B8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C758B8" w:rsidRDefault="00C758B8">
            <w:pPr>
              <w:ind w:left="2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C758B8" w:rsidRDefault="00BF2903">
      <w:pP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color w:val="004080"/>
          <w:sz w:val="28"/>
          <w:szCs w:val="28"/>
        </w:rPr>
        <w:lastRenderedPageBreak/>
        <w:t>Agenda Měsíční uzávěrka</w:t>
      </w:r>
    </w:p>
    <w:p w:rsidR="00C758B8" w:rsidRDefault="00C758B8">
      <w:pP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</w:p>
    <w:p w:rsidR="00C758B8" w:rsidRDefault="00BF2903">
      <w:pP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Popis agendy</w:t>
      </w:r>
    </w:p>
    <w:p w:rsidR="00C758B8" w:rsidRDefault="00C758B8">
      <w:pPr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C758B8" w:rsidRDefault="00BF2903">
      <w:pP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Zdroj agendy:</w:t>
      </w:r>
    </w:p>
    <w:p w:rsidR="00C758B8" w:rsidRDefault="00C758B8">
      <w:pPr>
        <w:rPr>
          <w:rFonts w:ascii="Calibri" w:eastAsia="Calibri" w:hAnsi="Calibri" w:cs="Calibri"/>
          <w:color w:val="000000"/>
          <w:sz w:val="18"/>
          <w:szCs w:val="18"/>
        </w:rPr>
      </w:pPr>
    </w:p>
    <w:p w:rsidR="00C758B8" w:rsidRDefault="00BF2903">
      <w:pP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cUcModulZaverka</w:t>
      </w:r>
    </w:p>
    <w:p w:rsidR="00C758B8" w:rsidRDefault="00BF2903">
      <w:pP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Typ agendy: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</w:p>
    <w:p w:rsidR="00C758B8" w:rsidRDefault="00BF2903">
      <w:pPr>
        <w:numPr>
          <w:ilvl w:val="0"/>
          <w:numId w:val="3"/>
        </w:numPr>
        <w:ind w:left="360"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seznam</w:t>
      </w:r>
    </w:p>
    <w:p w:rsidR="00C758B8" w:rsidRDefault="00C758B8">
      <w:pPr>
        <w:rPr>
          <w:rFonts w:ascii="Calibri" w:eastAsia="Calibri" w:hAnsi="Calibri" w:cs="Calibri"/>
          <w:color w:val="000000"/>
          <w:sz w:val="20"/>
          <w:szCs w:val="20"/>
        </w:rPr>
      </w:pPr>
    </w:p>
    <w:p w:rsidR="00C758B8" w:rsidRDefault="00BF2903">
      <w:pP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Seznam:</w:t>
      </w:r>
    </w:p>
    <w:p w:rsidR="00C758B8" w:rsidRDefault="00BF2903">
      <w:pP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seznam sloupců:</w:t>
      </w:r>
    </w:p>
    <w:p w:rsidR="00C758B8" w:rsidRDefault="00BF2903">
      <w:pPr>
        <w:numPr>
          <w:ilvl w:val="0"/>
          <w:numId w:val="4"/>
        </w:numPr>
        <w:ind w:left="360"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Kontrolovaná položka</w:t>
      </w:r>
    </w:p>
    <w:p w:rsidR="00C758B8" w:rsidRDefault="00BF2903">
      <w:pPr>
        <w:numPr>
          <w:ilvl w:val="0"/>
          <w:numId w:val="4"/>
        </w:numPr>
        <w:ind w:left="360"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Stav</w:t>
      </w:r>
    </w:p>
    <w:p w:rsidR="00C758B8" w:rsidRDefault="00C758B8">
      <w:pPr>
        <w:rPr>
          <w:rFonts w:ascii="Calibri" w:eastAsia="Calibri" w:hAnsi="Calibri" w:cs="Calibri"/>
          <w:color w:val="000000"/>
          <w:sz w:val="20"/>
          <w:szCs w:val="20"/>
          <w:u w:val="single"/>
        </w:rPr>
      </w:pPr>
    </w:p>
    <w:p w:rsidR="00C758B8" w:rsidRDefault="00BF2903">
      <w:pPr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seznam řádků:</w:t>
      </w:r>
    </w:p>
    <w:p w:rsidR="00C758B8" w:rsidRDefault="00C758B8">
      <w:pPr>
        <w:rPr>
          <w:rFonts w:ascii="Calibri" w:eastAsia="Calibri" w:hAnsi="Calibri" w:cs="Calibri"/>
          <w:color w:val="000000"/>
          <w:sz w:val="20"/>
          <w:szCs w:val="20"/>
        </w:rPr>
      </w:pPr>
    </w:p>
    <w:p w:rsidR="00C758B8" w:rsidRDefault="00BF2903">
      <w:pPr>
        <w:numPr>
          <w:ilvl w:val="0"/>
          <w:numId w:val="8"/>
        </w:numPr>
        <w:ind w:left="360"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Účetní období </w:t>
      </w:r>
    </w:p>
    <w:p w:rsidR="00C758B8" w:rsidRDefault="00BF2903">
      <w:pPr>
        <w:numPr>
          <w:ilvl w:val="0"/>
          <w:numId w:val="9"/>
        </w:numPr>
        <w:ind w:left="360"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Počet nepotvrzených zúčtovacích předkontací z ostatních modulů</w:t>
      </w:r>
    </w:p>
    <w:p w:rsidR="00C758B8" w:rsidRDefault="00BF2903">
      <w:pPr>
        <w:numPr>
          <w:ilvl w:val="0"/>
          <w:numId w:val="10"/>
        </w:numPr>
        <w:ind w:left="360"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Počet předdokladů</w:t>
      </w:r>
    </w:p>
    <w:p w:rsidR="00C758B8" w:rsidRDefault="00BF2903">
      <w:pPr>
        <w:numPr>
          <w:ilvl w:val="0"/>
          <w:numId w:val="11"/>
        </w:numPr>
        <w:ind w:left="360"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Počet externích dokladů</w:t>
      </w:r>
    </w:p>
    <w:p w:rsidR="00C758B8" w:rsidRDefault="00BF2903">
      <w:pPr>
        <w:numPr>
          <w:ilvl w:val="0"/>
          <w:numId w:val="12"/>
        </w:numPr>
        <w:ind w:left="360"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Počet nezaúčtovaných dokladů</w:t>
      </w:r>
    </w:p>
    <w:p w:rsidR="00C758B8" w:rsidRDefault="00BF2903">
      <w:pPr>
        <w:numPr>
          <w:ilvl w:val="0"/>
          <w:numId w:val="12"/>
        </w:numPr>
        <w:ind w:left="360"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Počet nepotvrzených předkontací z ostatních modulů - zobrazeno jen ve 12.tém odbobí</w:t>
      </w:r>
    </w:p>
    <w:p w:rsidR="00C758B8" w:rsidRDefault="00BF2903">
      <w:pPr>
        <w:numPr>
          <w:ilvl w:val="0"/>
          <w:numId w:val="13"/>
        </w:numPr>
        <w:ind w:left="360"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Počet pohybů karet ČR bránících k uzavření období</w:t>
      </w:r>
    </w:p>
    <w:p w:rsidR="00C758B8" w:rsidRDefault="00BF2903">
      <w:pPr>
        <w:numPr>
          <w:ilvl w:val="0"/>
          <w:numId w:val="13"/>
        </w:numPr>
        <w:ind w:left="360" w:hanging="360"/>
        <w:rPr>
          <w:rFonts w:ascii="Calibri" w:eastAsia="Calibri" w:hAnsi="Calibri" w:cs="Calibri"/>
          <w:color w:val="008000"/>
          <w:sz w:val="20"/>
          <w:szCs w:val="20"/>
        </w:rPr>
      </w:pPr>
      <w:r>
        <w:rPr>
          <w:rFonts w:ascii="Calibri" w:eastAsia="Calibri" w:hAnsi="Calibri" w:cs="Calibri"/>
          <w:color w:val="008000"/>
          <w:sz w:val="20"/>
          <w:szCs w:val="20"/>
        </w:rPr>
        <w:t>Počet bankovních výpisů s nerozepsanou platební předkontací (Nebrání v uzavření období.)</w:t>
      </w:r>
    </w:p>
    <w:p w:rsidR="00C758B8" w:rsidRDefault="00BF2903">
      <w:pPr>
        <w:numPr>
          <w:ilvl w:val="0"/>
          <w:numId w:val="13"/>
        </w:numPr>
        <w:ind w:left="360"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Smlouvy a objednávky</w:t>
      </w:r>
    </w:p>
    <w:p w:rsidR="00C758B8" w:rsidRDefault="00BF2903">
      <w:pPr>
        <w:numPr>
          <w:ilvl w:val="0"/>
          <w:numId w:val="14"/>
        </w:numPr>
        <w:ind w:left="360"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Fakturace</w:t>
      </w:r>
    </w:p>
    <w:p w:rsidR="00C758B8" w:rsidRDefault="00BF2903">
      <w:pPr>
        <w:numPr>
          <w:ilvl w:val="0"/>
          <w:numId w:val="7"/>
        </w:numPr>
        <w:ind w:left="360"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Evidence majetku</w:t>
      </w:r>
    </w:p>
    <w:p w:rsidR="00C758B8" w:rsidRDefault="00C758B8">
      <w:pPr>
        <w:rPr>
          <w:rFonts w:ascii="Calibri" w:eastAsia="Calibri" w:hAnsi="Calibri" w:cs="Calibri"/>
          <w:color w:val="000000"/>
          <w:sz w:val="20"/>
          <w:szCs w:val="20"/>
        </w:rPr>
      </w:pPr>
    </w:p>
    <w:p w:rsidR="00C758B8" w:rsidRDefault="00BF2903">
      <w:pP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Středisková viditelnost: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Ne </w:t>
      </w:r>
    </w:p>
    <w:p w:rsidR="00C758B8" w:rsidRDefault="00BF2903">
      <w:pP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Multiselect: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Ne </w:t>
      </w:r>
    </w:p>
    <w:p w:rsidR="00C758B8" w:rsidRDefault="00C758B8">
      <w:pPr>
        <w:rPr>
          <w:rFonts w:ascii="Calibri" w:eastAsia="Calibri" w:hAnsi="Calibri" w:cs="Calibri"/>
          <w:color w:val="000000"/>
          <w:sz w:val="20"/>
          <w:szCs w:val="20"/>
        </w:rPr>
      </w:pPr>
    </w:p>
    <w:p w:rsidR="00C758B8" w:rsidRDefault="00BF2903">
      <w:pP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Výběrové podmínky: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Ne</w:t>
      </w:r>
    </w:p>
    <w:p w:rsidR="00C758B8" w:rsidRDefault="00BF2903">
      <w:pP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:rsidR="00C758B8" w:rsidRDefault="00C758B8">
      <w:pPr>
        <w:rPr>
          <w:rFonts w:ascii="Calibri" w:eastAsia="Calibri" w:hAnsi="Calibri" w:cs="Calibri"/>
          <w:color w:val="000000"/>
          <w:sz w:val="20"/>
          <w:szCs w:val="20"/>
        </w:rPr>
      </w:pPr>
    </w:p>
    <w:p w:rsidR="00C758B8" w:rsidRDefault="00BF2903">
      <w:pP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Detail: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Ano </w:t>
      </w:r>
    </w:p>
    <w:p w:rsidR="00C758B8" w:rsidRDefault="00C758B8">
      <w:pPr>
        <w:rPr>
          <w:rFonts w:ascii="Calibri" w:eastAsia="Calibri" w:hAnsi="Calibri" w:cs="Calibri"/>
          <w:color w:val="000000"/>
          <w:sz w:val="20"/>
          <w:szCs w:val="20"/>
        </w:rPr>
      </w:pPr>
    </w:p>
    <w:p w:rsidR="00C758B8" w:rsidRDefault="00BF2903">
      <w:pP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Záložky detailu:</w:t>
      </w:r>
    </w:p>
    <w:p w:rsidR="00C758B8" w:rsidRDefault="00BF2903">
      <w:pPr>
        <w:numPr>
          <w:ilvl w:val="0"/>
          <w:numId w:val="5"/>
        </w:numPr>
        <w:ind w:left="360"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Detail </w:t>
      </w:r>
    </w:p>
    <w:p w:rsidR="00C758B8" w:rsidRDefault="00BF2903">
      <w:pPr>
        <w:numPr>
          <w:ilvl w:val="0"/>
          <w:numId w:val="5"/>
        </w:numPr>
        <w:ind w:left="360"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Uzavřená období</w:t>
      </w:r>
    </w:p>
    <w:p w:rsidR="00C758B8" w:rsidRDefault="00C758B8">
      <w:pPr>
        <w:rPr>
          <w:rFonts w:ascii="Calibri" w:eastAsia="Calibri" w:hAnsi="Calibri" w:cs="Calibri"/>
          <w:color w:val="000000"/>
          <w:sz w:val="20"/>
          <w:szCs w:val="20"/>
        </w:rPr>
      </w:pPr>
    </w:p>
    <w:p w:rsidR="00C758B8" w:rsidRDefault="00C758B8">
      <w:pPr>
        <w:rPr>
          <w:rFonts w:ascii="Calibri" w:eastAsia="Calibri" w:hAnsi="Calibri" w:cs="Calibri"/>
          <w:color w:val="000000"/>
          <w:sz w:val="20"/>
          <w:szCs w:val="20"/>
        </w:rPr>
      </w:pPr>
    </w:p>
    <w:p w:rsidR="00C758B8" w:rsidRDefault="00BF2903">
      <w:pPr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Funkce v agendě:</w:t>
      </w:r>
    </w:p>
    <w:p w:rsidR="00C758B8" w:rsidRDefault="00BF2903">
      <w:pPr>
        <w:numPr>
          <w:ilvl w:val="0"/>
          <w:numId w:val="6"/>
        </w:numPr>
        <w:ind w:left="360"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Provést uzávěrku</w:t>
      </w:r>
    </w:p>
    <w:p w:rsidR="00C758B8" w:rsidRDefault="00BF2903">
      <w:pPr>
        <w:numPr>
          <w:ilvl w:val="0"/>
          <w:numId w:val="6"/>
        </w:numPr>
        <w:ind w:left="360"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Vrátit uzávěrku</w:t>
      </w:r>
    </w:p>
    <w:p w:rsidR="00C758B8" w:rsidRDefault="00BF2903">
      <w:pPr>
        <w:numPr>
          <w:ilvl w:val="0"/>
          <w:numId w:val="6"/>
        </w:numPr>
        <w:ind w:left="360"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---</w:t>
      </w:r>
    </w:p>
    <w:p w:rsidR="00C758B8" w:rsidRDefault="00BF2903">
      <w:pPr>
        <w:numPr>
          <w:ilvl w:val="0"/>
          <w:numId w:val="6"/>
        </w:numPr>
        <w:ind w:left="360"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Tisk nepotvrzených zúčtovacích předkontací a pohybů karet ČR</w:t>
      </w:r>
    </w:p>
    <w:p w:rsidR="00C758B8" w:rsidRDefault="00BF2903">
      <w:pPr>
        <w:numPr>
          <w:ilvl w:val="0"/>
          <w:numId w:val="6"/>
        </w:numPr>
        <w:ind w:left="360"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8000"/>
          <w:sz w:val="20"/>
          <w:szCs w:val="20"/>
        </w:rPr>
        <w:t>Tisk bankovních výpisů s nerozepsanou platební předkontací</w:t>
      </w:r>
    </w:p>
    <w:p w:rsidR="00C758B8" w:rsidRDefault="00BF2903">
      <w:pPr>
        <w:numPr>
          <w:ilvl w:val="0"/>
          <w:numId w:val="6"/>
        </w:numPr>
        <w:ind w:left="360"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>Tisk</w:t>
      </w:r>
    </w:p>
    <w:p w:rsidR="00C758B8" w:rsidRDefault="00BF2903">
      <w:pPr>
        <w:numPr>
          <w:ilvl w:val="0"/>
          <w:numId w:val="6"/>
        </w:numPr>
        <w:ind w:left="360"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---</w:t>
      </w:r>
    </w:p>
    <w:p w:rsidR="00C758B8" w:rsidRDefault="00BF2903">
      <w:pPr>
        <w:numPr>
          <w:ilvl w:val="0"/>
          <w:numId w:val="6"/>
        </w:numPr>
        <w:ind w:left="360"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Tisk uzavřených období</w:t>
      </w:r>
    </w:p>
    <w:p w:rsidR="00C758B8" w:rsidRDefault="00BF2903">
      <w:pPr>
        <w:numPr>
          <w:ilvl w:val="0"/>
          <w:numId w:val="6"/>
        </w:numPr>
        <w:ind w:left="360"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---</w:t>
      </w:r>
    </w:p>
    <w:p w:rsidR="00C758B8" w:rsidRDefault="00BF2903">
      <w:pPr>
        <w:numPr>
          <w:ilvl w:val="0"/>
          <w:numId w:val="6"/>
        </w:numPr>
        <w:ind w:left="360" w:hanging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Obnovit</w:t>
      </w:r>
    </w:p>
    <w:p w:rsidR="00C758B8" w:rsidRDefault="00C758B8">
      <w:pPr>
        <w:rPr>
          <w:rFonts w:ascii="Calibri" w:eastAsia="Calibri" w:hAnsi="Calibri" w:cs="Calibri"/>
          <w:color w:val="000000"/>
          <w:sz w:val="20"/>
          <w:szCs w:val="20"/>
        </w:rPr>
      </w:pPr>
    </w:p>
    <w:p w:rsidR="00C758B8" w:rsidRDefault="00BF2903">
      <w:pP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Lišta agendy: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 Ne</w:t>
      </w:r>
    </w:p>
    <w:p w:rsidR="00C758B8" w:rsidRDefault="00C758B8">
      <w:pPr>
        <w:rPr>
          <w:rFonts w:ascii="Calibri" w:eastAsia="Calibri" w:hAnsi="Calibri" w:cs="Calibri"/>
          <w:color w:val="000000"/>
          <w:sz w:val="20"/>
          <w:szCs w:val="20"/>
        </w:rPr>
      </w:pPr>
    </w:p>
    <w:p w:rsidR="00C758B8" w:rsidRPr="00E35645" w:rsidRDefault="00E35645">
      <w:pPr>
        <w:rPr>
          <w:rFonts w:ascii="Calibri" w:eastAsia="Calibri" w:hAnsi="Calibri" w:cs="Calibri"/>
          <w:b/>
          <w:color w:val="004080"/>
          <w:sz w:val="28"/>
          <w:szCs w:val="28"/>
        </w:rPr>
      </w:pPr>
      <w:r w:rsidRPr="00E35645">
        <w:rPr>
          <w:rFonts w:ascii="Calibri" w:eastAsia="Calibri" w:hAnsi="Calibri" w:cs="Calibri"/>
          <w:b/>
          <w:color w:val="004080"/>
          <w:sz w:val="28"/>
          <w:szCs w:val="28"/>
        </w:rPr>
        <w:t>Uzávěrka</w:t>
      </w:r>
    </w:p>
    <w:bookmarkEnd w:id="0"/>
    <w:p w:rsidR="00E35645" w:rsidRPr="00E35645" w:rsidRDefault="00E35645" w:rsidP="00E35645">
      <w:pPr>
        <w:numPr>
          <w:ilvl w:val="0"/>
          <w:numId w:val="17"/>
        </w:numPr>
        <w:autoSpaceDE w:val="0"/>
        <w:autoSpaceDN w:val="0"/>
        <w:adjustRightInd w:val="0"/>
        <w:ind w:left="360" w:hanging="360"/>
        <w:rPr>
          <w:rFonts w:ascii="Calibri" w:hAnsi="Calibri" w:cs="Calibri"/>
          <w:sz w:val="20"/>
        </w:rPr>
      </w:pPr>
      <w:r w:rsidRPr="00E35645">
        <w:rPr>
          <w:rFonts w:ascii="Calibri" w:hAnsi="Calibri" w:cs="Calibri"/>
          <w:sz w:val="20"/>
        </w:rPr>
        <w:t>Funkce je pro uživatele přístupná až v okamžiku, kdy stavy všech zobrazených modulů budou ve stavu uzavřeno a stavy (počty dokladů) ve všech řádcích budou mít hodnotu = 0.</w:t>
      </w:r>
    </w:p>
    <w:p w:rsidR="00E35645" w:rsidRPr="00E35645" w:rsidRDefault="00E35645" w:rsidP="00E35645">
      <w:pPr>
        <w:numPr>
          <w:ilvl w:val="0"/>
          <w:numId w:val="17"/>
        </w:numPr>
        <w:autoSpaceDE w:val="0"/>
        <w:autoSpaceDN w:val="0"/>
        <w:adjustRightInd w:val="0"/>
        <w:ind w:left="360" w:hanging="360"/>
        <w:rPr>
          <w:rFonts w:ascii="Calibri" w:hAnsi="Calibri" w:cs="Calibri"/>
          <w:sz w:val="20"/>
        </w:rPr>
      </w:pPr>
      <w:r w:rsidRPr="00E35645">
        <w:rPr>
          <w:rFonts w:ascii="Calibri" w:hAnsi="Calibri" w:cs="Calibri"/>
          <w:sz w:val="20"/>
        </w:rPr>
        <w:t>Uživatel spustí funkci Provést uzávěrku.</w:t>
      </w:r>
    </w:p>
    <w:p w:rsidR="00E35645" w:rsidRPr="00E35645" w:rsidRDefault="00E35645" w:rsidP="00E35645">
      <w:pPr>
        <w:numPr>
          <w:ilvl w:val="0"/>
          <w:numId w:val="17"/>
        </w:numPr>
        <w:autoSpaceDE w:val="0"/>
        <w:autoSpaceDN w:val="0"/>
        <w:adjustRightInd w:val="0"/>
        <w:ind w:left="360" w:hanging="360"/>
        <w:rPr>
          <w:rFonts w:ascii="Calibri" w:hAnsi="Calibri" w:cs="Calibri"/>
          <w:sz w:val="20"/>
        </w:rPr>
      </w:pPr>
      <w:r w:rsidRPr="00E35645">
        <w:rPr>
          <w:rFonts w:ascii="Calibri" w:eastAsia="Times New Roman" w:hAnsi="Calibri" w:cs="Calibri"/>
          <w:b/>
          <w:color w:val="000000"/>
          <w:sz w:val="20"/>
        </w:rPr>
        <w:t>Kontrola na časové rozlišení (ČR)</w:t>
      </w:r>
      <w:r w:rsidRPr="00E35645">
        <w:rPr>
          <w:rFonts w:ascii="Calibri" w:hAnsi="Calibri" w:cs="Calibri"/>
          <w:sz w:val="20"/>
        </w:rPr>
        <w:br/>
        <w:t>Systém ověří, zda nejsou pohyby časového rozlišení aktuálního účetního období, které se uzavírá, bez vygenerovaného a zaúčtovaného dokladu . Tj. hledají se všechny pohyby (</w:t>
      </w:r>
      <w:r w:rsidRPr="00E35645">
        <w:rPr>
          <w:rFonts w:ascii="Calibri" w:eastAsia="Times New Roman" w:hAnsi="Calibri" w:cs="Calibri"/>
          <w:b/>
          <w:i/>
          <w:color w:val="000000"/>
          <w:sz w:val="20"/>
        </w:rPr>
        <w:t>cCRCasoveRozliseniPohyb</w:t>
      </w:r>
      <w:r w:rsidRPr="00E35645">
        <w:rPr>
          <w:rFonts w:ascii="Calibri" w:hAnsi="Calibri" w:cs="Calibri"/>
          <w:sz w:val="20"/>
        </w:rPr>
        <w:t xml:space="preserve">) karet, které nejsou ve stavu založeno (karta v </w:t>
      </w:r>
      <w:r w:rsidRPr="00E35645">
        <w:rPr>
          <w:rFonts w:ascii="Calibri" w:eastAsia="Times New Roman" w:hAnsi="Calibri" w:cs="Calibri"/>
          <w:b/>
          <w:i/>
          <w:color w:val="000000"/>
          <w:sz w:val="20"/>
        </w:rPr>
        <w:t>cCRCasoveRozliseni.cCRStav_id</w:t>
      </w:r>
      <w:r w:rsidRPr="00E35645">
        <w:rPr>
          <w:rFonts w:ascii="Calibri" w:hAnsi="Calibri" w:cs="Calibri"/>
          <w:sz w:val="20"/>
        </w:rPr>
        <w:t xml:space="preserve"> vazbu na Založeno) , kde </w:t>
      </w:r>
      <w:r w:rsidRPr="00E35645">
        <w:rPr>
          <w:rFonts w:ascii="Calibri" w:eastAsia="Times New Roman" w:hAnsi="Calibri" w:cs="Calibri"/>
          <w:b/>
          <w:i/>
          <w:color w:val="000000"/>
          <w:sz w:val="20"/>
        </w:rPr>
        <w:t>cCRCasoveRozliseniPohyb.obdobi</w:t>
      </w:r>
      <w:r w:rsidRPr="00E35645">
        <w:rPr>
          <w:rFonts w:ascii="Calibri" w:hAnsi="Calibri" w:cs="Calibri"/>
          <w:sz w:val="20"/>
        </w:rPr>
        <w:t xml:space="preserve"> = právě uzavírané období a </w:t>
      </w:r>
      <w:r w:rsidRPr="00E35645">
        <w:rPr>
          <w:rFonts w:ascii="Calibri" w:eastAsia="Times New Roman" w:hAnsi="Calibri" w:cs="Calibri"/>
          <w:b/>
          <w:i/>
          <w:color w:val="000000"/>
          <w:sz w:val="20"/>
        </w:rPr>
        <w:t>cCRCasoveRozliseniPohyb.typ</w:t>
      </w:r>
      <w:r w:rsidRPr="00E35645">
        <w:rPr>
          <w:rFonts w:ascii="Calibri" w:hAnsi="Calibri" w:cs="Calibri"/>
          <w:sz w:val="20"/>
        </w:rPr>
        <w:t xml:space="preserve"> = R/S/P (ne Z</w:t>
      </w:r>
      <w:r w:rsidRPr="00E35645">
        <w:rPr>
          <w:rFonts w:ascii="Calibri" w:eastAsia="Times New Roman" w:hAnsi="Calibri" w:cs="Calibri"/>
          <w:color w:val="008000"/>
          <w:sz w:val="20"/>
        </w:rPr>
        <w:t>,V a C</w:t>
      </w:r>
      <w:r w:rsidRPr="00E35645">
        <w:rPr>
          <w:rFonts w:ascii="Calibri" w:hAnsi="Calibri" w:cs="Calibri"/>
          <w:sz w:val="20"/>
        </w:rPr>
        <w:t xml:space="preserve">) a </w:t>
      </w:r>
      <w:r w:rsidRPr="00E35645">
        <w:rPr>
          <w:rFonts w:ascii="Calibri" w:eastAsia="Times New Roman" w:hAnsi="Calibri" w:cs="Calibri"/>
          <w:b/>
          <w:i/>
          <w:color w:val="000000"/>
          <w:sz w:val="20"/>
        </w:rPr>
        <w:t>cCRCasoveRozliseniPohyb.stav</w:t>
      </w:r>
      <w:r w:rsidRPr="00E35645">
        <w:rPr>
          <w:rFonts w:ascii="Calibri" w:hAnsi="Calibri" w:cs="Calibri"/>
          <w:sz w:val="20"/>
        </w:rPr>
        <w:t xml:space="preserve"> = P nebo V.</w:t>
      </w:r>
      <w:r w:rsidRPr="00E35645">
        <w:rPr>
          <w:rFonts w:ascii="Calibri" w:hAnsi="Calibri" w:cs="Calibri"/>
          <w:sz w:val="20"/>
        </w:rPr>
        <w:br/>
        <w:t xml:space="preserve">Pokud systém najde plánovaný pohyb ČR, který není zaúčtovaný informuje uživatele "V časovém rozlišení je do aktuálního období naplánován pohyb, který nemá zaúčtovaný účetní doklad." Ve zprávě systém informuje o pohybech, které nevyhovují (zobrazí se číslo karty </w:t>
      </w:r>
      <w:r w:rsidRPr="00E35645">
        <w:rPr>
          <w:rFonts w:ascii="Calibri" w:eastAsia="Times New Roman" w:hAnsi="Calibri" w:cs="Calibri"/>
          <w:b/>
          <w:i/>
          <w:color w:val="000000"/>
          <w:sz w:val="20"/>
        </w:rPr>
        <w:t>cCRCasoveRozliseni.cislo</w:t>
      </w:r>
      <w:r w:rsidRPr="00E35645">
        <w:rPr>
          <w:rFonts w:ascii="Calibri" w:hAnsi="Calibri" w:cs="Calibri"/>
          <w:sz w:val="20"/>
        </w:rPr>
        <w:t xml:space="preserve"> a číslo pohybu </w:t>
      </w:r>
      <w:r w:rsidRPr="00E35645">
        <w:rPr>
          <w:rFonts w:ascii="Calibri" w:eastAsia="Times New Roman" w:hAnsi="Calibri" w:cs="Calibri"/>
          <w:b/>
          <w:i/>
          <w:color w:val="000000"/>
          <w:sz w:val="20"/>
        </w:rPr>
        <w:t xml:space="preserve">cCRCasoveRozliseniPohyb.cislo </w:t>
      </w:r>
      <w:r w:rsidRPr="00E35645">
        <w:rPr>
          <w:rFonts w:ascii="Calibri" w:hAnsi="Calibri" w:cs="Calibri"/>
          <w:sz w:val="20"/>
        </w:rPr>
        <w:t>[např. ČR:20160001/5]). Systém přeruší funkci a uzávěrka se neprovede.</w:t>
      </w:r>
    </w:p>
    <w:p w:rsidR="00E35645" w:rsidRPr="00E35645" w:rsidRDefault="00E35645" w:rsidP="00E35645">
      <w:pPr>
        <w:numPr>
          <w:ilvl w:val="0"/>
          <w:numId w:val="17"/>
        </w:numPr>
        <w:autoSpaceDE w:val="0"/>
        <w:autoSpaceDN w:val="0"/>
        <w:adjustRightInd w:val="0"/>
        <w:ind w:left="360" w:hanging="360"/>
        <w:rPr>
          <w:rFonts w:ascii="Calibri" w:hAnsi="Calibri" w:cs="Calibri"/>
          <w:sz w:val="20"/>
        </w:rPr>
      </w:pPr>
      <w:r w:rsidRPr="00E35645">
        <w:rPr>
          <w:rFonts w:ascii="Calibri" w:eastAsia="Times New Roman" w:hAnsi="Calibri" w:cs="Calibri"/>
          <w:b/>
          <w:color w:val="008000"/>
          <w:sz w:val="20"/>
        </w:rPr>
        <w:t>Kontrola na nerozepsané předkontace BV</w:t>
      </w:r>
      <w:r w:rsidRPr="00E35645">
        <w:rPr>
          <w:rFonts w:ascii="Calibri" w:eastAsia="Times New Roman" w:hAnsi="Calibri" w:cs="Calibri"/>
          <w:color w:val="008000"/>
          <w:sz w:val="20"/>
        </w:rPr>
        <w:t xml:space="preserve"> - systém zkontroluje, zda </w:t>
      </w:r>
      <w:r w:rsidRPr="00E35645">
        <w:rPr>
          <w:rFonts w:ascii="Calibri" w:hAnsi="Calibri" w:cs="Calibri"/>
          <w:sz w:val="20"/>
        </w:rPr>
        <w:br/>
      </w:r>
      <w:r w:rsidRPr="00E35645">
        <w:rPr>
          <w:rFonts w:ascii="Calibri" w:eastAsia="Times New Roman" w:hAnsi="Calibri" w:cs="Calibri"/>
          <w:color w:val="008000"/>
          <w:sz w:val="20"/>
        </w:rPr>
        <w:t xml:space="preserve">a)BV - v uzavíraném měsíčním období existují bankovní výpisy (dohledávat se bude dle datumu bankovního výpisu </w:t>
      </w:r>
      <w:r w:rsidRPr="00E35645">
        <w:rPr>
          <w:rFonts w:ascii="Calibri" w:eastAsia="Times New Roman" w:hAnsi="Calibri" w:cs="Calibri"/>
          <w:b/>
          <w:color w:val="008000"/>
          <w:sz w:val="20"/>
        </w:rPr>
        <w:t>cBankovniVypis.datum</w:t>
      </w:r>
      <w:r w:rsidRPr="00E35645">
        <w:rPr>
          <w:rFonts w:ascii="Calibri" w:eastAsia="Times New Roman" w:hAnsi="Calibri" w:cs="Calibri"/>
          <w:color w:val="008000"/>
          <w:sz w:val="20"/>
        </w:rPr>
        <w:t xml:space="preserve">), u kterých neexistuje platební předkontace k celému výpisu (dohledávat dle </w:t>
      </w:r>
      <w:r w:rsidRPr="00E35645">
        <w:rPr>
          <w:rFonts w:ascii="Calibri" w:eastAsia="Times New Roman" w:hAnsi="Calibri" w:cs="Calibri"/>
          <w:b/>
          <w:color w:val="008000"/>
          <w:sz w:val="20"/>
        </w:rPr>
        <w:t>cUTPredkontacePrvDokladu.cBankovniVypis_id</w:t>
      </w:r>
      <w:r w:rsidRPr="00E35645">
        <w:rPr>
          <w:rFonts w:ascii="Calibri" w:eastAsia="Times New Roman" w:hAnsi="Calibri" w:cs="Calibri"/>
          <w:color w:val="008000"/>
          <w:sz w:val="20"/>
        </w:rPr>
        <w:t xml:space="preserve">). </w:t>
      </w:r>
      <w:r w:rsidRPr="00E35645">
        <w:rPr>
          <w:rFonts w:ascii="Calibri" w:hAnsi="Calibri" w:cs="Calibri"/>
          <w:sz w:val="20"/>
        </w:rPr>
        <w:br/>
      </w:r>
      <w:r w:rsidRPr="00E35645">
        <w:rPr>
          <w:rFonts w:ascii="Calibri" w:eastAsia="Times New Roman" w:hAnsi="Calibri" w:cs="Calibri"/>
          <w:color w:val="008000"/>
          <w:sz w:val="20"/>
        </w:rPr>
        <w:t xml:space="preserve">b)BVR - dále se dohledají takové bankovní výpisy, kde by měly být a nejsou předkontovány všechny řádky BV. Tj. pokud existuje bankovní výpis (s datumem pro uzavírané období), kde neexistuje alespoň jedna platební předkontace připojena k řádku BV (ke každému řádku BV musí být připojena platební předkontace), dohledávat dle </w:t>
      </w:r>
      <w:r w:rsidRPr="00E35645">
        <w:rPr>
          <w:rFonts w:ascii="Calibri" w:eastAsia="Times New Roman" w:hAnsi="Calibri" w:cs="Calibri"/>
          <w:b/>
          <w:color w:val="008000"/>
          <w:sz w:val="20"/>
        </w:rPr>
        <w:t>cUTPredkontacePrvDokladu.cBankovniVypisRadek_id</w:t>
      </w:r>
      <w:r w:rsidRPr="00E35645">
        <w:rPr>
          <w:rFonts w:ascii="Calibri" w:eastAsia="Times New Roman" w:hAnsi="Calibri" w:cs="Calibri"/>
          <w:color w:val="008000"/>
          <w:sz w:val="20"/>
        </w:rPr>
        <w:t>.</w:t>
      </w:r>
      <w:r w:rsidRPr="00E35645">
        <w:rPr>
          <w:rFonts w:ascii="Calibri" w:hAnsi="Calibri" w:cs="Calibri"/>
          <w:sz w:val="20"/>
        </w:rPr>
        <w:br/>
      </w:r>
      <w:r w:rsidRPr="00E35645">
        <w:rPr>
          <w:rFonts w:ascii="Calibri" w:eastAsia="Times New Roman" w:hAnsi="Calibri" w:cs="Calibri"/>
          <w:color w:val="008000"/>
          <w:sz w:val="20"/>
        </w:rPr>
        <w:t xml:space="preserve">c)Hláška - pokud budou dohledány takové BV, nebo-li položka „Počet bankovních výpisů s nerozepsanou platební předkontací (Nebrání v uzavření období.)“ nebude vykazovat nulový stav, bude zobrazeno hlášení:"V uzavíraném období existují nerozeprasné bankovní předkontace. Opravdu chcete pokračovat v uzavření období?" </w:t>
      </w:r>
      <w:r w:rsidRPr="00E35645">
        <w:rPr>
          <w:rFonts w:ascii="Calibri" w:hAnsi="Calibri" w:cs="Calibri"/>
          <w:sz w:val="20"/>
        </w:rPr>
        <w:br/>
      </w:r>
      <w:r w:rsidRPr="00E35645">
        <w:rPr>
          <w:rFonts w:ascii="Calibri" w:eastAsia="Times New Roman" w:hAnsi="Calibri" w:cs="Calibri"/>
          <w:color w:val="008000"/>
          <w:sz w:val="20"/>
        </w:rPr>
        <w:t xml:space="preserve">a)Ano - systém pokračuje následujícím bodem scénáře. </w:t>
      </w:r>
      <w:r w:rsidRPr="00E35645">
        <w:rPr>
          <w:rFonts w:ascii="Calibri" w:hAnsi="Calibri" w:cs="Calibri"/>
          <w:sz w:val="20"/>
        </w:rPr>
        <w:br/>
      </w:r>
      <w:r w:rsidRPr="00E35645">
        <w:rPr>
          <w:rFonts w:ascii="Calibri" w:eastAsia="Times New Roman" w:hAnsi="Calibri" w:cs="Calibri"/>
          <w:color w:val="008000"/>
          <w:sz w:val="20"/>
        </w:rPr>
        <w:t>b)Ne - systém zavře hlášení, přeruší funkčnost a vrátí uživatele zpět beze změny do agendy.</w:t>
      </w:r>
    </w:p>
    <w:p w:rsidR="00E35645" w:rsidRPr="00E35645" w:rsidRDefault="00E35645" w:rsidP="00E35645">
      <w:pPr>
        <w:numPr>
          <w:ilvl w:val="0"/>
          <w:numId w:val="17"/>
        </w:numPr>
        <w:autoSpaceDE w:val="0"/>
        <w:autoSpaceDN w:val="0"/>
        <w:adjustRightInd w:val="0"/>
        <w:ind w:left="360" w:hanging="360"/>
        <w:rPr>
          <w:rFonts w:ascii="Calibri" w:hAnsi="Calibri" w:cs="Calibri"/>
          <w:sz w:val="20"/>
        </w:rPr>
      </w:pPr>
      <w:r w:rsidRPr="00E35645">
        <w:rPr>
          <w:rFonts w:ascii="Calibri" w:eastAsia="Times New Roman" w:hAnsi="Calibri" w:cs="Calibri"/>
          <w:b/>
          <w:color w:val="000000"/>
          <w:sz w:val="20"/>
        </w:rPr>
        <w:t>Uzavření</w:t>
      </w:r>
      <w:r w:rsidRPr="00E35645">
        <w:rPr>
          <w:rFonts w:ascii="Calibri" w:hAnsi="Calibri" w:cs="Calibri"/>
          <w:sz w:val="20"/>
        </w:rPr>
        <w:t xml:space="preserve"> - aplikace uzavře aktuální měsíční účetní období. Během zpracování se:</w:t>
      </w:r>
      <w:r w:rsidRPr="00E35645">
        <w:rPr>
          <w:rFonts w:ascii="Calibri" w:hAnsi="Calibri" w:cs="Calibri"/>
          <w:sz w:val="20"/>
        </w:rPr>
        <w:br/>
        <w:t>a) Zvýší účetní období.Tj. stávající se uzavře a nové dostane status aktuální.</w:t>
      </w:r>
      <w:r w:rsidRPr="00E35645">
        <w:rPr>
          <w:rFonts w:ascii="Calibri" w:hAnsi="Calibri" w:cs="Calibri"/>
          <w:sz w:val="20"/>
        </w:rPr>
        <w:br/>
        <w:t>b) Doplní se id uživatele, který provedl uzávěrku (</w:t>
      </w:r>
      <w:r w:rsidRPr="00E35645">
        <w:rPr>
          <w:rFonts w:ascii="Calibri" w:eastAsia="Times New Roman" w:hAnsi="Calibri" w:cs="Calibri"/>
          <w:b/>
          <w:i/>
          <w:color w:val="000000"/>
          <w:sz w:val="20"/>
        </w:rPr>
        <w:t>cUcModulZaverka.cUzivatel_id</w:t>
      </w:r>
      <w:r w:rsidRPr="00E35645">
        <w:rPr>
          <w:rFonts w:ascii="Calibri" w:eastAsia="Times New Roman" w:hAnsi="Calibri" w:cs="Calibri"/>
          <w:i/>
          <w:color w:val="000000"/>
          <w:sz w:val="20"/>
        </w:rPr>
        <w:t>)</w:t>
      </w:r>
      <w:r w:rsidRPr="00E35645">
        <w:rPr>
          <w:rFonts w:ascii="Calibri" w:hAnsi="Calibri" w:cs="Calibri"/>
          <w:sz w:val="20"/>
        </w:rPr>
        <w:br/>
        <w:t>c) Doplní se datum, kdy proběhla uzávěrka (</w:t>
      </w:r>
      <w:r w:rsidRPr="00E35645">
        <w:rPr>
          <w:rFonts w:ascii="Calibri" w:eastAsia="Times New Roman" w:hAnsi="Calibri" w:cs="Calibri"/>
          <w:b/>
          <w:i/>
          <w:color w:val="000000"/>
          <w:sz w:val="20"/>
        </w:rPr>
        <w:t>cUcModulZaverka.datumUzavreni</w:t>
      </w:r>
      <w:r w:rsidRPr="00E35645">
        <w:rPr>
          <w:rFonts w:ascii="Calibri" w:hAnsi="Calibri" w:cs="Calibri"/>
          <w:sz w:val="20"/>
        </w:rPr>
        <w:t>)</w:t>
      </w:r>
      <w:r w:rsidRPr="00E35645">
        <w:rPr>
          <w:rFonts w:ascii="Calibri" w:hAnsi="Calibri" w:cs="Calibri"/>
          <w:sz w:val="20"/>
        </w:rPr>
        <w:br/>
        <w:t>d) Do tabulky cUcModulZaverka se vytvoří záznamy pro moduly s nově otevřeným obdobím</w:t>
      </w:r>
    </w:p>
    <w:p w:rsidR="00E35645" w:rsidRPr="00E35645" w:rsidRDefault="00E35645" w:rsidP="00E35645">
      <w:pPr>
        <w:numPr>
          <w:ilvl w:val="0"/>
          <w:numId w:val="17"/>
        </w:numPr>
        <w:autoSpaceDE w:val="0"/>
        <w:autoSpaceDN w:val="0"/>
        <w:adjustRightInd w:val="0"/>
        <w:ind w:left="360" w:hanging="360"/>
        <w:rPr>
          <w:rFonts w:ascii="Calibri" w:hAnsi="Calibri" w:cs="Calibri"/>
          <w:sz w:val="20"/>
        </w:rPr>
      </w:pPr>
      <w:r w:rsidRPr="00E35645">
        <w:rPr>
          <w:rFonts w:ascii="Calibri" w:eastAsia="Times New Roman" w:hAnsi="Calibri" w:cs="Calibri"/>
          <w:b/>
          <w:color w:val="000000"/>
          <w:sz w:val="20"/>
        </w:rPr>
        <w:t>Vyřešení PP</w:t>
      </w:r>
      <w:r w:rsidRPr="00E35645">
        <w:rPr>
          <w:rFonts w:ascii="Calibri" w:hAnsi="Calibri" w:cs="Calibri"/>
          <w:sz w:val="20"/>
        </w:rPr>
        <w:t>(platební předkontace)</w:t>
      </w:r>
      <w:r w:rsidRPr="00E35645">
        <w:rPr>
          <w:rFonts w:ascii="Calibri" w:eastAsia="Times New Roman" w:hAnsi="Calibri" w:cs="Calibri"/>
          <w:b/>
          <w:color w:val="000000"/>
          <w:sz w:val="20"/>
        </w:rPr>
        <w:t xml:space="preserve"> - přesun</w:t>
      </w:r>
      <w:r w:rsidRPr="00E35645">
        <w:rPr>
          <w:rFonts w:ascii="Calibri" w:hAnsi="Calibri" w:cs="Calibri"/>
          <w:sz w:val="20"/>
        </w:rPr>
        <w:br/>
        <w:t xml:space="preserve">Pokud se uzavírá období 01 až 11, tak systém vezme všechny PP (záznamy v </w:t>
      </w:r>
      <w:r w:rsidRPr="00E35645">
        <w:rPr>
          <w:rFonts w:ascii="Calibri" w:eastAsia="Times New Roman" w:hAnsi="Calibri" w:cs="Calibri"/>
          <w:b/>
          <w:i/>
          <w:color w:val="000000"/>
          <w:sz w:val="20"/>
        </w:rPr>
        <w:t>cUTDoklad</w:t>
      </w:r>
      <w:r w:rsidRPr="00E35645">
        <w:rPr>
          <w:rFonts w:ascii="Calibri" w:hAnsi="Calibri" w:cs="Calibri"/>
          <w:sz w:val="20"/>
        </w:rPr>
        <w:t xml:space="preserve">, které mají </w:t>
      </w:r>
      <w:r w:rsidRPr="00E35645">
        <w:rPr>
          <w:rFonts w:ascii="Calibri" w:eastAsia="Times New Roman" w:hAnsi="Calibri" w:cs="Calibri"/>
          <w:b/>
          <w:i/>
          <w:color w:val="000000"/>
          <w:sz w:val="20"/>
        </w:rPr>
        <w:t>cUTDoklad.stav</w:t>
      </w:r>
      <w:r w:rsidRPr="00E35645">
        <w:rPr>
          <w:rFonts w:ascii="Calibri" w:hAnsi="Calibri" w:cs="Calibri"/>
          <w:sz w:val="20"/>
        </w:rPr>
        <w:t xml:space="preserve"> = 0) z právě uzavřeného účetního období, kromě PP napojených na pokladní doklad, a přesune je do aktuálního účetního období (změní jim období). To samé udělá i s jejich záznamy AČ (mají vazbu v </w:t>
      </w:r>
      <w:r w:rsidRPr="00E35645">
        <w:rPr>
          <w:rFonts w:ascii="Calibri" w:eastAsia="Times New Roman" w:hAnsi="Calibri" w:cs="Calibri"/>
          <w:b/>
          <w:i/>
          <w:color w:val="000000"/>
          <w:sz w:val="20"/>
        </w:rPr>
        <w:t>cACKnihaVazbaUTDokladRadek</w:t>
      </w:r>
      <w:r w:rsidRPr="00E35645">
        <w:rPr>
          <w:rFonts w:ascii="Calibri" w:hAnsi="Calibri" w:cs="Calibri"/>
          <w:sz w:val="20"/>
        </w:rPr>
        <w:t xml:space="preserve"> na UT doklad), takže záznam AČ bude mít stejné období jako jeho UT doklad.</w:t>
      </w:r>
    </w:p>
    <w:p w:rsidR="00E35645" w:rsidRPr="00E35645" w:rsidRDefault="00E35645" w:rsidP="00E35645">
      <w:pPr>
        <w:numPr>
          <w:ilvl w:val="0"/>
          <w:numId w:val="17"/>
        </w:numPr>
        <w:autoSpaceDE w:val="0"/>
        <w:autoSpaceDN w:val="0"/>
        <w:adjustRightInd w:val="0"/>
        <w:ind w:left="360" w:hanging="360"/>
        <w:rPr>
          <w:rFonts w:ascii="Calibri" w:hAnsi="Calibri" w:cs="Calibri"/>
          <w:sz w:val="20"/>
        </w:rPr>
      </w:pPr>
      <w:r w:rsidRPr="00E35645">
        <w:rPr>
          <w:rFonts w:ascii="Calibri" w:eastAsia="Times New Roman" w:hAnsi="Calibri" w:cs="Calibri"/>
          <w:b/>
          <w:color w:val="000000"/>
          <w:sz w:val="20"/>
        </w:rPr>
        <w:t>Vyřešení PP - mazání</w:t>
      </w:r>
      <w:r w:rsidRPr="00E35645">
        <w:rPr>
          <w:rFonts w:ascii="Calibri" w:hAnsi="Calibri" w:cs="Calibri"/>
          <w:sz w:val="20"/>
        </w:rPr>
        <w:br/>
        <w:t xml:space="preserve">Pokud se uzavírá období 12, tak systém vezme všechny PP z právě uzavřeného účetního období, kromě PP napojených na pokladní doklad, a smaže je. To samé udělá i s jejich záznamy AČ (mají vazbu v </w:t>
      </w:r>
      <w:r w:rsidRPr="00E35645">
        <w:rPr>
          <w:rFonts w:ascii="Calibri" w:eastAsia="Times New Roman" w:hAnsi="Calibri" w:cs="Calibri"/>
          <w:b/>
          <w:i/>
          <w:color w:val="000000"/>
          <w:sz w:val="20"/>
        </w:rPr>
        <w:t>cACKnihaVazbaUTDokladRadek</w:t>
      </w:r>
      <w:r w:rsidRPr="00E35645">
        <w:rPr>
          <w:rFonts w:ascii="Calibri" w:hAnsi="Calibri" w:cs="Calibri"/>
          <w:sz w:val="20"/>
        </w:rPr>
        <w:t xml:space="preserve"> na UT doklad).</w:t>
      </w:r>
    </w:p>
    <w:p w:rsidR="00E35645" w:rsidRPr="00E35645" w:rsidRDefault="00E35645" w:rsidP="00E35645">
      <w:pPr>
        <w:numPr>
          <w:ilvl w:val="0"/>
          <w:numId w:val="17"/>
        </w:numPr>
        <w:autoSpaceDE w:val="0"/>
        <w:autoSpaceDN w:val="0"/>
        <w:adjustRightInd w:val="0"/>
        <w:spacing w:after="1"/>
        <w:ind w:left="360" w:hanging="360"/>
        <w:rPr>
          <w:rFonts w:ascii="Calibri" w:hAnsi="Calibri" w:cs="Calibri"/>
          <w:sz w:val="20"/>
        </w:rPr>
      </w:pPr>
      <w:r w:rsidRPr="00E35645">
        <w:rPr>
          <w:rFonts w:ascii="Calibri" w:hAnsi="Calibri" w:cs="Calibri"/>
          <w:sz w:val="20"/>
        </w:rPr>
        <w:t>Pokud měsíční uzávěrka proběhne bezchybně, zobrazí se informační okno: "Měsíční uzávěrka za období XXXX proběhla úspěšně." Kde místo XXXX bude rok a měsíc uzavíraného měsíčního období.</w:t>
      </w:r>
    </w:p>
    <w:p w:rsidR="00E35645" w:rsidRPr="00E35645" w:rsidRDefault="00E35645" w:rsidP="00E35645">
      <w:pPr>
        <w:autoSpaceDE w:val="0"/>
        <w:autoSpaceDN w:val="0"/>
        <w:adjustRightInd w:val="0"/>
        <w:spacing w:after="1"/>
        <w:rPr>
          <w:rFonts w:ascii="Calibri" w:hAnsi="Calibri" w:cs="Calibri"/>
          <w:sz w:val="20"/>
        </w:rPr>
      </w:pPr>
    </w:p>
    <w:p w:rsidR="00E35645" w:rsidRPr="00E35645" w:rsidRDefault="00E35645" w:rsidP="00E35645">
      <w:pPr>
        <w:autoSpaceDE w:val="0"/>
        <w:autoSpaceDN w:val="0"/>
        <w:adjustRightInd w:val="0"/>
        <w:spacing w:after="1"/>
        <w:rPr>
          <w:rFonts w:ascii="Calibri" w:hAnsi="Calibri" w:cs="Calibri"/>
          <w:sz w:val="20"/>
        </w:rPr>
      </w:pPr>
      <w:r w:rsidRPr="00E35645">
        <w:rPr>
          <w:rFonts w:ascii="Calibri" w:hAnsi="Calibri" w:cs="Calibri"/>
          <w:sz w:val="20"/>
        </w:rPr>
        <w:t>Poznámka:</w:t>
      </w:r>
    </w:p>
    <w:p w:rsidR="00E35645" w:rsidRPr="00E35645" w:rsidRDefault="00E35645" w:rsidP="00E35645">
      <w:pPr>
        <w:autoSpaceDE w:val="0"/>
        <w:autoSpaceDN w:val="0"/>
        <w:adjustRightInd w:val="0"/>
        <w:spacing w:after="1"/>
        <w:rPr>
          <w:rFonts w:ascii="Calibri" w:hAnsi="Calibri" w:cs="Calibri"/>
          <w:sz w:val="20"/>
        </w:rPr>
      </w:pPr>
      <w:r w:rsidRPr="00E35645">
        <w:rPr>
          <w:rFonts w:ascii="Calibri" w:hAnsi="Calibri" w:cs="Calibri"/>
          <w:sz w:val="20"/>
        </w:rPr>
        <w:t>Z měsíční uzávěrky bude odstraněno:</w:t>
      </w:r>
    </w:p>
    <w:p w:rsidR="00E35645" w:rsidRPr="00E35645" w:rsidRDefault="00E35645" w:rsidP="00E35645">
      <w:pPr>
        <w:numPr>
          <w:ilvl w:val="0"/>
          <w:numId w:val="18"/>
        </w:numPr>
        <w:autoSpaceDE w:val="0"/>
        <w:autoSpaceDN w:val="0"/>
        <w:adjustRightInd w:val="0"/>
        <w:ind w:left="360" w:hanging="360"/>
        <w:rPr>
          <w:rFonts w:ascii="Calibri" w:hAnsi="Calibri" w:cs="Calibri"/>
          <w:sz w:val="20"/>
        </w:rPr>
      </w:pPr>
      <w:r w:rsidRPr="00E35645">
        <w:rPr>
          <w:rFonts w:ascii="Calibri" w:hAnsi="Calibri" w:cs="Calibri"/>
          <w:sz w:val="20"/>
        </w:rPr>
        <w:t>Proběhne export dat na ÚFDŘ (schválený, upravený rozpočet a čerpání ) - podmínkou je zapojení do replikací.</w:t>
      </w:r>
    </w:p>
    <w:p w:rsidR="00E35645" w:rsidRPr="00E35645" w:rsidRDefault="00E35645" w:rsidP="00E35645">
      <w:pPr>
        <w:numPr>
          <w:ilvl w:val="0"/>
          <w:numId w:val="18"/>
        </w:numPr>
        <w:autoSpaceDE w:val="0"/>
        <w:autoSpaceDN w:val="0"/>
        <w:adjustRightInd w:val="0"/>
        <w:ind w:left="360" w:hanging="360"/>
        <w:rPr>
          <w:rFonts w:ascii="Calibri" w:hAnsi="Calibri" w:cs="Calibri"/>
          <w:sz w:val="20"/>
        </w:rPr>
      </w:pPr>
      <w:r w:rsidRPr="00E35645">
        <w:rPr>
          <w:rFonts w:ascii="Calibri" w:hAnsi="Calibri" w:cs="Calibri"/>
          <w:sz w:val="20"/>
        </w:rPr>
        <w:t>Proběhne export dat pro modelování (slouží pro metodický odbor) – podmínkou je zapojení do replikací.  (pozor, zdá se že export pro modelování ze závěrky 2010 ve skutečnosti nebyl vyhozen ??)</w:t>
      </w:r>
    </w:p>
    <w:p w:rsidR="00E35645" w:rsidRPr="00E35645" w:rsidRDefault="00E35645" w:rsidP="00E35645">
      <w:pPr>
        <w:numPr>
          <w:ilvl w:val="0"/>
          <w:numId w:val="18"/>
        </w:numPr>
        <w:autoSpaceDE w:val="0"/>
        <w:autoSpaceDN w:val="0"/>
        <w:adjustRightInd w:val="0"/>
        <w:ind w:left="360" w:hanging="360"/>
        <w:rPr>
          <w:rFonts w:ascii="Calibri" w:hAnsi="Calibri" w:cs="Calibri"/>
          <w:sz w:val="20"/>
        </w:rPr>
      </w:pPr>
      <w:r w:rsidRPr="00E35645">
        <w:rPr>
          <w:rFonts w:ascii="Calibri" w:hAnsi="Calibri" w:cs="Calibri"/>
          <w:sz w:val="20"/>
        </w:rPr>
        <w:lastRenderedPageBreak/>
        <w:t>vazba na modul Rozpočet - měsíční uzávěrka mimo jiné kontroluje překročení rozpočtu. V tom případě program vyžaduje schválení rozpočtářem, který buď může provést patřičné opravy (rozpočtová opatření), nebo po zadání svého osobního čísla a hesla dovolí pokračovat v uzávěrce (souhlasí s překročením rozpočtu).</w:t>
      </w:r>
    </w:p>
    <w:p w:rsidR="00E35645" w:rsidRDefault="00E35645" w:rsidP="00E35645">
      <w:pPr>
        <w:numPr>
          <w:ilvl w:val="0"/>
          <w:numId w:val="18"/>
        </w:numPr>
        <w:autoSpaceDE w:val="0"/>
        <w:autoSpaceDN w:val="0"/>
        <w:adjustRightInd w:val="0"/>
        <w:spacing w:after="1"/>
        <w:ind w:left="360" w:hanging="360"/>
        <w:rPr>
          <w:rFonts w:ascii="Calibri" w:hAnsi="Calibri" w:cs="Calibri"/>
          <w:sz w:val="20"/>
        </w:rPr>
      </w:pPr>
      <w:r w:rsidRPr="00E35645">
        <w:rPr>
          <w:rFonts w:ascii="Calibri" w:hAnsi="Calibri" w:cs="Calibri"/>
          <w:sz w:val="20"/>
        </w:rPr>
        <w:t>Po spuštění funkce Provést uzávěrku se zobrazí informační okno. Kliknutím na tlačítko Detaily</w:t>
      </w:r>
      <w:r w:rsidRPr="00E35645">
        <w:rPr>
          <w:rFonts w:ascii="Calibri" w:eastAsia="Times New Roman" w:hAnsi="Calibri" w:cs="Calibri"/>
          <w:b/>
          <w:color w:val="000000"/>
          <w:sz w:val="20"/>
        </w:rPr>
        <w:t xml:space="preserve"> </w:t>
      </w:r>
      <w:r w:rsidRPr="00E35645">
        <w:rPr>
          <w:rFonts w:ascii="Calibri" w:hAnsi="Calibri" w:cs="Calibri"/>
          <w:sz w:val="20"/>
        </w:rPr>
        <w:t>si zobrazíte detail účtu, který byl přečerpán.</w:t>
      </w:r>
    </w:p>
    <w:p w:rsidR="00E35645" w:rsidRPr="00E35645" w:rsidRDefault="00E35645" w:rsidP="00E35645">
      <w:pPr>
        <w:autoSpaceDE w:val="0"/>
        <w:autoSpaceDN w:val="0"/>
        <w:adjustRightInd w:val="0"/>
        <w:spacing w:after="1"/>
        <w:rPr>
          <w:rFonts w:ascii="Calibri" w:hAnsi="Calibri" w:cs="Calibri"/>
          <w:sz w:val="20"/>
        </w:rPr>
      </w:pPr>
    </w:p>
    <w:p w:rsidR="00C758B8" w:rsidRDefault="00E35645">
      <w:pPr>
        <w:rPr>
          <w:rFonts w:ascii="Calibri" w:eastAsia="Calibri" w:hAnsi="Calibri" w:cs="Calibri"/>
          <w:b/>
          <w:color w:val="004080"/>
          <w:sz w:val="28"/>
          <w:szCs w:val="28"/>
        </w:rPr>
      </w:pPr>
      <w:r w:rsidRPr="00E35645">
        <w:rPr>
          <w:rFonts w:ascii="Calibri" w:eastAsia="Calibri" w:hAnsi="Calibri" w:cs="Calibri"/>
          <w:b/>
          <w:color w:val="004080"/>
          <w:sz w:val="28"/>
          <w:szCs w:val="28"/>
        </w:rPr>
        <w:t>Tisk bankovních výpisů s nerozepsanou platební předkontací</w:t>
      </w:r>
    </w:p>
    <w:p w:rsidR="00E35645" w:rsidRDefault="00E35645" w:rsidP="00E35645">
      <w:pPr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  <w:color w:val="004080"/>
          <w:sz w:val="28"/>
        </w:rPr>
        <w:t>UT-XX</w:t>
      </w:r>
      <w:r>
        <w:rPr>
          <w:rFonts w:ascii="Calibri" w:eastAsia="Times New Roman" w:hAnsi="Calibri"/>
          <w:color w:val="004080"/>
        </w:rPr>
        <w:t xml:space="preserve"> </w:t>
      </w:r>
      <w:r>
        <w:rPr>
          <w:rFonts w:ascii="Calibri" w:eastAsia="Times New Roman" w:hAnsi="Calibri"/>
          <w:color w:val="004080"/>
          <w:sz w:val="28"/>
        </w:rPr>
        <w:t xml:space="preserve"> </w:t>
      </w:r>
      <w:r>
        <w:rPr>
          <w:rFonts w:ascii="Calibri" w:eastAsia="Times New Roman" w:hAnsi="Calibri"/>
          <w:b/>
          <w:color w:val="004080"/>
          <w:sz w:val="28"/>
        </w:rPr>
        <w:t>- definice sestavy</w:t>
      </w:r>
    </w:p>
    <w:p w:rsidR="00E35645" w:rsidRDefault="00E35645" w:rsidP="00E35645">
      <w:pPr>
        <w:pStyle w:val="Nadpis1"/>
        <w:keepNext/>
        <w:ind w:left="70"/>
        <w:rPr>
          <w:rFonts w:ascii="Calibri" w:eastAsia="Times New Roman" w:hAnsi="Calibri"/>
          <w:bCs/>
          <w:i/>
          <w:sz w:val="24"/>
          <w:szCs w:val="24"/>
        </w:rPr>
      </w:pPr>
      <w:r>
        <w:rPr>
          <w:rFonts w:ascii="Calibri" w:eastAsia="Times New Roman" w:hAnsi="Calibri"/>
          <w:bCs/>
          <w:i/>
          <w:sz w:val="24"/>
          <w:szCs w:val="24"/>
        </w:rPr>
        <w:t>Zdroj a omezení dat do sestavy</w:t>
      </w:r>
    </w:p>
    <w:p w:rsidR="00E35645" w:rsidRPr="00E35645" w:rsidRDefault="00E35645" w:rsidP="00E35645"/>
    <w:p w:rsidR="00E35645" w:rsidRPr="00E35645" w:rsidRDefault="00E35645" w:rsidP="00E35645">
      <w:pPr>
        <w:rPr>
          <w:sz w:val="20"/>
          <w:szCs w:val="20"/>
        </w:rPr>
      </w:pPr>
      <w:r w:rsidRPr="00E35645">
        <w:rPr>
          <w:rFonts w:ascii="Calibri" w:eastAsia="Times New Roman" w:hAnsi="Calibri"/>
          <w:b/>
          <w:color w:val="008000"/>
          <w:sz w:val="20"/>
          <w:szCs w:val="20"/>
        </w:rPr>
        <w:t xml:space="preserve">Počet bankovních výpisů s nerozepsanou platební předkontací (Nebrání v uzavření období.) </w:t>
      </w:r>
      <w:r w:rsidRPr="00E35645">
        <w:rPr>
          <w:rFonts w:ascii="Calibri" w:eastAsia="Times New Roman" w:hAnsi="Calibri"/>
          <w:color w:val="000000"/>
          <w:sz w:val="20"/>
          <w:szCs w:val="20"/>
        </w:rPr>
        <w:br/>
      </w:r>
      <w:r w:rsidRPr="00E35645">
        <w:rPr>
          <w:rFonts w:ascii="Calibri" w:eastAsia="Times New Roman" w:hAnsi="Calibri"/>
          <w:color w:val="008000"/>
          <w:sz w:val="20"/>
          <w:szCs w:val="20"/>
        </w:rPr>
        <w:t>a)bankovní výpisy (dohledávat se bude dle datumu bankovního výpisu), u kterých neexistuje platební předkontace k celému výpisu pro aktuálně otevřené období UT</w:t>
      </w:r>
      <w:r w:rsidRPr="00E35645">
        <w:rPr>
          <w:rFonts w:ascii="Calibri" w:eastAsia="Times New Roman" w:hAnsi="Calibri"/>
          <w:color w:val="000000"/>
          <w:sz w:val="20"/>
          <w:szCs w:val="20"/>
        </w:rPr>
        <w:br/>
      </w:r>
      <w:r w:rsidRPr="00E35645">
        <w:rPr>
          <w:rFonts w:ascii="Calibri" w:eastAsia="Times New Roman" w:hAnsi="Calibri"/>
          <w:color w:val="008000"/>
          <w:sz w:val="20"/>
          <w:szCs w:val="20"/>
        </w:rPr>
        <w:t>b)dále se dohledají takové bankovní výpisy, kde by měly být a nejsou předkontovány všechny řádky BV. Tj. pokud existuje bankovní výpis (s datumem pro uzavírané období), kde neexistuje alespoň jedna platební předkontace připojena k řádku BV (ke každému řádku BV musí být připojena platební předkontace).</w:t>
      </w:r>
    </w:p>
    <w:p w:rsidR="00E35645" w:rsidRDefault="00E35645" w:rsidP="00E35645">
      <w:pPr>
        <w:pStyle w:val="Nadpis1"/>
        <w:keepNext/>
        <w:ind w:left="70"/>
        <w:rPr>
          <w:rFonts w:ascii="Calibri" w:eastAsia="Times New Roman" w:hAnsi="Calibri"/>
          <w:bCs/>
          <w:color w:val="auto"/>
          <w:sz w:val="20"/>
          <w:szCs w:val="24"/>
        </w:rPr>
      </w:pPr>
      <w:r>
        <w:rPr>
          <w:rFonts w:ascii="Calibri" w:eastAsia="Times New Roman" w:hAnsi="Calibri"/>
          <w:bCs/>
          <w:i/>
          <w:sz w:val="24"/>
          <w:szCs w:val="24"/>
        </w:rPr>
        <w:t>Vzhled sestavy</w:t>
      </w:r>
    </w:p>
    <w:p w:rsidR="00E35645" w:rsidRPr="00E35645" w:rsidRDefault="00E35645" w:rsidP="00E35645">
      <w:pPr>
        <w:ind w:left="70"/>
        <w:rPr>
          <w:rFonts w:ascii="Calibri" w:eastAsia="Times New Roman" w:hAnsi="Calibri"/>
          <w:sz w:val="20"/>
          <w:szCs w:val="20"/>
        </w:rPr>
      </w:pPr>
      <w:r w:rsidRPr="00E35645">
        <w:rPr>
          <w:rFonts w:ascii="Calibri" w:eastAsia="Times New Roman" w:hAnsi="Calibri"/>
          <w:color w:val="008000"/>
          <w:sz w:val="20"/>
          <w:szCs w:val="20"/>
        </w:rPr>
        <w:t xml:space="preserve">Sestava bude zobrazena ve formátu A4 na výšku. </w:t>
      </w:r>
    </w:p>
    <w:p w:rsidR="00E35645" w:rsidRDefault="00E35645" w:rsidP="00E35645">
      <w:pPr>
        <w:ind w:left="70"/>
        <w:rPr>
          <w:rFonts w:ascii="Calibri" w:eastAsia="Times New Roman" w:hAnsi="Calibri"/>
        </w:rPr>
      </w:pPr>
    </w:p>
    <w:p w:rsidR="00E35645" w:rsidRDefault="00E35645" w:rsidP="00E35645">
      <w:pPr>
        <w:pStyle w:val="Nadpis2"/>
        <w:keepNext/>
        <w:ind w:left="70"/>
        <w:rPr>
          <w:rFonts w:eastAsia="Times New Roman"/>
          <w:bCs/>
          <w:i/>
          <w:szCs w:val="24"/>
        </w:rPr>
      </w:pPr>
      <w:r>
        <w:rPr>
          <w:rFonts w:ascii="Calibri" w:eastAsia="Times New Roman" w:hAnsi="Calibri"/>
          <w:bCs/>
          <w:i/>
          <w:sz w:val="24"/>
          <w:szCs w:val="24"/>
        </w:rPr>
        <w:t>Hlavička stránky</w:t>
      </w:r>
    </w:p>
    <w:p w:rsidR="00E35645" w:rsidRPr="00E35645" w:rsidRDefault="00E35645" w:rsidP="00E35645">
      <w:pPr>
        <w:ind w:left="70"/>
        <w:rPr>
          <w:rFonts w:ascii="Calibri" w:eastAsia="Times New Roman" w:hAnsi="Calibri"/>
          <w:color w:val="008000"/>
          <w:sz w:val="20"/>
          <w:szCs w:val="20"/>
        </w:rPr>
      </w:pPr>
      <w:r w:rsidRPr="00E35645">
        <w:rPr>
          <w:rFonts w:ascii="Calibri" w:eastAsia="Times New Roman" w:hAnsi="Calibri"/>
          <w:color w:val="008000"/>
          <w:sz w:val="20"/>
          <w:szCs w:val="20"/>
        </w:rPr>
        <w:t>Hlavička stránky sestavy bude v souladu se standardním tiskem sestav AVIS</w:t>
      </w:r>
      <w:r w:rsidRPr="00E35645">
        <w:rPr>
          <w:rFonts w:ascii="Calibri" w:eastAsia="Times New Roman" w:hAnsi="Calibri"/>
          <w:color w:val="008000"/>
          <w:sz w:val="20"/>
          <w:szCs w:val="20"/>
          <w:vertAlign w:val="superscript"/>
        </w:rPr>
        <w:t>ME</w:t>
      </w:r>
      <w:r w:rsidRPr="00E35645">
        <w:rPr>
          <w:rFonts w:ascii="Calibri" w:eastAsia="Times New Roman" w:hAnsi="Calibri"/>
          <w:color w:val="008000"/>
          <w:sz w:val="20"/>
          <w:szCs w:val="20"/>
        </w:rPr>
        <w:t>.</w:t>
      </w:r>
    </w:p>
    <w:p w:rsidR="00E35645" w:rsidRPr="00E35645" w:rsidRDefault="00E35645" w:rsidP="00E35645">
      <w:pPr>
        <w:ind w:left="70"/>
        <w:rPr>
          <w:rFonts w:ascii="Calibri" w:eastAsia="Times New Roman" w:hAnsi="Calibri"/>
          <w:color w:val="008000"/>
          <w:sz w:val="20"/>
          <w:szCs w:val="20"/>
        </w:rPr>
      </w:pPr>
      <w:r w:rsidRPr="00E35645">
        <w:rPr>
          <w:rFonts w:ascii="Calibri" w:eastAsia="Times New Roman" w:hAnsi="Calibri"/>
          <w:color w:val="008000"/>
          <w:sz w:val="20"/>
          <w:szCs w:val="20"/>
        </w:rPr>
        <w:t>Hlavička bude obsahovat v levém horním rohu název a IČ organizace, v pravém horním rohu datum a čas tisku. Uprostřed hlavičky sestavy bude vytištěn nadpis „</w:t>
      </w:r>
      <w:r w:rsidRPr="00E35645">
        <w:rPr>
          <w:rFonts w:ascii="Calibri" w:eastAsia="Times New Roman" w:hAnsi="Calibri"/>
          <w:b/>
          <w:color w:val="008000"/>
          <w:sz w:val="20"/>
          <w:szCs w:val="20"/>
        </w:rPr>
        <w:t>Tisk bankovních výpisů s nerozepsanou platební předkontací</w:t>
      </w:r>
      <w:r w:rsidRPr="00E35645">
        <w:rPr>
          <w:rFonts w:ascii="Calibri" w:eastAsia="Times New Roman" w:hAnsi="Calibri"/>
          <w:color w:val="008000"/>
          <w:sz w:val="20"/>
          <w:szCs w:val="20"/>
        </w:rPr>
        <w:t xml:space="preserve">“. </w:t>
      </w:r>
    </w:p>
    <w:p w:rsidR="00E35645" w:rsidRPr="00E35645" w:rsidRDefault="00E35645" w:rsidP="00E35645">
      <w:pPr>
        <w:ind w:left="70"/>
        <w:rPr>
          <w:rFonts w:ascii="Calibri" w:eastAsia="Times New Roman" w:hAnsi="Calibri"/>
          <w:color w:val="000000"/>
          <w:sz w:val="20"/>
          <w:szCs w:val="20"/>
        </w:rPr>
      </w:pPr>
      <w:r w:rsidRPr="00E35645">
        <w:rPr>
          <w:rFonts w:ascii="Calibri" w:eastAsia="Times New Roman" w:hAnsi="Calibri"/>
          <w:color w:val="008000"/>
          <w:sz w:val="20"/>
          <w:szCs w:val="20"/>
        </w:rPr>
        <w:t>Pod tímto údajem budou přes celou šíři sestavy vytištěny hlavičky jednotlivých sloupců oddělné shora i zdola tučnou nepřerušovanou čarou.</w:t>
      </w:r>
    </w:p>
    <w:p w:rsidR="00E35645" w:rsidRDefault="00E35645" w:rsidP="00E35645">
      <w:pPr>
        <w:pStyle w:val="Nadpis2"/>
        <w:keepNext/>
        <w:ind w:left="70"/>
        <w:rPr>
          <w:rFonts w:ascii="Calibri" w:eastAsia="Times New Roman" w:hAnsi="Calibri"/>
          <w:bCs/>
          <w:i/>
          <w:color w:val="auto"/>
          <w:sz w:val="20"/>
          <w:szCs w:val="24"/>
        </w:rPr>
      </w:pPr>
      <w:r>
        <w:rPr>
          <w:rFonts w:ascii="Calibri" w:eastAsia="Times New Roman" w:hAnsi="Calibri"/>
          <w:bCs/>
          <w:i/>
          <w:sz w:val="24"/>
          <w:szCs w:val="24"/>
        </w:rPr>
        <w:t>Tělo sestavy</w:t>
      </w:r>
    </w:p>
    <w:p w:rsidR="00E35645" w:rsidRPr="00E35645" w:rsidRDefault="00E35645" w:rsidP="00E35645">
      <w:pPr>
        <w:ind w:left="70"/>
        <w:rPr>
          <w:rFonts w:ascii="Calibri" w:eastAsia="Times New Roman" w:hAnsi="Calibri"/>
          <w:color w:val="008000"/>
          <w:sz w:val="20"/>
          <w:szCs w:val="20"/>
        </w:rPr>
      </w:pPr>
      <w:r w:rsidRPr="00E35645">
        <w:rPr>
          <w:rFonts w:ascii="Calibri" w:eastAsia="Times New Roman" w:hAnsi="Calibri"/>
          <w:color w:val="008000"/>
          <w:sz w:val="20"/>
          <w:szCs w:val="20"/>
        </w:rPr>
        <w:t>Tělo sestavy se bude skládat z hodnot jednotlivých sloupců. Jednotlivé sloupce budou tištěny vedle sebe zleva doprava podle pořadí, v jakém jsou uvedeny v následující tabulce, viz náhled sestavy.</w:t>
      </w:r>
    </w:p>
    <w:p w:rsidR="00E35645" w:rsidRPr="00E35645" w:rsidRDefault="00E35645" w:rsidP="00E35645">
      <w:pPr>
        <w:ind w:left="70"/>
        <w:rPr>
          <w:rFonts w:ascii="Calibri" w:eastAsia="Times New Roman" w:hAnsi="Calibri"/>
          <w:color w:val="008000"/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00"/>
        <w:gridCol w:w="630"/>
        <w:gridCol w:w="1260"/>
        <w:gridCol w:w="1800"/>
        <w:gridCol w:w="3960"/>
      </w:tblGrid>
      <w:tr w:rsidR="00E35645" w:rsidRPr="00E35645">
        <w:trPr>
          <w:trHeight w:val="290"/>
        </w:trPr>
        <w:tc>
          <w:tcPr>
            <w:tcW w:w="1800" w:type="dxa"/>
            <w:tcBorders>
              <w:top w:val="single" w:sz="6" w:space="0" w:color="646464"/>
              <w:left w:val="single" w:sz="6" w:space="0" w:color="646464"/>
              <w:bottom w:val="single" w:sz="6" w:space="0" w:color="646464"/>
              <w:right w:val="single" w:sz="6" w:space="0" w:color="646464"/>
            </w:tcBorders>
            <w:shd w:val="clear" w:color="auto" w:fill="FFD4B4"/>
            <w:tcMar>
              <w:top w:w="0" w:type="dxa"/>
              <w:left w:w="30" w:type="dxa"/>
              <w:bottom w:w="0" w:type="dxa"/>
              <w:right w:w="30" w:type="dxa"/>
            </w:tcMar>
          </w:tcPr>
          <w:p w:rsidR="00E35645" w:rsidRPr="00E35645" w:rsidRDefault="00E35645">
            <w:pPr>
              <w:rPr>
                <w:rFonts w:ascii="Calibri" w:eastAsia="Times New Roman" w:hAnsi="Calibri"/>
                <w:b/>
                <w:color w:val="008000"/>
                <w:sz w:val="20"/>
                <w:szCs w:val="20"/>
              </w:rPr>
            </w:pPr>
            <w:r w:rsidRPr="00E35645">
              <w:rPr>
                <w:rFonts w:ascii="Calibri" w:eastAsia="Times New Roman" w:hAnsi="Calibri"/>
                <w:b/>
                <w:color w:val="008000"/>
                <w:sz w:val="20"/>
                <w:szCs w:val="20"/>
              </w:rPr>
              <w:t>Hlavička sloupce</w:t>
            </w:r>
          </w:p>
        </w:tc>
        <w:tc>
          <w:tcPr>
            <w:tcW w:w="630" w:type="dxa"/>
            <w:tcBorders>
              <w:top w:val="single" w:sz="6" w:space="0" w:color="646464"/>
              <w:left w:val="single" w:sz="6" w:space="0" w:color="646464"/>
              <w:bottom w:val="single" w:sz="6" w:space="0" w:color="646464"/>
              <w:right w:val="single" w:sz="6" w:space="0" w:color="646464"/>
            </w:tcBorders>
            <w:shd w:val="clear" w:color="auto" w:fill="FFD4B4"/>
            <w:tcMar>
              <w:top w:w="0" w:type="dxa"/>
              <w:left w:w="30" w:type="dxa"/>
              <w:bottom w:w="0" w:type="dxa"/>
              <w:right w:w="30" w:type="dxa"/>
            </w:tcMar>
          </w:tcPr>
          <w:p w:rsidR="00E35645" w:rsidRPr="00E35645" w:rsidRDefault="00E35645">
            <w:pPr>
              <w:rPr>
                <w:rFonts w:ascii="Calibri" w:eastAsia="Times New Roman" w:hAnsi="Calibri"/>
                <w:b/>
                <w:color w:val="008000"/>
                <w:sz w:val="20"/>
                <w:szCs w:val="20"/>
              </w:rPr>
            </w:pPr>
            <w:r w:rsidRPr="00E35645">
              <w:rPr>
                <w:rFonts w:ascii="Calibri" w:eastAsia="Times New Roman" w:hAnsi="Calibri"/>
                <w:b/>
                <w:color w:val="008000"/>
                <w:sz w:val="20"/>
                <w:szCs w:val="20"/>
              </w:rPr>
              <w:t>Typ</w:t>
            </w:r>
          </w:p>
        </w:tc>
        <w:tc>
          <w:tcPr>
            <w:tcW w:w="1260" w:type="dxa"/>
            <w:tcBorders>
              <w:top w:val="single" w:sz="6" w:space="0" w:color="646464"/>
              <w:left w:val="single" w:sz="6" w:space="0" w:color="646464"/>
              <w:bottom w:val="single" w:sz="6" w:space="0" w:color="646464"/>
              <w:right w:val="single" w:sz="6" w:space="0" w:color="646464"/>
            </w:tcBorders>
            <w:shd w:val="clear" w:color="auto" w:fill="FFD4B4"/>
            <w:tcMar>
              <w:top w:w="0" w:type="dxa"/>
              <w:left w:w="30" w:type="dxa"/>
              <w:bottom w:w="0" w:type="dxa"/>
              <w:right w:w="30" w:type="dxa"/>
            </w:tcMar>
          </w:tcPr>
          <w:p w:rsidR="00E35645" w:rsidRPr="00E35645" w:rsidRDefault="00E35645">
            <w:pPr>
              <w:rPr>
                <w:rFonts w:ascii="Calibri" w:eastAsia="Times New Roman" w:hAnsi="Calibri"/>
                <w:b/>
                <w:color w:val="008000"/>
                <w:sz w:val="20"/>
                <w:szCs w:val="20"/>
              </w:rPr>
            </w:pPr>
            <w:r w:rsidRPr="00E35645">
              <w:rPr>
                <w:rFonts w:ascii="Calibri" w:eastAsia="Times New Roman" w:hAnsi="Calibri"/>
                <w:b/>
                <w:color w:val="008000"/>
                <w:sz w:val="20"/>
                <w:szCs w:val="20"/>
              </w:rPr>
              <w:t>Délka sloupce</w:t>
            </w:r>
          </w:p>
        </w:tc>
        <w:tc>
          <w:tcPr>
            <w:tcW w:w="1800" w:type="dxa"/>
            <w:tcBorders>
              <w:top w:val="single" w:sz="6" w:space="0" w:color="646464"/>
              <w:left w:val="single" w:sz="6" w:space="0" w:color="646464"/>
              <w:bottom w:val="single" w:sz="6" w:space="0" w:color="646464"/>
              <w:right w:val="single" w:sz="6" w:space="0" w:color="646464"/>
            </w:tcBorders>
            <w:shd w:val="clear" w:color="auto" w:fill="FFD4B4"/>
            <w:tcMar>
              <w:top w:w="0" w:type="dxa"/>
              <w:left w:w="30" w:type="dxa"/>
              <w:bottom w:w="0" w:type="dxa"/>
              <w:right w:w="30" w:type="dxa"/>
            </w:tcMar>
          </w:tcPr>
          <w:p w:rsidR="00E35645" w:rsidRPr="00E35645" w:rsidRDefault="00E35645">
            <w:pPr>
              <w:rPr>
                <w:rFonts w:ascii="Calibri" w:eastAsia="Times New Roman" w:hAnsi="Calibri"/>
                <w:b/>
                <w:color w:val="008000"/>
                <w:sz w:val="20"/>
                <w:szCs w:val="20"/>
              </w:rPr>
            </w:pPr>
            <w:r w:rsidRPr="00E35645">
              <w:rPr>
                <w:rFonts w:ascii="Calibri" w:eastAsia="Times New Roman" w:hAnsi="Calibri"/>
                <w:b/>
                <w:color w:val="008000"/>
                <w:sz w:val="20"/>
                <w:szCs w:val="20"/>
              </w:rPr>
              <w:t>Atribut logické třídy</w:t>
            </w:r>
          </w:p>
        </w:tc>
        <w:tc>
          <w:tcPr>
            <w:tcW w:w="3960" w:type="dxa"/>
            <w:tcBorders>
              <w:top w:val="single" w:sz="6" w:space="0" w:color="646464"/>
              <w:left w:val="single" w:sz="6" w:space="0" w:color="646464"/>
              <w:bottom w:val="single" w:sz="6" w:space="0" w:color="646464"/>
              <w:right w:val="single" w:sz="6" w:space="0" w:color="646464"/>
            </w:tcBorders>
            <w:shd w:val="clear" w:color="auto" w:fill="FFD4B4"/>
            <w:tcMar>
              <w:top w:w="0" w:type="dxa"/>
              <w:left w:w="30" w:type="dxa"/>
              <w:bottom w:w="0" w:type="dxa"/>
              <w:right w:w="30" w:type="dxa"/>
            </w:tcMar>
          </w:tcPr>
          <w:p w:rsidR="00E35645" w:rsidRPr="00E35645" w:rsidRDefault="00E35645">
            <w:pPr>
              <w:rPr>
                <w:rFonts w:ascii="Calibri" w:eastAsia="Times New Roman" w:hAnsi="Calibri"/>
                <w:b/>
                <w:color w:val="008000"/>
                <w:sz w:val="20"/>
                <w:szCs w:val="20"/>
              </w:rPr>
            </w:pPr>
            <w:r w:rsidRPr="00E35645">
              <w:rPr>
                <w:rFonts w:ascii="Calibri" w:eastAsia="Times New Roman" w:hAnsi="Calibri"/>
                <w:b/>
                <w:color w:val="008000"/>
                <w:sz w:val="20"/>
                <w:szCs w:val="20"/>
              </w:rPr>
              <w:t>Poznámka</w:t>
            </w:r>
          </w:p>
        </w:tc>
      </w:tr>
      <w:tr w:rsidR="00E35645" w:rsidRPr="00E35645">
        <w:trPr>
          <w:trHeight w:val="290"/>
        </w:trPr>
        <w:tc>
          <w:tcPr>
            <w:tcW w:w="1800" w:type="dxa"/>
            <w:tcBorders>
              <w:top w:val="single" w:sz="6" w:space="0" w:color="646464"/>
              <w:left w:val="single" w:sz="6" w:space="0" w:color="646464"/>
              <w:bottom w:val="single" w:sz="6" w:space="0" w:color="646464"/>
              <w:right w:val="single" w:sz="6" w:space="0" w:color="646464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35645" w:rsidRPr="00E35645" w:rsidRDefault="00E35645">
            <w:pPr>
              <w:rPr>
                <w:rFonts w:ascii="Calibri" w:eastAsia="Times New Roman" w:hAnsi="Calibri"/>
                <w:color w:val="008000"/>
                <w:sz w:val="20"/>
                <w:szCs w:val="20"/>
              </w:rPr>
            </w:pPr>
            <w:r w:rsidRPr="00E35645">
              <w:rPr>
                <w:rFonts w:ascii="Calibri" w:eastAsia="Times New Roman" w:hAnsi="Calibri"/>
                <w:color w:val="008000"/>
                <w:sz w:val="20"/>
                <w:szCs w:val="20"/>
              </w:rPr>
              <w:t>Číslo výpisu</w:t>
            </w:r>
          </w:p>
        </w:tc>
        <w:tc>
          <w:tcPr>
            <w:tcW w:w="630" w:type="dxa"/>
            <w:tcBorders>
              <w:top w:val="single" w:sz="6" w:space="0" w:color="646464"/>
              <w:left w:val="single" w:sz="6" w:space="0" w:color="646464"/>
              <w:bottom w:val="single" w:sz="6" w:space="0" w:color="646464"/>
              <w:right w:val="single" w:sz="6" w:space="0" w:color="646464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35645" w:rsidRPr="00E35645" w:rsidRDefault="00E35645">
            <w:pPr>
              <w:rPr>
                <w:rFonts w:ascii="Calibri" w:eastAsia="Times New Roman" w:hAnsi="Calibri"/>
                <w:color w:val="008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646464"/>
              <w:left w:val="single" w:sz="6" w:space="0" w:color="646464"/>
              <w:bottom w:val="single" w:sz="6" w:space="0" w:color="646464"/>
              <w:right w:val="single" w:sz="6" w:space="0" w:color="646464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35645" w:rsidRPr="00E35645" w:rsidRDefault="00E35645">
            <w:pPr>
              <w:rPr>
                <w:rFonts w:ascii="Calibri" w:eastAsia="Times New Roman" w:hAnsi="Calibri"/>
                <w:color w:val="008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646464"/>
              <w:left w:val="single" w:sz="6" w:space="0" w:color="646464"/>
              <w:bottom w:val="single" w:sz="6" w:space="0" w:color="646464"/>
              <w:right w:val="single" w:sz="6" w:space="0" w:color="646464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35645" w:rsidRPr="00E35645" w:rsidRDefault="00E35645">
            <w:pPr>
              <w:rPr>
                <w:rFonts w:ascii="Calibri" w:eastAsia="Times New Roman" w:hAnsi="Calibri"/>
                <w:b/>
                <w:color w:val="008000"/>
                <w:sz w:val="20"/>
                <w:szCs w:val="20"/>
              </w:rPr>
            </w:pPr>
            <w:r w:rsidRPr="00E35645">
              <w:rPr>
                <w:rFonts w:ascii="Calibri" w:eastAsia="Times New Roman" w:hAnsi="Calibri"/>
                <w:b/>
                <w:color w:val="008000"/>
                <w:sz w:val="20"/>
                <w:szCs w:val="20"/>
              </w:rPr>
              <w:t>cBankovniVypis.datum</w:t>
            </w:r>
          </w:p>
        </w:tc>
        <w:tc>
          <w:tcPr>
            <w:tcW w:w="3960" w:type="dxa"/>
            <w:tcBorders>
              <w:top w:val="single" w:sz="6" w:space="0" w:color="646464"/>
              <w:left w:val="single" w:sz="6" w:space="0" w:color="646464"/>
              <w:bottom w:val="single" w:sz="6" w:space="0" w:color="646464"/>
              <w:right w:val="single" w:sz="6" w:space="0" w:color="646464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35645" w:rsidRPr="00E35645" w:rsidRDefault="00E35645">
            <w:pPr>
              <w:rPr>
                <w:rFonts w:ascii="Calibri" w:eastAsia="Times New Roman" w:hAnsi="Calibri"/>
                <w:color w:val="008000"/>
                <w:sz w:val="20"/>
                <w:szCs w:val="20"/>
              </w:rPr>
            </w:pPr>
          </w:p>
        </w:tc>
      </w:tr>
      <w:tr w:rsidR="00E35645" w:rsidRPr="00E35645">
        <w:trPr>
          <w:trHeight w:val="290"/>
        </w:trPr>
        <w:tc>
          <w:tcPr>
            <w:tcW w:w="1800" w:type="dxa"/>
            <w:tcBorders>
              <w:top w:val="single" w:sz="6" w:space="0" w:color="646464"/>
              <w:left w:val="single" w:sz="6" w:space="0" w:color="646464"/>
              <w:bottom w:val="single" w:sz="6" w:space="0" w:color="646464"/>
              <w:right w:val="single" w:sz="6" w:space="0" w:color="646464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35645" w:rsidRPr="00E35645" w:rsidRDefault="00E35645">
            <w:pPr>
              <w:rPr>
                <w:rFonts w:ascii="Calibri" w:eastAsia="Times New Roman" w:hAnsi="Calibri"/>
                <w:color w:val="008000"/>
                <w:sz w:val="20"/>
                <w:szCs w:val="20"/>
              </w:rPr>
            </w:pPr>
            <w:r w:rsidRPr="00E35645">
              <w:rPr>
                <w:rFonts w:ascii="Calibri" w:eastAsia="Times New Roman" w:hAnsi="Calibri"/>
                <w:color w:val="008000"/>
                <w:sz w:val="20"/>
                <w:szCs w:val="20"/>
              </w:rPr>
              <w:t>Bankovní účet organizace</w:t>
            </w:r>
          </w:p>
        </w:tc>
        <w:tc>
          <w:tcPr>
            <w:tcW w:w="630" w:type="dxa"/>
            <w:tcBorders>
              <w:top w:val="single" w:sz="6" w:space="0" w:color="646464"/>
              <w:left w:val="single" w:sz="6" w:space="0" w:color="646464"/>
              <w:bottom w:val="single" w:sz="6" w:space="0" w:color="646464"/>
              <w:right w:val="single" w:sz="6" w:space="0" w:color="646464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35645" w:rsidRPr="00E35645" w:rsidRDefault="00E35645">
            <w:pPr>
              <w:rPr>
                <w:rFonts w:ascii="Calibri" w:eastAsia="Times New Roman" w:hAnsi="Calibri"/>
                <w:color w:val="008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646464"/>
              <w:left w:val="single" w:sz="6" w:space="0" w:color="646464"/>
              <w:bottom w:val="single" w:sz="6" w:space="0" w:color="646464"/>
              <w:right w:val="single" w:sz="6" w:space="0" w:color="646464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35645" w:rsidRPr="00E35645" w:rsidRDefault="00E35645">
            <w:pPr>
              <w:rPr>
                <w:rFonts w:ascii="Calibri" w:eastAsia="Times New Roman" w:hAnsi="Calibri"/>
                <w:color w:val="008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646464"/>
              <w:left w:val="single" w:sz="6" w:space="0" w:color="646464"/>
              <w:bottom w:val="single" w:sz="6" w:space="0" w:color="646464"/>
              <w:right w:val="single" w:sz="6" w:space="0" w:color="646464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35645" w:rsidRPr="00E35645" w:rsidRDefault="00E35645">
            <w:pPr>
              <w:rPr>
                <w:rFonts w:ascii="Calibri" w:eastAsia="Times New Roman" w:hAnsi="Calibri"/>
                <w:b/>
                <w:color w:val="008000"/>
                <w:sz w:val="20"/>
                <w:szCs w:val="20"/>
              </w:rPr>
            </w:pPr>
            <w:r w:rsidRPr="00E35645">
              <w:rPr>
                <w:rFonts w:ascii="Calibri" w:eastAsia="Times New Roman" w:hAnsi="Calibri"/>
                <w:b/>
                <w:color w:val="008000"/>
                <w:sz w:val="20"/>
                <w:szCs w:val="20"/>
              </w:rPr>
              <w:t>cBankovniUcet.ucet</w:t>
            </w:r>
          </w:p>
        </w:tc>
        <w:tc>
          <w:tcPr>
            <w:tcW w:w="3960" w:type="dxa"/>
            <w:tcBorders>
              <w:top w:val="single" w:sz="6" w:space="0" w:color="646464"/>
              <w:left w:val="single" w:sz="6" w:space="0" w:color="646464"/>
              <w:bottom w:val="single" w:sz="6" w:space="0" w:color="646464"/>
              <w:right w:val="single" w:sz="6" w:space="0" w:color="646464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35645" w:rsidRPr="00E35645" w:rsidRDefault="00E35645">
            <w:pPr>
              <w:rPr>
                <w:rFonts w:ascii="Calibri" w:eastAsia="Times New Roman" w:hAnsi="Calibri"/>
                <w:color w:val="008000"/>
                <w:sz w:val="20"/>
                <w:szCs w:val="20"/>
              </w:rPr>
            </w:pPr>
            <w:r w:rsidRPr="00E35645">
              <w:rPr>
                <w:rFonts w:ascii="Calibri" w:eastAsia="Times New Roman" w:hAnsi="Calibri"/>
                <w:b/>
                <w:color w:val="008000"/>
                <w:sz w:val="20"/>
                <w:szCs w:val="20"/>
              </w:rPr>
              <w:t>cBankovniVypis.cBankovniUcet_id</w:t>
            </w:r>
          </w:p>
        </w:tc>
      </w:tr>
      <w:tr w:rsidR="00E35645" w:rsidRPr="00E35645">
        <w:trPr>
          <w:trHeight w:val="290"/>
        </w:trPr>
        <w:tc>
          <w:tcPr>
            <w:tcW w:w="1800" w:type="dxa"/>
            <w:tcBorders>
              <w:top w:val="single" w:sz="6" w:space="0" w:color="646464"/>
              <w:left w:val="single" w:sz="6" w:space="0" w:color="646464"/>
              <w:bottom w:val="single" w:sz="6" w:space="0" w:color="646464"/>
              <w:right w:val="single" w:sz="6" w:space="0" w:color="646464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35645" w:rsidRPr="00E35645" w:rsidRDefault="00E35645">
            <w:pPr>
              <w:rPr>
                <w:rFonts w:ascii="Calibri" w:eastAsia="Times New Roman" w:hAnsi="Calibri"/>
                <w:color w:val="008000"/>
                <w:sz w:val="20"/>
                <w:szCs w:val="20"/>
              </w:rPr>
            </w:pPr>
            <w:r w:rsidRPr="00E35645">
              <w:rPr>
                <w:rFonts w:ascii="Calibri" w:eastAsia="Times New Roman" w:hAnsi="Calibri"/>
                <w:color w:val="008000"/>
                <w:sz w:val="20"/>
                <w:szCs w:val="20"/>
              </w:rPr>
              <w:t>Kód banky</w:t>
            </w:r>
          </w:p>
        </w:tc>
        <w:tc>
          <w:tcPr>
            <w:tcW w:w="630" w:type="dxa"/>
            <w:tcBorders>
              <w:top w:val="single" w:sz="6" w:space="0" w:color="646464"/>
              <w:left w:val="single" w:sz="6" w:space="0" w:color="646464"/>
              <w:bottom w:val="single" w:sz="6" w:space="0" w:color="646464"/>
              <w:right w:val="single" w:sz="6" w:space="0" w:color="646464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35645" w:rsidRPr="00E35645" w:rsidRDefault="00E35645">
            <w:pPr>
              <w:rPr>
                <w:rFonts w:ascii="Calibri" w:eastAsia="Times New Roman" w:hAnsi="Calibri"/>
                <w:color w:val="008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646464"/>
              <w:left w:val="single" w:sz="6" w:space="0" w:color="646464"/>
              <w:bottom w:val="single" w:sz="6" w:space="0" w:color="646464"/>
              <w:right w:val="single" w:sz="6" w:space="0" w:color="646464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35645" w:rsidRPr="00E35645" w:rsidRDefault="00E35645">
            <w:pPr>
              <w:rPr>
                <w:rFonts w:ascii="Calibri" w:eastAsia="Times New Roman" w:hAnsi="Calibri"/>
                <w:color w:val="008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646464"/>
              <w:left w:val="single" w:sz="6" w:space="0" w:color="646464"/>
              <w:bottom w:val="single" w:sz="6" w:space="0" w:color="646464"/>
              <w:right w:val="single" w:sz="6" w:space="0" w:color="646464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35645" w:rsidRPr="00E35645" w:rsidRDefault="00E35645">
            <w:pPr>
              <w:rPr>
                <w:rFonts w:ascii="Calibri" w:eastAsia="Times New Roman" w:hAnsi="Calibri"/>
                <w:b/>
                <w:color w:val="008000"/>
                <w:sz w:val="20"/>
                <w:szCs w:val="20"/>
              </w:rPr>
            </w:pPr>
            <w:r w:rsidRPr="00E35645">
              <w:rPr>
                <w:rFonts w:ascii="Calibri" w:eastAsia="Times New Roman" w:hAnsi="Calibri"/>
                <w:b/>
                <w:color w:val="008000"/>
                <w:sz w:val="20"/>
                <w:szCs w:val="20"/>
              </w:rPr>
              <w:t>cBanka.kodBanky</w:t>
            </w:r>
          </w:p>
        </w:tc>
        <w:tc>
          <w:tcPr>
            <w:tcW w:w="3960" w:type="dxa"/>
            <w:tcBorders>
              <w:top w:val="single" w:sz="6" w:space="0" w:color="646464"/>
              <w:left w:val="single" w:sz="6" w:space="0" w:color="646464"/>
              <w:bottom w:val="single" w:sz="6" w:space="0" w:color="646464"/>
              <w:right w:val="single" w:sz="6" w:space="0" w:color="646464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35645" w:rsidRPr="00E35645" w:rsidRDefault="00E35645">
            <w:pPr>
              <w:rPr>
                <w:rFonts w:ascii="Calibri" w:eastAsia="Times New Roman" w:hAnsi="Calibri"/>
                <w:color w:val="008000"/>
                <w:sz w:val="20"/>
                <w:szCs w:val="20"/>
              </w:rPr>
            </w:pPr>
            <w:r w:rsidRPr="00E35645">
              <w:rPr>
                <w:rFonts w:ascii="Calibri" w:eastAsia="Times New Roman" w:hAnsi="Calibri"/>
                <w:b/>
                <w:color w:val="008000"/>
                <w:sz w:val="20"/>
                <w:szCs w:val="20"/>
              </w:rPr>
              <w:t>cBankovniUcet.cBanka_id</w:t>
            </w:r>
          </w:p>
        </w:tc>
      </w:tr>
      <w:tr w:rsidR="00E35645" w:rsidRPr="00E35645">
        <w:trPr>
          <w:trHeight w:val="290"/>
        </w:trPr>
        <w:tc>
          <w:tcPr>
            <w:tcW w:w="1800" w:type="dxa"/>
            <w:tcBorders>
              <w:top w:val="single" w:sz="6" w:space="0" w:color="646464"/>
              <w:left w:val="single" w:sz="6" w:space="0" w:color="646464"/>
              <w:bottom w:val="single" w:sz="6" w:space="0" w:color="646464"/>
              <w:right w:val="single" w:sz="6" w:space="0" w:color="646464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35645" w:rsidRPr="00E35645" w:rsidRDefault="00E35645">
            <w:pPr>
              <w:rPr>
                <w:rFonts w:ascii="Calibri" w:eastAsia="Times New Roman" w:hAnsi="Calibri"/>
                <w:color w:val="008000"/>
                <w:sz w:val="20"/>
                <w:szCs w:val="20"/>
              </w:rPr>
            </w:pPr>
            <w:r w:rsidRPr="00E35645">
              <w:rPr>
                <w:rFonts w:ascii="Calibri" w:eastAsia="Times New Roman" w:hAnsi="Calibri"/>
                <w:color w:val="008000"/>
                <w:sz w:val="20"/>
                <w:szCs w:val="20"/>
              </w:rPr>
              <w:t>Datum</w:t>
            </w:r>
          </w:p>
        </w:tc>
        <w:tc>
          <w:tcPr>
            <w:tcW w:w="630" w:type="dxa"/>
            <w:tcBorders>
              <w:top w:val="single" w:sz="6" w:space="0" w:color="646464"/>
              <w:left w:val="single" w:sz="6" w:space="0" w:color="646464"/>
              <w:bottom w:val="single" w:sz="6" w:space="0" w:color="646464"/>
              <w:right w:val="single" w:sz="6" w:space="0" w:color="646464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35645" w:rsidRPr="00E35645" w:rsidRDefault="00E35645">
            <w:pPr>
              <w:rPr>
                <w:rFonts w:ascii="Calibri" w:eastAsia="Times New Roman" w:hAnsi="Calibri"/>
                <w:color w:val="008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646464"/>
              <w:left w:val="single" w:sz="6" w:space="0" w:color="646464"/>
              <w:bottom w:val="single" w:sz="6" w:space="0" w:color="646464"/>
              <w:right w:val="single" w:sz="6" w:space="0" w:color="646464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35645" w:rsidRPr="00E35645" w:rsidRDefault="00E35645">
            <w:pPr>
              <w:rPr>
                <w:rFonts w:ascii="Calibri" w:eastAsia="Times New Roman" w:hAnsi="Calibri"/>
                <w:color w:val="008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646464"/>
              <w:left w:val="single" w:sz="6" w:space="0" w:color="646464"/>
              <w:bottom w:val="single" w:sz="6" w:space="0" w:color="646464"/>
              <w:right w:val="single" w:sz="6" w:space="0" w:color="646464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35645" w:rsidRPr="00E35645" w:rsidRDefault="00E35645">
            <w:pPr>
              <w:rPr>
                <w:rFonts w:ascii="Calibri" w:eastAsia="Times New Roman" w:hAnsi="Calibri"/>
                <w:b/>
                <w:color w:val="008000"/>
                <w:sz w:val="20"/>
                <w:szCs w:val="20"/>
              </w:rPr>
            </w:pPr>
            <w:r w:rsidRPr="00E35645">
              <w:rPr>
                <w:rFonts w:ascii="Calibri" w:eastAsia="Times New Roman" w:hAnsi="Calibri"/>
                <w:b/>
                <w:color w:val="008000"/>
                <w:sz w:val="20"/>
                <w:szCs w:val="20"/>
              </w:rPr>
              <w:t>cBankovniVypis.datum</w:t>
            </w:r>
          </w:p>
        </w:tc>
        <w:tc>
          <w:tcPr>
            <w:tcW w:w="3960" w:type="dxa"/>
            <w:tcBorders>
              <w:top w:val="single" w:sz="6" w:space="0" w:color="646464"/>
              <w:left w:val="single" w:sz="6" w:space="0" w:color="646464"/>
              <w:bottom w:val="single" w:sz="6" w:space="0" w:color="646464"/>
              <w:right w:val="single" w:sz="6" w:space="0" w:color="646464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35645" w:rsidRPr="00E35645" w:rsidRDefault="00E35645">
            <w:pPr>
              <w:rPr>
                <w:rFonts w:ascii="Calibri" w:eastAsia="Times New Roman" w:hAnsi="Calibri"/>
                <w:color w:val="008000"/>
                <w:sz w:val="20"/>
                <w:szCs w:val="20"/>
              </w:rPr>
            </w:pPr>
          </w:p>
        </w:tc>
      </w:tr>
      <w:tr w:rsidR="00E35645" w:rsidRPr="00E35645">
        <w:trPr>
          <w:trHeight w:val="290"/>
        </w:trPr>
        <w:tc>
          <w:tcPr>
            <w:tcW w:w="1800" w:type="dxa"/>
            <w:tcBorders>
              <w:top w:val="single" w:sz="6" w:space="0" w:color="646464"/>
              <w:left w:val="single" w:sz="6" w:space="0" w:color="646464"/>
              <w:bottom w:val="single" w:sz="6" w:space="0" w:color="646464"/>
              <w:right w:val="single" w:sz="6" w:space="0" w:color="646464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35645" w:rsidRPr="00E35645" w:rsidRDefault="00E35645">
            <w:pPr>
              <w:rPr>
                <w:rFonts w:ascii="Calibri" w:eastAsia="Times New Roman" w:hAnsi="Calibri"/>
                <w:color w:val="008000"/>
                <w:sz w:val="20"/>
                <w:szCs w:val="20"/>
              </w:rPr>
            </w:pPr>
            <w:r w:rsidRPr="00E35645">
              <w:rPr>
                <w:rFonts w:ascii="Calibri" w:eastAsia="Times New Roman" w:hAnsi="Calibri"/>
                <w:color w:val="008000"/>
                <w:sz w:val="20"/>
                <w:szCs w:val="20"/>
              </w:rPr>
              <w:t>Číslo řádku BV</w:t>
            </w:r>
          </w:p>
        </w:tc>
        <w:tc>
          <w:tcPr>
            <w:tcW w:w="630" w:type="dxa"/>
            <w:tcBorders>
              <w:top w:val="single" w:sz="6" w:space="0" w:color="646464"/>
              <w:left w:val="single" w:sz="6" w:space="0" w:color="646464"/>
              <w:bottom w:val="single" w:sz="6" w:space="0" w:color="646464"/>
              <w:right w:val="single" w:sz="6" w:space="0" w:color="646464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35645" w:rsidRPr="00E35645" w:rsidRDefault="00E35645">
            <w:pPr>
              <w:rPr>
                <w:rFonts w:ascii="Calibri" w:eastAsia="Times New Roman" w:hAnsi="Calibri"/>
                <w:color w:val="008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646464"/>
              <w:left w:val="single" w:sz="6" w:space="0" w:color="646464"/>
              <w:bottom w:val="single" w:sz="6" w:space="0" w:color="646464"/>
              <w:right w:val="single" w:sz="6" w:space="0" w:color="646464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35645" w:rsidRPr="00E35645" w:rsidRDefault="00E35645">
            <w:pPr>
              <w:rPr>
                <w:rFonts w:ascii="Calibri" w:eastAsia="Times New Roman" w:hAnsi="Calibri"/>
                <w:color w:val="008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646464"/>
              <w:left w:val="single" w:sz="6" w:space="0" w:color="646464"/>
              <w:bottom w:val="single" w:sz="6" w:space="0" w:color="646464"/>
              <w:right w:val="single" w:sz="6" w:space="0" w:color="646464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35645" w:rsidRPr="00E35645" w:rsidRDefault="00E35645">
            <w:pPr>
              <w:rPr>
                <w:rFonts w:ascii="Calibri" w:eastAsia="Times New Roman" w:hAnsi="Calibri"/>
                <w:b/>
                <w:color w:val="008000"/>
                <w:sz w:val="20"/>
                <w:szCs w:val="20"/>
              </w:rPr>
            </w:pPr>
            <w:r w:rsidRPr="00E35645">
              <w:rPr>
                <w:rFonts w:ascii="Calibri" w:eastAsia="Times New Roman" w:hAnsi="Calibri"/>
                <w:b/>
                <w:color w:val="008000"/>
                <w:sz w:val="20"/>
                <w:szCs w:val="20"/>
              </w:rPr>
              <w:t>cBankovniVypisRadek.cisloRadku</w:t>
            </w:r>
          </w:p>
        </w:tc>
        <w:tc>
          <w:tcPr>
            <w:tcW w:w="3960" w:type="dxa"/>
            <w:tcBorders>
              <w:top w:val="single" w:sz="6" w:space="0" w:color="646464"/>
              <w:left w:val="single" w:sz="6" w:space="0" w:color="646464"/>
              <w:bottom w:val="single" w:sz="6" w:space="0" w:color="646464"/>
              <w:right w:val="single" w:sz="6" w:space="0" w:color="646464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E35645" w:rsidRPr="00E35645" w:rsidRDefault="00E35645">
            <w:pPr>
              <w:rPr>
                <w:rFonts w:ascii="Calibri" w:eastAsia="Times New Roman" w:hAnsi="Calibri"/>
                <w:color w:val="008000"/>
                <w:sz w:val="20"/>
                <w:szCs w:val="20"/>
              </w:rPr>
            </w:pPr>
            <w:r w:rsidRPr="00E35645">
              <w:rPr>
                <w:rFonts w:ascii="Calibri" w:eastAsia="Times New Roman" w:hAnsi="Calibri"/>
                <w:color w:val="008000"/>
                <w:sz w:val="20"/>
                <w:szCs w:val="20"/>
              </w:rPr>
              <w:t>vyplněno v případě chybějící předkontace na řádku BV</w:t>
            </w:r>
          </w:p>
        </w:tc>
      </w:tr>
    </w:tbl>
    <w:p w:rsidR="00E35645" w:rsidRPr="00E35645" w:rsidRDefault="00E35645" w:rsidP="00E35645">
      <w:pPr>
        <w:ind w:left="70"/>
        <w:rPr>
          <w:rFonts w:ascii="Calibri" w:eastAsia="Times New Roman" w:hAnsi="Calibri"/>
          <w:b/>
          <w:color w:val="008000"/>
          <w:sz w:val="20"/>
          <w:szCs w:val="20"/>
        </w:rPr>
      </w:pPr>
    </w:p>
    <w:p w:rsidR="00E35645" w:rsidRPr="00E35645" w:rsidRDefault="00E35645" w:rsidP="00E35645">
      <w:pPr>
        <w:ind w:left="70"/>
        <w:rPr>
          <w:rFonts w:ascii="Calibri" w:eastAsia="Times New Roman" w:hAnsi="Calibri"/>
          <w:b/>
          <w:color w:val="008000"/>
          <w:sz w:val="20"/>
          <w:szCs w:val="20"/>
        </w:rPr>
      </w:pPr>
    </w:p>
    <w:p w:rsidR="00E35645" w:rsidRDefault="00E35645" w:rsidP="00E35645">
      <w:pPr>
        <w:ind w:left="70"/>
        <w:rPr>
          <w:rFonts w:ascii="Calibri" w:eastAsia="Times New Roman" w:hAnsi="Calibri"/>
          <w:color w:val="008000"/>
        </w:rPr>
      </w:pPr>
    </w:p>
    <w:p w:rsidR="00E35645" w:rsidRDefault="00E35645" w:rsidP="00E35645">
      <w:pPr>
        <w:ind w:left="70"/>
        <w:rPr>
          <w:rFonts w:ascii="Calibri" w:eastAsia="Times New Roman" w:hAnsi="Calibri"/>
          <w:b/>
          <w:i/>
          <w:color w:val="004080"/>
        </w:rPr>
      </w:pPr>
      <w:r>
        <w:rPr>
          <w:rFonts w:ascii="Calibri" w:eastAsia="Times New Roman" w:hAnsi="Calibri"/>
          <w:b/>
          <w:i/>
          <w:color w:val="004080"/>
        </w:rPr>
        <w:t>Třídění</w:t>
      </w:r>
    </w:p>
    <w:p w:rsidR="00E35645" w:rsidRPr="00E35645" w:rsidRDefault="00E35645" w:rsidP="00E35645">
      <w:pPr>
        <w:ind w:left="70"/>
        <w:rPr>
          <w:rFonts w:ascii="Calibri" w:eastAsia="Times New Roman" w:hAnsi="Calibri"/>
          <w:color w:val="008000"/>
          <w:sz w:val="20"/>
          <w:szCs w:val="20"/>
        </w:rPr>
      </w:pPr>
      <w:r w:rsidRPr="00E35645">
        <w:rPr>
          <w:rFonts w:ascii="Calibri" w:eastAsia="Times New Roman" w:hAnsi="Calibri"/>
          <w:color w:val="008000"/>
          <w:sz w:val="20"/>
          <w:szCs w:val="20"/>
        </w:rPr>
        <w:t>Číslo výpisu</w:t>
      </w:r>
    </w:p>
    <w:p w:rsidR="00E35645" w:rsidRPr="00E35645" w:rsidRDefault="00E35645" w:rsidP="00E35645">
      <w:pPr>
        <w:ind w:left="70"/>
        <w:rPr>
          <w:rFonts w:ascii="Calibri" w:eastAsia="Times New Roman" w:hAnsi="Calibri"/>
          <w:sz w:val="20"/>
          <w:szCs w:val="20"/>
        </w:rPr>
      </w:pPr>
      <w:r w:rsidRPr="00E35645">
        <w:rPr>
          <w:rFonts w:ascii="Calibri" w:eastAsia="Times New Roman" w:hAnsi="Calibri"/>
          <w:color w:val="008000"/>
          <w:sz w:val="20"/>
          <w:szCs w:val="20"/>
        </w:rPr>
        <w:t>Číslo řádku BV</w:t>
      </w:r>
    </w:p>
    <w:p w:rsidR="00E35645" w:rsidRDefault="00E35645" w:rsidP="00E35645">
      <w:pPr>
        <w:pStyle w:val="Nadpis2"/>
        <w:keepNext/>
        <w:ind w:left="70"/>
        <w:rPr>
          <w:rFonts w:ascii="Calibri" w:eastAsia="Times New Roman" w:hAnsi="Calibri"/>
          <w:bCs/>
          <w:i/>
          <w:color w:val="auto"/>
          <w:sz w:val="20"/>
          <w:szCs w:val="24"/>
        </w:rPr>
      </w:pPr>
      <w:r>
        <w:rPr>
          <w:rFonts w:ascii="Calibri" w:eastAsia="Times New Roman" w:hAnsi="Calibri"/>
          <w:bCs/>
          <w:i/>
          <w:sz w:val="24"/>
          <w:szCs w:val="24"/>
        </w:rPr>
        <w:t>Patička stránky</w:t>
      </w:r>
    </w:p>
    <w:p w:rsidR="00E35645" w:rsidRPr="00E35645" w:rsidRDefault="00E35645" w:rsidP="00E35645">
      <w:pPr>
        <w:ind w:left="70"/>
        <w:rPr>
          <w:rFonts w:ascii="Calibri" w:eastAsia="Times New Roman" w:hAnsi="Calibri"/>
          <w:color w:val="000000"/>
          <w:sz w:val="20"/>
          <w:szCs w:val="20"/>
        </w:rPr>
      </w:pPr>
      <w:r w:rsidRPr="00E35645">
        <w:rPr>
          <w:rFonts w:ascii="Calibri" w:eastAsia="Times New Roman" w:hAnsi="Calibri"/>
          <w:color w:val="008000"/>
          <w:sz w:val="20"/>
          <w:szCs w:val="20"/>
        </w:rPr>
        <w:t>Patička stránky sestavy bude v souladu se standardním tiskem sestav AVIS</w:t>
      </w:r>
      <w:r w:rsidRPr="00E35645">
        <w:rPr>
          <w:rFonts w:ascii="Calibri" w:eastAsia="Times New Roman" w:hAnsi="Calibri"/>
          <w:color w:val="008000"/>
          <w:sz w:val="20"/>
          <w:szCs w:val="20"/>
          <w:vertAlign w:val="superscript"/>
        </w:rPr>
        <w:t>ME</w:t>
      </w:r>
      <w:r w:rsidRPr="00E35645">
        <w:rPr>
          <w:rFonts w:ascii="Calibri" w:eastAsia="Times New Roman" w:hAnsi="Calibri"/>
          <w:color w:val="008000"/>
          <w:sz w:val="20"/>
          <w:szCs w:val="20"/>
        </w:rPr>
        <w:t>. Patička bude obsahovat v levé části kód sestavy a v pravé části aktuální číslo stránky lomené celkovým počtem stran, to vše uvozené textem „Strana:“.</w:t>
      </w:r>
    </w:p>
    <w:p w:rsidR="00E35645" w:rsidRDefault="00E35645" w:rsidP="00E35645">
      <w:pPr>
        <w:pStyle w:val="Nadpis2"/>
        <w:keepNext/>
        <w:ind w:left="70"/>
        <w:rPr>
          <w:rFonts w:ascii="Calibri" w:eastAsia="Times New Roman" w:hAnsi="Calibri"/>
          <w:bCs/>
          <w:i/>
          <w:color w:val="auto"/>
          <w:sz w:val="20"/>
          <w:szCs w:val="24"/>
        </w:rPr>
      </w:pPr>
      <w:r>
        <w:rPr>
          <w:rFonts w:ascii="Calibri" w:eastAsia="Times New Roman" w:hAnsi="Calibri"/>
          <w:bCs/>
          <w:i/>
          <w:sz w:val="24"/>
          <w:szCs w:val="24"/>
        </w:rPr>
        <w:t>Konec sestavy</w:t>
      </w:r>
    </w:p>
    <w:p w:rsidR="00E35645" w:rsidRPr="00E35645" w:rsidRDefault="00E35645" w:rsidP="00E35645">
      <w:pPr>
        <w:ind w:left="70"/>
        <w:rPr>
          <w:rFonts w:ascii="Calibri" w:eastAsia="Times New Roman" w:hAnsi="Calibri"/>
          <w:sz w:val="20"/>
          <w:szCs w:val="20"/>
        </w:rPr>
      </w:pPr>
      <w:r w:rsidRPr="00E35645">
        <w:rPr>
          <w:rFonts w:ascii="Calibri" w:eastAsia="Times New Roman" w:hAnsi="Calibri"/>
          <w:color w:val="008000"/>
          <w:sz w:val="20"/>
          <w:szCs w:val="20"/>
        </w:rPr>
        <w:t>Konec sestavy bude vytištěn na poslední stránce.</w:t>
      </w:r>
    </w:p>
    <w:p w:rsidR="00E35645" w:rsidRPr="00E35645" w:rsidRDefault="00E35645">
      <w:pPr>
        <w:rPr>
          <w:rFonts w:ascii="Calibri" w:eastAsia="Times New Roman" w:hAnsi="Calibri"/>
        </w:rPr>
      </w:pPr>
      <w:bookmarkStart w:id="1" w:name="_GoBack"/>
      <w:bookmarkEnd w:id="1"/>
    </w:p>
    <w:p w:rsidR="00C758B8" w:rsidRDefault="00C758B8">
      <w:pPr>
        <w:ind w:left="23"/>
        <w:rPr>
          <w:rFonts w:ascii="Calibri" w:eastAsia="Calibri" w:hAnsi="Calibri" w:cs="Calibri"/>
          <w:sz w:val="20"/>
          <w:szCs w:val="20"/>
        </w:rPr>
      </w:pPr>
    </w:p>
    <w:p w:rsidR="00C758B8" w:rsidRDefault="00C758B8"/>
    <w:sectPr w:rsidR="00C758B8">
      <w:headerReference w:type="default" r:id="rId7"/>
      <w:pgSz w:w="11908" w:h="16833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5E2" w:rsidRDefault="00A905E2">
      <w:r>
        <w:separator/>
      </w:r>
    </w:p>
  </w:endnote>
  <w:endnote w:type="continuationSeparator" w:id="0">
    <w:p w:rsidR="00A905E2" w:rsidRDefault="00A9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5E2" w:rsidRDefault="00A905E2">
      <w:r>
        <w:separator/>
      </w:r>
    </w:p>
  </w:footnote>
  <w:footnote w:type="continuationSeparator" w:id="0">
    <w:p w:rsidR="00A905E2" w:rsidRDefault="00A90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83" w:type="dxa"/>
      <w:tblLayout w:type="fixed"/>
      <w:tblCellMar>
        <w:left w:w="60" w:type="dxa"/>
        <w:right w:w="60" w:type="dxa"/>
      </w:tblCellMar>
      <w:tblLook w:val="04A0" w:firstRow="1" w:lastRow="0" w:firstColumn="1" w:lastColumn="0" w:noHBand="0" w:noVBand="1"/>
    </w:tblPr>
    <w:tblGrid>
      <w:gridCol w:w="3510"/>
      <w:gridCol w:w="2250"/>
      <w:gridCol w:w="3600"/>
    </w:tblGrid>
    <w:tr w:rsidR="00C758B8">
      <w:trPr>
        <w:trHeight w:val="230"/>
      </w:trPr>
      <w:tc>
        <w:tcPr>
          <w:tcW w:w="3510" w:type="dxa"/>
          <w:tcBorders>
            <w:bottom w:val="single" w:sz="1" w:space="0" w:color="auto"/>
          </w:tcBorders>
          <w:tcMar>
            <w:top w:w="0" w:type="dxa"/>
            <w:left w:w="60" w:type="dxa"/>
            <w:bottom w:w="0" w:type="dxa"/>
            <w:right w:w="60" w:type="dxa"/>
          </w:tcMar>
        </w:tcPr>
        <w:p w:rsidR="00C758B8" w:rsidRDefault="00BF2903">
          <w:pPr>
            <w:pStyle w:val="Zhlav"/>
            <w:tabs>
              <w:tab w:val="left" w:pos="4320"/>
            </w:tabs>
            <w:rPr>
              <w:rFonts w:ascii="Calibri" w:eastAsia="Calibri" w:hAnsi="Calibri" w:cs="Calibri"/>
              <w:color w:val="auto"/>
              <w:u w:val="single"/>
            </w:rPr>
          </w:pPr>
          <w:r>
            <w:rPr>
              <w:rFonts w:ascii="Calibri" w:eastAsia="Calibri" w:hAnsi="Calibri" w:cs="Calibri"/>
              <w:color w:val="auto"/>
              <w:u w:val="single"/>
            </w:rPr>
            <w:t>Zadání práce - Use Case</w:t>
          </w:r>
        </w:p>
      </w:tc>
      <w:tc>
        <w:tcPr>
          <w:tcW w:w="2250" w:type="dxa"/>
          <w:tcBorders>
            <w:bottom w:val="single" w:sz="1" w:space="0" w:color="auto"/>
          </w:tcBorders>
          <w:tcMar>
            <w:top w:w="0" w:type="dxa"/>
            <w:left w:w="60" w:type="dxa"/>
            <w:bottom w:w="0" w:type="dxa"/>
            <w:right w:w="60" w:type="dxa"/>
          </w:tcMar>
        </w:tcPr>
        <w:p w:rsidR="00C758B8" w:rsidRDefault="00C758B8">
          <w:pPr>
            <w:pStyle w:val="Zhlav"/>
            <w:tabs>
              <w:tab w:val="left" w:pos="4320"/>
            </w:tabs>
            <w:jc w:val="center"/>
            <w:rPr>
              <w:rFonts w:ascii="Calibri" w:eastAsia="Calibri" w:hAnsi="Calibri" w:cs="Calibri"/>
              <w:color w:val="auto"/>
              <w:u w:val="single"/>
            </w:rPr>
          </w:pPr>
        </w:p>
      </w:tc>
      <w:tc>
        <w:tcPr>
          <w:tcW w:w="3600" w:type="dxa"/>
          <w:tcBorders>
            <w:bottom w:val="single" w:sz="1" w:space="0" w:color="auto"/>
          </w:tcBorders>
          <w:tcMar>
            <w:top w:w="0" w:type="dxa"/>
            <w:left w:w="60" w:type="dxa"/>
            <w:bottom w:w="0" w:type="dxa"/>
            <w:right w:w="60" w:type="dxa"/>
          </w:tcMar>
        </w:tcPr>
        <w:p w:rsidR="00C758B8" w:rsidRDefault="00BF2903">
          <w:pPr>
            <w:pStyle w:val="Zhlav"/>
            <w:tabs>
              <w:tab w:val="left" w:pos="4320"/>
            </w:tabs>
            <w:jc w:val="right"/>
            <w:rPr>
              <w:rFonts w:ascii="Calibri" w:eastAsia="Calibri" w:hAnsi="Calibri" w:cs="Calibri"/>
              <w:color w:val="auto"/>
              <w:u w:val="single"/>
            </w:rPr>
          </w:pPr>
          <w:r>
            <w:rPr>
              <w:rFonts w:ascii="Calibri" w:eastAsia="Calibri" w:hAnsi="Calibri" w:cs="Calibri"/>
              <w:color w:val="auto"/>
              <w:u w:val="single"/>
            </w:rPr>
            <w:t xml:space="preserve">Strana: </w:t>
          </w:r>
          <w:r>
            <w:rPr>
              <w:rFonts w:ascii="Calibri" w:eastAsia="Calibri" w:hAnsi="Calibri" w:cs="Calibri"/>
              <w:color w:val="auto"/>
              <w:u w:val="single"/>
            </w:rPr>
            <w:fldChar w:fldCharType="begin"/>
          </w:r>
          <w:r>
            <w:rPr>
              <w:rFonts w:ascii="Calibri" w:eastAsia="Calibri" w:hAnsi="Calibri" w:cs="Calibri"/>
              <w:color w:val="auto"/>
              <w:u w:val="single"/>
            </w:rPr>
            <w:instrText xml:space="preserve">PAGE </w:instrText>
          </w:r>
          <w:r>
            <w:rPr>
              <w:rFonts w:ascii="Calibri" w:eastAsia="Calibri" w:hAnsi="Calibri" w:cs="Calibri"/>
              <w:color w:val="auto"/>
              <w:u w:val="single"/>
            </w:rPr>
            <w:fldChar w:fldCharType="separate"/>
          </w:r>
          <w:r w:rsidR="00E35645">
            <w:rPr>
              <w:rFonts w:ascii="Calibri" w:eastAsia="Calibri" w:hAnsi="Calibri" w:cs="Calibri"/>
              <w:noProof/>
              <w:color w:val="auto"/>
              <w:u w:val="single"/>
            </w:rPr>
            <w:t>4</w:t>
          </w:r>
          <w:r>
            <w:fldChar w:fldCharType="end"/>
          </w:r>
        </w:p>
      </w:tc>
    </w:tr>
  </w:tbl>
  <w:p w:rsidR="00C758B8" w:rsidRDefault="00C758B8">
    <w:pPr>
      <w:pStyle w:val="Zhlav"/>
      <w:tabs>
        <w:tab w:val="left" w:pos="4320"/>
      </w:tabs>
      <w:ind w:left="23"/>
      <w:jc w:val="right"/>
      <w:rPr>
        <w:rFonts w:ascii="Calibri" w:eastAsia="Calibri" w:hAnsi="Calibri" w:cs="Calibri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74EB794"/>
    <w:name w:val="List3892125_1"/>
    <w:lvl w:ilvl="0">
      <w:start w:val="1"/>
      <w:numFmt w:val="decimal"/>
      <w:lvlText w:val="%1"/>
      <w:lvlJc w:val="left"/>
    </w:lvl>
    <w:lvl w:ilvl="1">
      <w:numFmt w:val="decimal"/>
      <w:lvlText w:val="%1.%2"/>
      <w:lvlJc w:val="left"/>
    </w:lvl>
    <w:lvl w:ilvl="2">
      <w:numFmt w:val="decimal"/>
      <w:lvlText w:val="%1.%2.%3"/>
      <w:lvlJc w:val="left"/>
    </w:lvl>
    <w:lvl w:ilvl="3">
      <w:numFmt w:val="decimal"/>
      <w:lvlText w:val="%1.%2.%3.%4"/>
      <w:lvlJc w:val="left"/>
    </w:lvl>
    <w:lvl w:ilvl="4">
      <w:numFmt w:val="decimal"/>
      <w:lvlText w:val="%1.%2.%3.%4.%5"/>
      <w:lvlJc w:val="left"/>
    </w:lvl>
    <w:lvl w:ilvl="5">
      <w:numFmt w:val="decimal"/>
      <w:lvlText w:val="%1.%2.%3.%4.%5.%6"/>
      <w:lvlJc w:val="left"/>
    </w:lvl>
    <w:lvl w:ilvl="6">
      <w:numFmt w:val="decimal"/>
      <w:lvlText w:val="%1.%2.%3.%4.%5.%6.%7"/>
      <w:lvlJc w:val="left"/>
    </w:lvl>
    <w:lvl w:ilvl="7">
      <w:numFmt w:val="decimal"/>
      <w:lvlText w:val="%1.%2.%3.%4.%5.%6.%7.%8"/>
      <w:lvlJc w:val="left"/>
    </w:lvl>
    <w:lvl w:ilvl="8">
      <w:numFmt w:val="decimal"/>
      <w:lvlText w:val="%1.%2.%3.%4.%5.%6.%7.%8.%9"/>
      <w:lvlJc w:val="left"/>
    </w:lvl>
  </w:abstractNum>
  <w:abstractNum w:abstractNumId="1" w15:restartNumberingAfterBreak="0">
    <w:nsid w:val="00000002"/>
    <w:multiLevelType w:val="multilevel"/>
    <w:tmpl w:val="310AA47C"/>
    <w:name w:val="List3902046_1"/>
    <w:lvl w:ilvl="0">
      <w:start w:val="1"/>
      <w:numFmt w:val="decimal"/>
      <w:lvlText w:val="%1"/>
      <w:lvlJc w:val="left"/>
    </w:lvl>
    <w:lvl w:ilvl="1">
      <w:numFmt w:val="decimal"/>
      <w:lvlText w:val="%1.%2"/>
      <w:lvlJc w:val="left"/>
    </w:lvl>
    <w:lvl w:ilvl="2">
      <w:numFmt w:val="decimal"/>
      <w:lvlText w:val="%1.%2.%3"/>
      <w:lvlJc w:val="left"/>
    </w:lvl>
    <w:lvl w:ilvl="3">
      <w:numFmt w:val="decimal"/>
      <w:lvlText w:val="%1.%2.%3.%4"/>
      <w:lvlJc w:val="left"/>
    </w:lvl>
    <w:lvl w:ilvl="4">
      <w:numFmt w:val="decimal"/>
      <w:lvlText w:val="%1.%2.%3.%4.%5"/>
      <w:lvlJc w:val="left"/>
    </w:lvl>
    <w:lvl w:ilvl="5">
      <w:numFmt w:val="decimal"/>
      <w:lvlText w:val="%1.%2.%3.%4.%5.%6"/>
      <w:lvlJc w:val="left"/>
    </w:lvl>
    <w:lvl w:ilvl="6">
      <w:numFmt w:val="decimal"/>
      <w:lvlText w:val="%1.%2.%3.%4.%5.%6.%7"/>
      <w:lvlJc w:val="left"/>
    </w:lvl>
    <w:lvl w:ilvl="7">
      <w:numFmt w:val="decimal"/>
      <w:lvlText w:val="%1.%2.%3.%4.%5.%6.%7.%8"/>
      <w:lvlJc w:val="left"/>
    </w:lvl>
    <w:lvl w:ilvl="8">
      <w:numFmt w:val="decimal"/>
      <w:lvlText w:val="%1.%2.%3.%4.%5.%6.%7.%8.%9"/>
      <w:lvlJc w:val="left"/>
    </w:lvl>
  </w:abstractNum>
  <w:abstractNum w:abstractNumId="2" w15:restartNumberingAfterBreak="0">
    <w:nsid w:val="00000006"/>
    <w:multiLevelType w:val="multilevel"/>
    <w:tmpl w:val="A8C87C4E"/>
    <w:name w:val="List5973218_1"/>
    <w:lvl w:ilvl="0">
      <w:start w:val="1"/>
      <w:numFmt w:val="decimal"/>
      <w:lvlText w:val="%1"/>
      <w:lvlJc w:val="left"/>
    </w:lvl>
    <w:lvl w:ilvl="1">
      <w:numFmt w:val="decimal"/>
      <w:lvlText w:val="%1.%2"/>
      <w:lvlJc w:val="left"/>
    </w:lvl>
    <w:lvl w:ilvl="2">
      <w:numFmt w:val="decimal"/>
      <w:lvlText w:val="%1.%2.%3"/>
      <w:lvlJc w:val="left"/>
    </w:lvl>
    <w:lvl w:ilvl="3">
      <w:numFmt w:val="decimal"/>
      <w:lvlText w:val="%1.%2.%3.%4"/>
      <w:lvlJc w:val="left"/>
    </w:lvl>
    <w:lvl w:ilvl="4">
      <w:numFmt w:val="decimal"/>
      <w:lvlText w:val="%1.%2.%3.%4.%5"/>
      <w:lvlJc w:val="left"/>
    </w:lvl>
    <w:lvl w:ilvl="5">
      <w:numFmt w:val="decimal"/>
      <w:lvlText w:val="%1.%2.%3.%4.%5.%6"/>
      <w:lvlJc w:val="left"/>
    </w:lvl>
    <w:lvl w:ilvl="6">
      <w:numFmt w:val="decimal"/>
      <w:lvlText w:val="%1.%2.%3.%4.%5.%6.%7"/>
      <w:lvlJc w:val="left"/>
    </w:lvl>
    <w:lvl w:ilvl="7">
      <w:numFmt w:val="decimal"/>
      <w:lvlText w:val="%1.%2.%3.%4.%5.%6.%7.%8"/>
      <w:lvlJc w:val="left"/>
    </w:lvl>
    <w:lvl w:ilvl="8">
      <w:numFmt w:val="decimal"/>
      <w:lvlText w:val="%1.%2.%3.%4.%5.%6.%7.%8.%9"/>
      <w:lvlJc w:val="left"/>
    </w:lvl>
  </w:abstractNum>
  <w:abstractNum w:abstractNumId="3" w15:restartNumberingAfterBreak="0">
    <w:nsid w:val="00000007"/>
    <w:multiLevelType w:val="multilevel"/>
    <w:tmpl w:val="5F2CB924"/>
    <w:name w:val="List6069468_1"/>
    <w:lvl w:ilvl="0">
      <w:start w:val="1"/>
      <w:numFmt w:val="decimal"/>
      <w:lvlText w:val="%1"/>
      <w:lvlJc w:val="left"/>
    </w:lvl>
    <w:lvl w:ilvl="1">
      <w:numFmt w:val="decimal"/>
      <w:lvlText w:val="%1.%2"/>
      <w:lvlJc w:val="left"/>
    </w:lvl>
    <w:lvl w:ilvl="2">
      <w:numFmt w:val="decimal"/>
      <w:lvlText w:val="%1.%2.%3"/>
      <w:lvlJc w:val="left"/>
    </w:lvl>
    <w:lvl w:ilvl="3">
      <w:numFmt w:val="decimal"/>
      <w:lvlText w:val="%1.%2.%3.%4"/>
      <w:lvlJc w:val="left"/>
    </w:lvl>
    <w:lvl w:ilvl="4">
      <w:numFmt w:val="decimal"/>
      <w:lvlText w:val="%1.%2.%3.%4.%5"/>
      <w:lvlJc w:val="left"/>
    </w:lvl>
    <w:lvl w:ilvl="5">
      <w:numFmt w:val="decimal"/>
      <w:lvlText w:val="%1.%2.%3.%4.%5.%6"/>
      <w:lvlJc w:val="left"/>
    </w:lvl>
    <w:lvl w:ilvl="6">
      <w:numFmt w:val="decimal"/>
      <w:lvlText w:val="%1.%2.%3.%4.%5.%6.%7"/>
      <w:lvlJc w:val="left"/>
    </w:lvl>
    <w:lvl w:ilvl="7">
      <w:numFmt w:val="decimal"/>
      <w:lvlText w:val="%1.%2.%3.%4.%5.%6.%7.%8"/>
      <w:lvlJc w:val="left"/>
    </w:lvl>
    <w:lvl w:ilvl="8">
      <w:numFmt w:val="decimal"/>
      <w:lvlText w:val="%1.%2.%3.%4.%5.%6.%7.%8.%9"/>
      <w:lvlJc w:val="left"/>
    </w:lvl>
  </w:abstractNum>
  <w:abstractNum w:abstractNumId="4" w15:restartNumberingAfterBreak="0">
    <w:nsid w:val="0000000A"/>
    <w:multiLevelType w:val="multilevel"/>
    <w:tmpl w:val="42CE6F08"/>
    <w:name w:val="List24115359_1"/>
    <w:lvl w:ilvl="0">
      <w:start w:val="1"/>
      <w:numFmt w:val="decimal"/>
      <w:lvlText w:val="%1"/>
      <w:lvlJc w:val="left"/>
    </w:lvl>
    <w:lvl w:ilvl="1">
      <w:numFmt w:val="decimal"/>
      <w:lvlText w:val="%1.%2"/>
      <w:lvlJc w:val="left"/>
    </w:lvl>
    <w:lvl w:ilvl="2">
      <w:numFmt w:val="decimal"/>
      <w:lvlText w:val="%1.%2.%3"/>
      <w:lvlJc w:val="left"/>
    </w:lvl>
    <w:lvl w:ilvl="3">
      <w:numFmt w:val="decimal"/>
      <w:lvlText w:val="%1.%2.%3.%4"/>
      <w:lvlJc w:val="left"/>
    </w:lvl>
    <w:lvl w:ilvl="4">
      <w:numFmt w:val="decimal"/>
      <w:lvlText w:val="%1.%2.%3.%4.%5"/>
      <w:lvlJc w:val="left"/>
    </w:lvl>
    <w:lvl w:ilvl="5">
      <w:numFmt w:val="decimal"/>
      <w:lvlText w:val="%1.%2.%3.%4.%5.%6"/>
      <w:lvlJc w:val="left"/>
    </w:lvl>
    <w:lvl w:ilvl="6">
      <w:numFmt w:val="decimal"/>
      <w:lvlText w:val="%1.%2.%3.%4.%5.%6.%7"/>
      <w:lvlJc w:val="left"/>
    </w:lvl>
    <w:lvl w:ilvl="7">
      <w:numFmt w:val="decimal"/>
      <w:lvlText w:val="%1.%2.%3.%4.%5.%6.%7.%8"/>
      <w:lvlJc w:val="left"/>
    </w:lvl>
    <w:lvl w:ilvl="8">
      <w:numFmt w:val="decimal"/>
      <w:lvlText w:val="%1.%2.%3.%4.%5.%6.%7.%8.%9"/>
      <w:lvlJc w:val="left"/>
    </w:lvl>
  </w:abstractNum>
  <w:abstractNum w:abstractNumId="5" w15:restartNumberingAfterBreak="0">
    <w:nsid w:val="0000000B"/>
    <w:multiLevelType w:val="multilevel"/>
    <w:tmpl w:val="0A7A4EDA"/>
    <w:name w:val="List8598906_1"/>
    <w:lvl w:ilvl="0">
      <w:start w:val="1"/>
      <w:numFmt w:val="decimal"/>
      <w:lvlText w:val="%1"/>
      <w:lvlJc w:val="left"/>
    </w:lvl>
    <w:lvl w:ilvl="1">
      <w:numFmt w:val="decimal"/>
      <w:lvlText w:val="%1.%2"/>
      <w:lvlJc w:val="left"/>
    </w:lvl>
    <w:lvl w:ilvl="2">
      <w:numFmt w:val="decimal"/>
      <w:lvlText w:val="%1.%2.%3"/>
      <w:lvlJc w:val="left"/>
    </w:lvl>
    <w:lvl w:ilvl="3">
      <w:numFmt w:val="decimal"/>
      <w:lvlText w:val="%1.%2.%3.%4"/>
      <w:lvlJc w:val="left"/>
    </w:lvl>
    <w:lvl w:ilvl="4">
      <w:numFmt w:val="decimal"/>
      <w:lvlText w:val="%1.%2.%3.%4.%5"/>
      <w:lvlJc w:val="left"/>
    </w:lvl>
    <w:lvl w:ilvl="5">
      <w:numFmt w:val="decimal"/>
      <w:lvlText w:val="%1.%2.%3.%4.%5.%6"/>
      <w:lvlJc w:val="left"/>
    </w:lvl>
    <w:lvl w:ilvl="6">
      <w:numFmt w:val="decimal"/>
      <w:lvlText w:val="%1.%2.%3.%4.%5.%6.%7"/>
      <w:lvlJc w:val="left"/>
    </w:lvl>
    <w:lvl w:ilvl="7">
      <w:numFmt w:val="decimal"/>
      <w:lvlText w:val="%1.%2.%3.%4.%5.%6.%7.%8"/>
      <w:lvlJc w:val="left"/>
    </w:lvl>
    <w:lvl w:ilvl="8">
      <w:numFmt w:val="decimal"/>
      <w:lvlText w:val="%1.%2.%3.%4.%5.%6.%7.%8.%9"/>
      <w:lvlJc w:val="left"/>
    </w:lvl>
  </w:abstractNum>
  <w:abstractNum w:abstractNumId="6" w15:restartNumberingAfterBreak="0">
    <w:nsid w:val="0000000C"/>
    <w:multiLevelType w:val="multilevel"/>
    <w:tmpl w:val="74649B58"/>
    <w:name w:val="List8600828_1"/>
    <w:lvl w:ilvl="0">
      <w:start w:val="1"/>
      <w:numFmt w:val="decimal"/>
      <w:lvlText w:val="%1"/>
      <w:lvlJc w:val="left"/>
    </w:lvl>
    <w:lvl w:ilvl="1">
      <w:numFmt w:val="decimal"/>
      <w:lvlText w:val="%1.%2"/>
      <w:lvlJc w:val="left"/>
    </w:lvl>
    <w:lvl w:ilvl="2">
      <w:numFmt w:val="decimal"/>
      <w:lvlText w:val="%1.%2.%3"/>
      <w:lvlJc w:val="left"/>
    </w:lvl>
    <w:lvl w:ilvl="3">
      <w:numFmt w:val="decimal"/>
      <w:lvlText w:val="%1.%2.%3.%4"/>
      <w:lvlJc w:val="left"/>
    </w:lvl>
    <w:lvl w:ilvl="4">
      <w:numFmt w:val="decimal"/>
      <w:lvlText w:val="%1.%2.%3.%4.%5"/>
      <w:lvlJc w:val="left"/>
    </w:lvl>
    <w:lvl w:ilvl="5">
      <w:numFmt w:val="decimal"/>
      <w:lvlText w:val="%1.%2.%3.%4.%5.%6"/>
      <w:lvlJc w:val="left"/>
    </w:lvl>
    <w:lvl w:ilvl="6">
      <w:numFmt w:val="decimal"/>
      <w:lvlText w:val="%1.%2.%3.%4.%5.%6.%7"/>
      <w:lvlJc w:val="left"/>
    </w:lvl>
    <w:lvl w:ilvl="7">
      <w:numFmt w:val="decimal"/>
      <w:lvlText w:val="%1.%2.%3.%4.%5.%6.%7.%8"/>
      <w:lvlJc w:val="left"/>
    </w:lvl>
    <w:lvl w:ilvl="8">
      <w:numFmt w:val="decimal"/>
      <w:lvlText w:val="%1.%2.%3.%4.%5.%6.%7.%8.%9"/>
      <w:lvlJc w:val="left"/>
    </w:lvl>
  </w:abstractNum>
  <w:abstractNum w:abstractNumId="7" w15:restartNumberingAfterBreak="0">
    <w:nsid w:val="0000000D"/>
    <w:multiLevelType w:val="multilevel"/>
    <w:tmpl w:val="E74029D6"/>
    <w:name w:val="List8602640_1"/>
    <w:lvl w:ilvl="0">
      <w:start w:val="1"/>
      <w:numFmt w:val="decimal"/>
      <w:lvlText w:val="%1"/>
      <w:lvlJc w:val="left"/>
    </w:lvl>
    <w:lvl w:ilvl="1">
      <w:numFmt w:val="decimal"/>
      <w:lvlText w:val="%1.%2"/>
      <w:lvlJc w:val="left"/>
    </w:lvl>
    <w:lvl w:ilvl="2">
      <w:numFmt w:val="decimal"/>
      <w:lvlText w:val="%1.%2.%3"/>
      <w:lvlJc w:val="left"/>
    </w:lvl>
    <w:lvl w:ilvl="3">
      <w:numFmt w:val="decimal"/>
      <w:lvlText w:val="%1.%2.%3.%4"/>
      <w:lvlJc w:val="left"/>
    </w:lvl>
    <w:lvl w:ilvl="4">
      <w:numFmt w:val="decimal"/>
      <w:lvlText w:val="%1.%2.%3.%4.%5"/>
      <w:lvlJc w:val="left"/>
    </w:lvl>
    <w:lvl w:ilvl="5">
      <w:numFmt w:val="decimal"/>
      <w:lvlText w:val="%1.%2.%3.%4.%5.%6"/>
      <w:lvlJc w:val="left"/>
    </w:lvl>
    <w:lvl w:ilvl="6">
      <w:numFmt w:val="decimal"/>
      <w:lvlText w:val="%1.%2.%3.%4.%5.%6.%7"/>
      <w:lvlJc w:val="left"/>
    </w:lvl>
    <w:lvl w:ilvl="7">
      <w:numFmt w:val="decimal"/>
      <w:lvlText w:val="%1.%2.%3.%4.%5.%6.%7.%8"/>
      <w:lvlJc w:val="left"/>
    </w:lvl>
    <w:lvl w:ilvl="8">
      <w:numFmt w:val="decimal"/>
      <w:lvlText w:val="%1.%2.%3.%4.%5.%6.%7.%8.%9"/>
      <w:lvlJc w:val="left"/>
    </w:lvl>
  </w:abstractNum>
  <w:abstractNum w:abstractNumId="8" w15:restartNumberingAfterBreak="0">
    <w:nsid w:val="0000000E"/>
    <w:multiLevelType w:val="multilevel"/>
    <w:tmpl w:val="5C2EAC6C"/>
    <w:name w:val="List8604500_1"/>
    <w:lvl w:ilvl="0">
      <w:start w:val="1"/>
      <w:numFmt w:val="decimal"/>
      <w:lvlText w:val="%1"/>
      <w:lvlJc w:val="left"/>
    </w:lvl>
    <w:lvl w:ilvl="1">
      <w:numFmt w:val="decimal"/>
      <w:lvlText w:val="%1.%2"/>
      <w:lvlJc w:val="left"/>
    </w:lvl>
    <w:lvl w:ilvl="2">
      <w:numFmt w:val="decimal"/>
      <w:lvlText w:val="%1.%2.%3"/>
      <w:lvlJc w:val="left"/>
    </w:lvl>
    <w:lvl w:ilvl="3">
      <w:numFmt w:val="decimal"/>
      <w:lvlText w:val="%1.%2.%3.%4"/>
      <w:lvlJc w:val="left"/>
    </w:lvl>
    <w:lvl w:ilvl="4">
      <w:numFmt w:val="decimal"/>
      <w:lvlText w:val="%1.%2.%3.%4.%5"/>
      <w:lvlJc w:val="left"/>
    </w:lvl>
    <w:lvl w:ilvl="5">
      <w:numFmt w:val="decimal"/>
      <w:lvlText w:val="%1.%2.%3.%4.%5.%6"/>
      <w:lvlJc w:val="left"/>
    </w:lvl>
    <w:lvl w:ilvl="6">
      <w:numFmt w:val="decimal"/>
      <w:lvlText w:val="%1.%2.%3.%4.%5.%6.%7"/>
      <w:lvlJc w:val="left"/>
    </w:lvl>
    <w:lvl w:ilvl="7">
      <w:numFmt w:val="decimal"/>
      <w:lvlText w:val="%1.%2.%3.%4.%5.%6.%7.%8"/>
      <w:lvlJc w:val="left"/>
    </w:lvl>
    <w:lvl w:ilvl="8">
      <w:numFmt w:val="decimal"/>
      <w:lvlText w:val="%1.%2.%3.%4.%5.%6.%7.%8.%9"/>
      <w:lvlJc w:val="left"/>
    </w:lvl>
  </w:abstractNum>
  <w:abstractNum w:abstractNumId="9" w15:restartNumberingAfterBreak="0">
    <w:nsid w:val="0000000F"/>
    <w:multiLevelType w:val="multilevel"/>
    <w:tmpl w:val="3E40765A"/>
    <w:name w:val="List8606359_1"/>
    <w:lvl w:ilvl="0">
      <w:start w:val="1"/>
      <w:numFmt w:val="decimal"/>
      <w:lvlText w:val="%1"/>
      <w:lvlJc w:val="left"/>
    </w:lvl>
    <w:lvl w:ilvl="1">
      <w:numFmt w:val="decimal"/>
      <w:lvlText w:val="%1.%2"/>
      <w:lvlJc w:val="left"/>
    </w:lvl>
    <w:lvl w:ilvl="2">
      <w:numFmt w:val="decimal"/>
      <w:lvlText w:val="%1.%2.%3"/>
      <w:lvlJc w:val="left"/>
    </w:lvl>
    <w:lvl w:ilvl="3">
      <w:numFmt w:val="decimal"/>
      <w:lvlText w:val="%1.%2.%3.%4"/>
      <w:lvlJc w:val="left"/>
    </w:lvl>
    <w:lvl w:ilvl="4">
      <w:numFmt w:val="decimal"/>
      <w:lvlText w:val="%1.%2.%3.%4.%5"/>
      <w:lvlJc w:val="left"/>
    </w:lvl>
    <w:lvl w:ilvl="5">
      <w:numFmt w:val="decimal"/>
      <w:lvlText w:val="%1.%2.%3.%4.%5.%6"/>
      <w:lvlJc w:val="left"/>
    </w:lvl>
    <w:lvl w:ilvl="6">
      <w:numFmt w:val="decimal"/>
      <w:lvlText w:val="%1.%2.%3.%4.%5.%6.%7"/>
      <w:lvlJc w:val="left"/>
    </w:lvl>
    <w:lvl w:ilvl="7">
      <w:numFmt w:val="decimal"/>
      <w:lvlText w:val="%1.%2.%3.%4.%5.%6.%7.%8"/>
      <w:lvlJc w:val="left"/>
    </w:lvl>
    <w:lvl w:ilvl="8">
      <w:numFmt w:val="decimal"/>
      <w:lvlText w:val="%1.%2.%3.%4.%5.%6.%7.%8.%9"/>
      <w:lvlJc w:val="left"/>
    </w:lvl>
  </w:abstractNum>
  <w:abstractNum w:abstractNumId="10" w15:restartNumberingAfterBreak="0">
    <w:nsid w:val="00000010"/>
    <w:multiLevelType w:val="multilevel"/>
    <w:tmpl w:val="BC00C000"/>
    <w:name w:val="List8608125_1"/>
    <w:lvl w:ilvl="0">
      <w:start w:val="1"/>
      <w:numFmt w:val="decimal"/>
      <w:lvlText w:val="%1"/>
      <w:lvlJc w:val="left"/>
    </w:lvl>
    <w:lvl w:ilvl="1">
      <w:numFmt w:val="decimal"/>
      <w:lvlText w:val="%1.%2"/>
      <w:lvlJc w:val="left"/>
    </w:lvl>
    <w:lvl w:ilvl="2">
      <w:numFmt w:val="decimal"/>
      <w:lvlText w:val="%1.%2.%3"/>
      <w:lvlJc w:val="left"/>
    </w:lvl>
    <w:lvl w:ilvl="3">
      <w:numFmt w:val="decimal"/>
      <w:lvlText w:val="%1.%2.%3.%4"/>
      <w:lvlJc w:val="left"/>
    </w:lvl>
    <w:lvl w:ilvl="4">
      <w:numFmt w:val="decimal"/>
      <w:lvlText w:val="%1.%2.%3.%4.%5"/>
      <w:lvlJc w:val="left"/>
    </w:lvl>
    <w:lvl w:ilvl="5">
      <w:numFmt w:val="decimal"/>
      <w:lvlText w:val="%1.%2.%3.%4.%5.%6"/>
      <w:lvlJc w:val="left"/>
    </w:lvl>
    <w:lvl w:ilvl="6">
      <w:numFmt w:val="decimal"/>
      <w:lvlText w:val="%1.%2.%3.%4.%5.%6.%7"/>
      <w:lvlJc w:val="left"/>
    </w:lvl>
    <w:lvl w:ilvl="7">
      <w:numFmt w:val="decimal"/>
      <w:lvlText w:val="%1.%2.%3.%4.%5.%6.%7.%8"/>
      <w:lvlJc w:val="left"/>
    </w:lvl>
    <w:lvl w:ilvl="8">
      <w:numFmt w:val="decimal"/>
      <w:lvlText w:val="%1.%2.%3.%4.%5.%6.%7.%8.%9"/>
      <w:lvlJc w:val="left"/>
    </w:lvl>
  </w:abstractNum>
  <w:abstractNum w:abstractNumId="11" w15:restartNumberingAfterBreak="0">
    <w:nsid w:val="00000011"/>
    <w:multiLevelType w:val="multilevel"/>
    <w:tmpl w:val="53683266"/>
    <w:name w:val="List8611656_1"/>
    <w:lvl w:ilvl="0">
      <w:start w:val="1"/>
      <w:numFmt w:val="decimal"/>
      <w:lvlText w:val="%1"/>
      <w:lvlJc w:val="left"/>
    </w:lvl>
    <w:lvl w:ilvl="1">
      <w:numFmt w:val="decimal"/>
      <w:lvlText w:val="%1.%2"/>
      <w:lvlJc w:val="left"/>
    </w:lvl>
    <w:lvl w:ilvl="2">
      <w:numFmt w:val="decimal"/>
      <w:lvlText w:val="%1.%2.%3"/>
      <w:lvlJc w:val="left"/>
    </w:lvl>
    <w:lvl w:ilvl="3">
      <w:numFmt w:val="decimal"/>
      <w:lvlText w:val="%1.%2.%3.%4"/>
      <w:lvlJc w:val="left"/>
    </w:lvl>
    <w:lvl w:ilvl="4">
      <w:numFmt w:val="decimal"/>
      <w:lvlText w:val="%1.%2.%3.%4.%5"/>
      <w:lvlJc w:val="left"/>
    </w:lvl>
    <w:lvl w:ilvl="5">
      <w:numFmt w:val="decimal"/>
      <w:lvlText w:val="%1.%2.%3.%4.%5.%6"/>
      <w:lvlJc w:val="left"/>
    </w:lvl>
    <w:lvl w:ilvl="6">
      <w:numFmt w:val="decimal"/>
      <w:lvlText w:val="%1.%2.%3.%4.%5.%6.%7"/>
      <w:lvlJc w:val="left"/>
    </w:lvl>
    <w:lvl w:ilvl="7">
      <w:numFmt w:val="decimal"/>
      <w:lvlText w:val="%1.%2.%3.%4.%5.%6.%7.%8"/>
      <w:lvlJc w:val="left"/>
    </w:lvl>
    <w:lvl w:ilvl="8">
      <w:numFmt w:val="decimal"/>
      <w:lvlText w:val="%1.%2.%3.%4.%5.%6.%7.%8.%9"/>
      <w:lvlJc w:val="left"/>
    </w:lvl>
  </w:abstractNum>
  <w:abstractNum w:abstractNumId="12" w15:restartNumberingAfterBreak="0">
    <w:nsid w:val="0141069E"/>
    <w:multiLevelType w:val="multilevel"/>
    <w:tmpl w:val="5590F94E"/>
    <w:name w:val="HTML-List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" w15:restartNumberingAfterBreak="0">
    <w:nsid w:val="014109AB"/>
    <w:multiLevelType w:val="multilevel"/>
    <w:tmpl w:val="FF38AD70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" w15:restartNumberingAfterBreak="0">
    <w:nsid w:val="0145F30D"/>
    <w:multiLevelType w:val="multilevel"/>
    <w:tmpl w:val="0000000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" w15:restartNumberingAfterBreak="0">
    <w:nsid w:val="0145F31D"/>
    <w:multiLevelType w:val="multilevel"/>
    <w:tmpl w:val="0000000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" w15:restartNumberingAfterBreak="0">
    <w:nsid w:val="0204092E"/>
    <w:multiLevelType w:val="hybridMultilevel"/>
    <w:tmpl w:val="964A2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CCCCCC"/>
    <w:multiLevelType w:val="multilevel"/>
    <w:tmpl w:val="26B2C8E4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17"/>
  </w:num>
  <w:num w:numId="2">
    <w:abstractNumId w:val="12"/>
  </w:num>
  <w:num w:numId="3">
    <w:abstractNumId w:val="0"/>
    <w:lvlOverride w:ilvl="0">
      <w:startOverride w:val="1"/>
      <w:lvl w:ilvl="0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</w:num>
  <w:num w:numId="4">
    <w:abstractNumId w:val="1"/>
    <w:lvlOverride w:ilvl="0">
      <w:startOverride w:val="1"/>
      <w:lvl w:ilvl="0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</w:num>
  <w:num w:numId="5">
    <w:abstractNumId w:val="2"/>
    <w:lvlOverride w:ilvl="0">
      <w:startOverride w:val="1"/>
      <w:lvl w:ilvl="0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</w:num>
  <w:num w:numId="6">
    <w:abstractNumId w:val="3"/>
    <w:lvlOverride w:ilvl="0">
      <w:startOverride w:val="1"/>
      <w:lvl w:ilvl="0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</w:num>
  <w:num w:numId="7">
    <w:abstractNumId w:val="4"/>
    <w:lvlOverride w:ilvl="0">
      <w:startOverride w:val="1"/>
      <w:lvl w:ilvl="0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</w:num>
  <w:num w:numId="8">
    <w:abstractNumId w:val="5"/>
    <w:lvlOverride w:ilvl="0">
      <w:startOverride w:val="1"/>
      <w:lvl w:ilvl="0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</w:num>
  <w:num w:numId="9">
    <w:abstractNumId w:val="6"/>
    <w:lvlOverride w:ilvl="0">
      <w:startOverride w:val="1"/>
      <w:lvl w:ilvl="0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</w:num>
  <w:num w:numId="10">
    <w:abstractNumId w:val="7"/>
    <w:lvlOverride w:ilvl="0">
      <w:startOverride w:val="1"/>
      <w:lvl w:ilvl="0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</w:num>
  <w:num w:numId="11">
    <w:abstractNumId w:val="8"/>
    <w:lvlOverride w:ilvl="0">
      <w:startOverride w:val="1"/>
      <w:lvl w:ilvl="0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</w:num>
  <w:num w:numId="12">
    <w:abstractNumId w:val="9"/>
    <w:lvlOverride w:ilvl="0">
      <w:startOverride w:val="1"/>
      <w:lvl w:ilvl="0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</w:num>
  <w:num w:numId="13">
    <w:abstractNumId w:val="10"/>
    <w:lvlOverride w:ilvl="0">
      <w:startOverride w:val="1"/>
      <w:lvl w:ilvl="0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</w:num>
  <w:num w:numId="14">
    <w:abstractNumId w:val="11"/>
    <w:lvlOverride w:ilvl="0">
      <w:startOverride w:val="1"/>
      <w:lvl w:ilvl="0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eastAsia="Symbol" w:hAnsi="Symbol" w:cs="Symbol"/>
        </w:rPr>
      </w:lvl>
    </w:lvlOverride>
  </w:num>
  <w:num w:numId="15">
    <w:abstractNumId w:val="13"/>
  </w:num>
  <w:num w:numId="16">
    <w:abstractNumId w:val="16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C758B8"/>
    <w:rsid w:val="00937351"/>
    <w:rsid w:val="00A905E2"/>
    <w:rsid w:val="00BF2903"/>
    <w:rsid w:val="00C758B8"/>
    <w:rsid w:val="00E3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7D91"/>
  <w15:docId w15:val="{F20B5487-E5B1-4C0C-9DBE-A7A3FD58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outlineLvl w:val="0"/>
    </w:pPr>
    <w:rPr>
      <w:b/>
      <w:color w:val="004080"/>
      <w:sz w:val="32"/>
      <w:szCs w:val="32"/>
    </w:rPr>
  </w:style>
  <w:style w:type="paragraph" w:styleId="Nadpis2">
    <w:name w:val="heading 2"/>
    <w:basedOn w:val="Normln"/>
    <w:next w:val="Normln"/>
    <w:pPr>
      <w:outlineLvl w:val="1"/>
    </w:pPr>
    <w:rPr>
      <w:b/>
      <w:color w:val="004080"/>
      <w:sz w:val="28"/>
      <w:szCs w:val="28"/>
    </w:rPr>
  </w:style>
  <w:style w:type="paragraph" w:styleId="Nadpis3">
    <w:name w:val="heading 3"/>
    <w:basedOn w:val="Normln"/>
    <w:next w:val="Normln"/>
    <w:pPr>
      <w:outlineLvl w:val="2"/>
    </w:pPr>
    <w:rPr>
      <w:b/>
      <w:color w:val="004080"/>
      <w:sz w:val="26"/>
      <w:szCs w:val="26"/>
    </w:rPr>
  </w:style>
  <w:style w:type="paragraph" w:styleId="Nadpis4">
    <w:name w:val="heading 4"/>
    <w:basedOn w:val="Normln"/>
    <w:next w:val="Normln"/>
    <w:pPr>
      <w:outlineLvl w:val="3"/>
    </w:pPr>
    <w:rPr>
      <w:b/>
      <w:color w:val="004080"/>
      <w:sz w:val="26"/>
      <w:szCs w:val="26"/>
    </w:rPr>
  </w:style>
  <w:style w:type="paragraph" w:styleId="Nadpis5">
    <w:name w:val="heading 5"/>
    <w:basedOn w:val="Normln"/>
    <w:next w:val="Normln"/>
    <w:pPr>
      <w:outlineLvl w:val="4"/>
    </w:pPr>
    <w:rPr>
      <w:b/>
      <w:i/>
      <w:color w:val="004080"/>
      <w:sz w:val="26"/>
      <w:szCs w:val="26"/>
    </w:rPr>
  </w:style>
  <w:style w:type="paragraph" w:styleId="Nadpis6">
    <w:name w:val="heading 6"/>
    <w:basedOn w:val="Normln"/>
    <w:next w:val="Normln"/>
    <w:pPr>
      <w:outlineLvl w:val="5"/>
    </w:pPr>
    <w:rPr>
      <w:b/>
      <w:color w:val="004080"/>
      <w:sz w:val="22"/>
      <w:szCs w:val="22"/>
    </w:rPr>
  </w:style>
  <w:style w:type="paragraph" w:styleId="Nadpis7">
    <w:name w:val="heading 7"/>
    <w:basedOn w:val="Normln"/>
    <w:next w:val="Normln"/>
    <w:pPr>
      <w:outlineLvl w:val="6"/>
    </w:pPr>
    <w:rPr>
      <w:color w:val="004080"/>
    </w:rPr>
  </w:style>
  <w:style w:type="paragraph" w:styleId="Nadpis8">
    <w:name w:val="heading 8"/>
    <w:basedOn w:val="Normln"/>
    <w:next w:val="Normln"/>
    <w:pPr>
      <w:outlineLvl w:val="7"/>
    </w:pPr>
    <w:rPr>
      <w:i/>
      <w:color w:val="004080"/>
    </w:rPr>
  </w:style>
  <w:style w:type="paragraph" w:styleId="Nadpis9">
    <w:name w:val="heading 9"/>
    <w:basedOn w:val="Normln"/>
    <w:next w:val="Normln"/>
    <w:pPr>
      <w:outlineLvl w:val="8"/>
    </w:pPr>
    <w:rPr>
      <w:color w:val="0040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SBookmark">
    <w:name w:val="SSBookmark"/>
    <w:rPr>
      <w:rFonts w:ascii="Lucida Sans" w:eastAsia="Lucida Sans" w:hAnsi="Lucida Sans" w:cs="Lucida Sans"/>
      <w:b/>
      <w:color w:val="000000"/>
      <w:spacing w:val="0"/>
      <w:w w:val="100"/>
      <w:position w:val="0"/>
      <w:sz w:val="16"/>
      <w:szCs w:val="16"/>
      <w:shd w:val="clear" w:color="auto" w:fill="FFFF80"/>
    </w:rPr>
  </w:style>
  <w:style w:type="paragraph" w:styleId="Obsah1">
    <w:name w:val="toc 1"/>
    <w:basedOn w:val="Normln"/>
    <w:next w:val="Normln"/>
    <w:rPr>
      <w:color w:val="000000"/>
    </w:rPr>
  </w:style>
  <w:style w:type="paragraph" w:styleId="Obsah2">
    <w:name w:val="toc 2"/>
    <w:basedOn w:val="Normln"/>
    <w:next w:val="Normln"/>
    <w:pPr>
      <w:ind w:left="180"/>
    </w:pPr>
    <w:rPr>
      <w:color w:val="000000"/>
    </w:rPr>
  </w:style>
  <w:style w:type="paragraph" w:styleId="Obsah3">
    <w:name w:val="toc 3"/>
    <w:basedOn w:val="Normln"/>
    <w:next w:val="Normln"/>
    <w:pPr>
      <w:ind w:left="360"/>
    </w:pPr>
    <w:rPr>
      <w:color w:val="000000"/>
    </w:rPr>
  </w:style>
  <w:style w:type="paragraph" w:styleId="Obsah4">
    <w:name w:val="toc 4"/>
    <w:basedOn w:val="Normln"/>
    <w:next w:val="Normln"/>
    <w:pPr>
      <w:ind w:left="540"/>
    </w:pPr>
    <w:rPr>
      <w:color w:val="000000"/>
    </w:rPr>
  </w:style>
  <w:style w:type="paragraph" w:styleId="Obsah5">
    <w:name w:val="toc 5"/>
    <w:basedOn w:val="Normln"/>
    <w:next w:val="Normln"/>
    <w:pPr>
      <w:ind w:left="720"/>
    </w:pPr>
    <w:rPr>
      <w:color w:val="000000"/>
    </w:rPr>
  </w:style>
  <w:style w:type="paragraph" w:styleId="Obsah6">
    <w:name w:val="toc 6"/>
    <w:basedOn w:val="Normln"/>
    <w:next w:val="Normln"/>
    <w:pPr>
      <w:ind w:left="900"/>
    </w:pPr>
    <w:rPr>
      <w:color w:val="000000"/>
    </w:rPr>
  </w:style>
  <w:style w:type="paragraph" w:styleId="Obsah7">
    <w:name w:val="toc 7"/>
    <w:basedOn w:val="Normln"/>
    <w:next w:val="Normln"/>
    <w:pPr>
      <w:ind w:left="1080"/>
    </w:pPr>
    <w:rPr>
      <w:color w:val="000000"/>
    </w:rPr>
  </w:style>
  <w:style w:type="paragraph" w:styleId="Obsah8">
    <w:name w:val="toc 8"/>
    <w:basedOn w:val="Normln"/>
    <w:next w:val="Normln"/>
    <w:pPr>
      <w:ind w:left="1260"/>
    </w:pPr>
    <w:rPr>
      <w:color w:val="000000"/>
    </w:rPr>
  </w:style>
  <w:style w:type="paragraph" w:styleId="Obsah9">
    <w:name w:val="toc 9"/>
    <w:basedOn w:val="Normln"/>
    <w:next w:val="Normln"/>
    <w:pPr>
      <w:ind w:left="1440"/>
    </w:pPr>
    <w:rPr>
      <w:color w:val="000000"/>
    </w:rPr>
  </w:style>
  <w:style w:type="paragraph" w:styleId="Nzev">
    <w:name w:val="Title"/>
    <w:basedOn w:val="Normln"/>
    <w:next w:val="Normln"/>
    <w:pPr>
      <w:spacing w:before="240" w:after="60"/>
      <w:jc w:val="center"/>
    </w:pPr>
    <w:rPr>
      <w:b/>
      <w:color w:val="000000"/>
      <w:sz w:val="32"/>
      <w:szCs w:val="32"/>
    </w:rPr>
  </w:style>
  <w:style w:type="paragraph" w:customStyle="1" w:styleId="NumberedList">
    <w:name w:val="Numbered List"/>
    <w:basedOn w:val="Normln"/>
    <w:next w:val="Normln"/>
    <w:pPr>
      <w:ind w:left="360" w:hanging="360"/>
    </w:pPr>
    <w:rPr>
      <w:color w:val="000000"/>
      <w:sz w:val="20"/>
      <w:szCs w:val="20"/>
    </w:rPr>
  </w:style>
  <w:style w:type="paragraph" w:customStyle="1" w:styleId="BulletedList">
    <w:name w:val="Bulleted List"/>
    <w:basedOn w:val="Normln"/>
    <w:next w:val="Normln"/>
    <w:pPr>
      <w:ind w:left="360" w:hanging="360"/>
    </w:pPr>
    <w:rPr>
      <w:color w:val="000000"/>
      <w:sz w:val="20"/>
      <w:szCs w:val="20"/>
    </w:rPr>
  </w:style>
  <w:style w:type="paragraph" w:styleId="Zkladntext">
    <w:name w:val="Body Text"/>
    <w:basedOn w:val="Normln"/>
    <w:next w:val="Normln"/>
    <w:pPr>
      <w:spacing w:after="120"/>
    </w:pPr>
    <w:rPr>
      <w:color w:val="000000"/>
      <w:sz w:val="20"/>
      <w:szCs w:val="20"/>
    </w:rPr>
  </w:style>
  <w:style w:type="paragraph" w:styleId="Zkladntext2">
    <w:name w:val="Body Text 2"/>
    <w:basedOn w:val="Normln"/>
    <w:next w:val="Normln"/>
    <w:pPr>
      <w:spacing w:after="120" w:line="480" w:lineRule="auto"/>
    </w:pPr>
    <w:rPr>
      <w:color w:val="000000"/>
      <w:sz w:val="18"/>
      <w:szCs w:val="18"/>
    </w:rPr>
  </w:style>
  <w:style w:type="paragraph" w:styleId="Zkladntext3">
    <w:name w:val="Body Text 3"/>
    <w:basedOn w:val="Normln"/>
    <w:next w:val="Normln"/>
    <w:pPr>
      <w:spacing w:after="120"/>
    </w:pPr>
    <w:rPr>
      <w:color w:val="000000"/>
      <w:sz w:val="16"/>
      <w:szCs w:val="16"/>
    </w:rPr>
  </w:style>
  <w:style w:type="paragraph" w:styleId="Nadpispoznmky">
    <w:name w:val="Note Heading"/>
    <w:basedOn w:val="Normln"/>
    <w:next w:val="Normln"/>
    <w:rPr>
      <w:color w:val="000000"/>
      <w:sz w:val="20"/>
      <w:szCs w:val="20"/>
    </w:rPr>
  </w:style>
  <w:style w:type="paragraph" w:styleId="Prosttext">
    <w:name w:val="Plain Text"/>
    <w:basedOn w:val="Normln"/>
    <w:next w:val="Normln"/>
    <w:rPr>
      <w:color w:val="000000"/>
      <w:sz w:val="20"/>
      <w:szCs w:val="20"/>
    </w:rPr>
  </w:style>
  <w:style w:type="paragraph" w:customStyle="1" w:styleId="Siln1">
    <w:name w:val="Silné1"/>
    <w:basedOn w:val="Normln"/>
    <w:next w:val="Normln"/>
    <w:rPr>
      <w:b/>
      <w:color w:val="000000"/>
      <w:sz w:val="20"/>
      <w:szCs w:val="20"/>
    </w:rPr>
  </w:style>
  <w:style w:type="paragraph" w:customStyle="1" w:styleId="Zdraznn1">
    <w:name w:val="Zdůraznění1"/>
    <w:basedOn w:val="Normln"/>
    <w:next w:val="Normln"/>
    <w:rPr>
      <w:i/>
      <w:color w:val="000000"/>
      <w:sz w:val="20"/>
      <w:szCs w:val="20"/>
    </w:rPr>
  </w:style>
  <w:style w:type="paragraph" w:customStyle="1" w:styleId="Hypertextovodkaz1">
    <w:name w:val="Hypertextový odkaz1"/>
    <w:basedOn w:val="Normln"/>
    <w:next w:val="Normln"/>
    <w:rPr>
      <w:color w:val="0000FF"/>
      <w:sz w:val="20"/>
      <w:szCs w:val="20"/>
      <w:u w:val="single" w:color="000000"/>
    </w:rPr>
  </w:style>
  <w:style w:type="paragraph" w:styleId="Zpat">
    <w:name w:val="footer"/>
    <w:basedOn w:val="Normln"/>
    <w:next w:val="Normln"/>
    <w:rPr>
      <w:color w:val="000000"/>
      <w:sz w:val="20"/>
      <w:szCs w:val="20"/>
    </w:rPr>
  </w:style>
  <w:style w:type="paragraph" w:styleId="Zhlav">
    <w:name w:val="header"/>
    <w:basedOn w:val="Normln"/>
    <w:next w:val="Normln"/>
    <w:rPr>
      <w:color w:val="000000"/>
      <w:sz w:val="20"/>
      <w:szCs w:val="20"/>
    </w:rPr>
  </w:style>
  <w:style w:type="paragraph" w:customStyle="1" w:styleId="Code">
    <w:name w:val="Code"/>
    <w:basedOn w:val="Normln"/>
    <w:next w:val="Normln"/>
    <w:rPr>
      <w:color w:val="000000"/>
      <w:sz w:val="18"/>
      <w:szCs w:val="18"/>
    </w:rPr>
  </w:style>
  <w:style w:type="character" w:customStyle="1" w:styleId="FieldLabel">
    <w:name w:val="Field Label"/>
    <w:rPr>
      <w:rFonts w:ascii="Arial" w:eastAsia="Arial" w:hAnsi="Arial" w:cs="Arial"/>
      <w:i/>
      <w:color w:val="004080"/>
      <w:spacing w:val="0"/>
      <w:w w:val="100"/>
      <w:position w:val="0"/>
      <w:sz w:val="20"/>
      <w:szCs w:val="20"/>
    </w:rPr>
  </w:style>
  <w:style w:type="character" w:customStyle="1" w:styleId="TableHeading">
    <w:name w:val="Table Heading"/>
    <w:rPr>
      <w:rFonts w:ascii="Arial" w:eastAsia="Arial" w:hAnsi="Arial" w:cs="Arial"/>
      <w:b/>
      <w:color w:val="000000"/>
      <w:spacing w:val="0"/>
      <w:w w:val="100"/>
      <w:position w:val="0"/>
      <w:sz w:val="22"/>
      <w:szCs w:val="22"/>
    </w:rPr>
  </w:style>
  <w:style w:type="character" w:customStyle="1" w:styleId="Objecttype">
    <w:name w:val="Object type"/>
    <w:rPr>
      <w:rFonts w:ascii="Arial" w:eastAsia="Arial" w:hAnsi="Arial" w:cs="Arial"/>
      <w:b/>
      <w:color w:val="000000"/>
      <w:spacing w:val="0"/>
      <w:w w:val="100"/>
      <w:position w:val="0"/>
      <w:sz w:val="20"/>
      <w:szCs w:val="20"/>
      <w:u w:val="single" w:color="000000"/>
    </w:rPr>
  </w:style>
  <w:style w:type="paragraph" w:customStyle="1" w:styleId="ListHeader">
    <w:name w:val="List Header"/>
    <w:basedOn w:val="Normln"/>
    <w:next w:val="Normln"/>
    <w:rPr>
      <w:b/>
      <w:i/>
      <w:color w:val="0000A0"/>
      <w:sz w:val="20"/>
      <w:szCs w:val="20"/>
    </w:rPr>
  </w:style>
  <w:style w:type="paragraph" w:customStyle="1" w:styleId="a">
    <w:basedOn w:val="Normln"/>
    <w:next w:val="Normln"/>
    <w:rPr>
      <w:color w:val="000000"/>
      <w:sz w:val="20"/>
      <w:szCs w:val="20"/>
    </w:rPr>
  </w:style>
  <w:style w:type="paragraph" w:customStyle="1" w:styleId="SSWZkladntext">
    <w:name w:val="SSW Zkladn text"/>
    <w:basedOn w:val="Normln"/>
    <w:pPr>
      <w:keepLines/>
      <w:spacing w:before="60" w:after="60"/>
      <w:jc w:val="both"/>
    </w:pPr>
  </w:style>
  <w:style w:type="character" w:customStyle="1" w:styleId="SSWZkladntextChar">
    <w:name w:val="SSW Zkladn text Char"/>
    <w:rPr>
      <w:sz w:val="24"/>
      <w:szCs w:val="24"/>
    </w:rPr>
  </w:style>
  <w:style w:type="character" w:customStyle="1" w:styleId="SSTemplateField">
    <w:name w:val="SSTemplateField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styleId="Znakapoznpodarou">
    <w:name w:val="footnote reference"/>
    <w:rPr>
      <w:rFonts w:ascii="Arial" w:eastAsia="Arial" w:hAnsi="Arial" w:cs="Arial"/>
    </w:rPr>
  </w:style>
  <w:style w:type="paragraph" w:styleId="Textpoznpodarou">
    <w:name w:val="footnote text"/>
    <w:basedOn w:val="Normln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35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1561</Words>
  <Characters>9215</Characters>
  <Application>Microsoft Office Word</Application>
  <DocSecurity>0</DocSecurity>
  <Lines>76</Lines>
  <Paragraphs>21</Paragraphs>
  <ScaleCrop>false</ScaleCrop>
  <Company/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Maštalíř Vít</cp:lastModifiedBy>
  <cp:revision>2</cp:revision>
  <dcterms:created xsi:type="dcterms:W3CDTF">2019-07-16T13:44:00Z</dcterms:created>
  <dcterms:modified xsi:type="dcterms:W3CDTF">2019-07-16T11:51:00Z</dcterms:modified>
</cp:coreProperties>
</file>