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after="200"/>
        <w:rPr>
          <w:rFonts w:ascii="Arial" w:eastAsia="Arial" w:hAnsi="Arial" w:cs="Arial"/>
          <w:b/>
          <w:sz w:val="22"/>
          <w:szCs w:val="22"/>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DefaultPlaceholder_1082065158"/>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DefaultPlaceholder_1082065158"/>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vyhrazení společensky účelného pracovního místa a poskytnutí příspěvku, spolufinancovaného z Evropského sociálního fondu a ze státního rozpočtu ČR</w:t>
          </w:r>
        </w:p>
        <w:p>
          <w:pPr>
            <w:jc w:val="center"/>
            <w:rPr>
              <w:rFonts w:ascii="Arial" w:eastAsia="Arial" w:hAnsi="Arial" w:cs="Arial"/>
              <w:b/>
              <w:sz w:val="24"/>
              <w:szCs w:val="24"/>
              <w:lang w:val="cs-CZ"/>
            </w:rPr>
          </w:pPr>
          <w:r>
            <w:rPr>
              <w:rFonts w:ascii="Arial" w:eastAsia="Arial" w:hAnsi="Arial" w:cs="Arial"/>
              <w:b/>
              <w:sz w:val="24"/>
              <w:szCs w:val="24"/>
              <w:lang w:val="cs-CZ"/>
            </w:rPr>
            <w:t>č. PPM-G-34/2019/R</w:t>
          </w:r>
        </w:p>
      </w:sdtContent>
    </w:sdt>
    <w:p>
      <w:pPr>
        <w:jc w:val="both"/>
        <w:rPr>
          <w:rFonts w:ascii="Arial" w:hAnsi="Arial" w:cs="Arial"/>
          <w:sz w:val="22"/>
          <w:szCs w:val="22"/>
          <w:lang w:val="cs-CZ"/>
        </w:rPr>
      </w:pPr>
    </w:p>
    <w:p>
      <w:pPr>
        <w:rPr>
          <w:rFonts w:ascii="Arial" w:hAnsi="Arial" w:cs="Arial"/>
          <w:sz w:val="22"/>
          <w:szCs w:val="22"/>
        </w:rPr>
      </w:pPr>
      <w:proofErr w:type="spellStart"/>
      <w:r>
        <w:rPr>
          <w:rFonts w:ascii="Arial" w:hAnsi="Arial" w:cs="Arial"/>
          <w:sz w:val="22"/>
          <w:szCs w:val="22"/>
        </w:rPr>
        <w:t>uzavřená</w:t>
      </w:r>
      <w:proofErr w:type="spellEnd"/>
      <w:r>
        <w:rPr>
          <w:rFonts w:ascii="Arial" w:hAnsi="Arial" w:cs="Arial"/>
          <w:sz w:val="22"/>
          <w:szCs w:val="22"/>
        </w:rPr>
        <w:t xml:space="preserve"> </w:t>
      </w:r>
      <w:proofErr w:type="spellStart"/>
      <w:r>
        <w:rPr>
          <w:rFonts w:ascii="Arial" w:hAnsi="Arial" w:cs="Arial"/>
          <w:sz w:val="22"/>
          <w:szCs w:val="22"/>
        </w:rPr>
        <w:t>mezi</w:t>
      </w:r>
      <w:proofErr w:type="spellEnd"/>
    </w:p>
    <w:p>
      <w:pPr>
        <w:rPr>
          <w:rFonts w:ascii="Arial" w:hAnsi="Arial" w:cs="Arial"/>
          <w:sz w:val="22"/>
          <w:szCs w:val="22"/>
        </w:rPr>
      </w:pPr>
    </w:p>
    <w:sdt>
      <w:sdtPr>
        <w:rPr>
          <w:rFonts w:ascii="Arial" w:hAnsi="Arial" w:cs="Arial"/>
          <w:sz w:val="22"/>
          <w:szCs w:val="22"/>
        </w:rPr>
        <w:tag w:val="$€IDENTIFIKACE_KLIENTA_1€DokumentVarTextFcd_getTextWithCode"/>
        <w:id w:val="437879004"/>
        <w:lock w:val="sdtContentLocked"/>
        <w:placeholder>
          <w:docPart w:val="AB63F5B8C36746F28507B1146CBDA4B9"/>
        </w:placeholder>
      </w:sdtPr>
      <w:sdtContent>
        <w:p>
          <w:pPr>
            <w:rPr>
              <w:rFonts w:ascii="Arial" w:hAnsi="Arial" w:cs="Arial"/>
              <w:sz w:val="22"/>
              <w:szCs w:val="22"/>
            </w:rPr>
          </w:pPr>
          <w:r>
            <w:rPr>
              <w:rFonts w:ascii="Arial" w:hAnsi="Arial" w:cs="Arial"/>
              <w:sz w:val="22"/>
              <w:szCs w:val="22"/>
            </w:rPr>
            <w:t>Úřadem práce České republiky</w:t>
          </w:r>
        </w:p>
        <w:p>
          <w:pPr>
            <w:rPr>
              <w:rFonts w:ascii="Arial" w:hAnsi="Arial" w:cs="Arial"/>
              <w:sz w:val="22"/>
              <w:szCs w:val="22"/>
            </w:rPr>
          </w:pPr>
          <w:r>
            <w:rPr>
              <w:rFonts w:ascii="Arial" w:hAnsi="Arial" w:cs="Arial"/>
              <w:sz w:val="22"/>
              <w:szCs w:val="22"/>
            </w:rPr>
            <w:t>zastupující osoba: _____________</w:t>
          </w:r>
        </w:p>
        <w:p>
          <w:pPr>
            <w:rPr>
              <w:rFonts w:ascii="Arial" w:hAnsi="Arial" w:cs="Arial"/>
              <w:sz w:val="22"/>
              <w:szCs w:val="22"/>
            </w:rPr>
          </w:pPr>
          <w:r>
            <w:rPr>
              <w:rFonts w:ascii="Arial" w:hAnsi="Arial" w:cs="Arial"/>
              <w:sz w:val="22"/>
              <w:szCs w:val="22"/>
            </w:rPr>
            <w:t>sídlo: Úřad práce České republiky - krajská pobočka v Plzni</w:t>
          </w:r>
        </w:p>
        <w:p>
          <w:pPr>
            <w:rPr>
              <w:rFonts w:ascii="Arial" w:hAnsi="Arial" w:cs="Arial"/>
              <w:sz w:val="22"/>
              <w:szCs w:val="22"/>
            </w:rPr>
          </w:pPr>
          <w:r>
            <w:rPr>
              <w:rFonts w:ascii="Arial" w:hAnsi="Arial" w:cs="Arial"/>
              <w:sz w:val="22"/>
              <w:szCs w:val="22"/>
            </w:rPr>
            <w:t>IČO: 72496991</w:t>
          </w:r>
        </w:p>
        <w:p>
          <w:pPr>
            <w:rPr>
              <w:rFonts w:ascii="Arial" w:hAnsi="Arial" w:cs="Arial"/>
              <w:sz w:val="22"/>
              <w:szCs w:val="22"/>
            </w:rPr>
          </w:pPr>
          <w:r>
            <w:rPr>
              <w:rFonts w:ascii="Arial" w:hAnsi="Arial" w:cs="Arial"/>
              <w:sz w:val="22"/>
              <w:szCs w:val="22"/>
            </w:rPr>
            <w:t>adresa pro doručování:  Kaplířova 2731/7, 301 00  Plzeň, Jižní Předměstí, Plzeň 3</w:t>
          </w:r>
        </w:p>
      </w:sdtContent>
    </w:sdt>
    <w:p>
      <w:pPr>
        <w:rPr>
          <w:rFonts w:ascii="Arial" w:hAnsi="Arial" w:cs="Arial"/>
          <w:sz w:val="22"/>
          <w:szCs w:val="22"/>
          <w:lang w:val="es-ES"/>
        </w:rPr>
      </w:pPr>
      <w:r>
        <w:rPr>
          <w:rFonts w:ascii="Arial" w:hAnsi="Arial" w:cs="Arial"/>
          <w:sz w:val="22"/>
          <w:szCs w:val="22"/>
          <w:lang w:val="es-ES"/>
        </w:rPr>
        <w:t>(</w:t>
      </w:r>
      <w:proofErr w:type="spellStart"/>
      <w:r>
        <w:rPr>
          <w:rFonts w:ascii="Arial" w:hAnsi="Arial" w:cs="Arial"/>
          <w:sz w:val="22"/>
          <w:szCs w:val="22"/>
          <w:lang w:val="es-ES"/>
        </w:rPr>
        <w:t>dále</w:t>
      </w:r>
      <w:proofErr w:type="spellEnd"/>
      <w:r>
        <w:rPr>
          <w:rFonts w:ascii="Arial" w:hAnsi="Arial" w:cs="Arial"/>
          <w:sz w:val="22"/>
          <w:szCs w:val="22"/>
          <w:lang w:val="es-ES"/>
        </w:rPr>
        <w:t xml:space="preserve"> </w:t>
      </w:r>
      <w:proofErr w:type="spellStart"/>
      <w:r>
        <w:rPr>
          <w:rFonts w:ascii="Arial" w:hAnsi="Arial" w:cs="Arial"/>
          <w:sz w:val="22"/>
          <w:szCs w:val="22"/>
          <w:lang w:val="es-ES"/>
        </w:rPr>
        <w:t>jen</w:t>
      </w:r>
      <w:proofErr w:type="spellEnd"/>
      <w:r>
        <w:rPr>
          <w:rFonts w:ascii="Arial" w:hAnsi="Arial" w:cs="Arial"/>
          <w:sz w:val="22"/>
          <w:szCs w:val="22"/>
          <w:lang w:val="es-ES"/>
        </w:rPr>
        <w:t xml:space="preserve"> „</w:t>
      </w:r>
      <w:proofErr w:type="spellStart"/>
      <w:r>
        <w:rPr>
          <w:rFonts w:ascii="Arial" w:hAnsi="Arial" w:cs="Arial"/>
          <w:sz w:val="22"/>
          <w:szCs w:val="22"/>
          <w:lang w:val="es-ES"/>
        </w:rPr>
        <w:t>Úřad</w:t>
      </w:r>
      <w:proofErr w:type="spellEnd"/>
      <w:r>
        <w:rPr>
          <w:rFonts w:ascii="Arial" w:hAnsi="Arial" w:cs="Arial"/>
          <w:sz w:val="22"/>
          <w:szCs w:val="22"/>
          <w:lang w:val="es-ES"/>
        </w:rPr>
        <w:t xml:space="preserve"> </w:t>
      </w:r>
      <w:proofErr w:type="spellStart"/>
      <w:r>
        <w:rPr>
          <w:rFonts w:ascii="Arial" w:hAnsi="Arial" w:cs="Arial"/>
          <w:sz w:val="22"/>
          <w:szCs w:val="22"/>
          <w:lang w:val="es-ES"/>
        </w:rPr>
        <w:t>práce</w:t>
      </w:r>
      <w:proofErr w:type="spellEnd"/>
      <w:r>
        <w:rPr>
          <w:rFonts w:ascii="Arial" w:hAnsi="Arial" w:cs="Arial"/>
          <w:sz w:val="22"/>
          <w:szCs w:val="22"/>
          <w:lang w:val="es-ES"/>
        </w:rPr>
        <w:t xml:space="preserve">”) </w:t>
      </w:r>
      <w:proofErr w:type="spellStart"/>
      <w:r>
        <w:rPr>
          <w:rFonts w:ascii="Arial" w:hAnsi="Arial" w:cs="Arial"/>
          <w:sz w:val="22"/>
          <w:szCs w:val="22"/>
          <w:lang w:val="es-ES"/>
        </w:rPr>
        <w:t>na</w:t>
      </w:r>
      <w:proofErr w:type="spellEnd"/>
      <w:r>
        <w:rPr>
          <w:rFonts w:ascii="Arial" w:hAnsi="Arial" w:cs="Arial"/>
          <w:sz w:val="22"/>
          <w:szCs w:val="22"/>
          <w:lang w:val="es-ES"/>
        </w:rPr>
        <w:t xml:space="preserve"> </w:t>
      </w:r>
      <w:proofErr w:type="spellStart"/>
      <w:r>
        <w:rPr>
          <w:rFonts w:ascii="Arial" w:hAnsi="Arial" w:cs="Arial"/>
          <w:sz w:val="22"/>
          <w:szCs w:val="22"/>
          <w:lang w:val="es-ES"/>
        </w:rPr>
        <w:t>straně</w:t>
      </w:r>
      <w:proofErr w:type="spellEnd"/>
      <w:r>
        <w:rPr>
          <w:rFonts w:ascii="Arial" w:hAnsi="Arial" w:cs="Arial"/>
          <w:sz w:val="22"/>
          <w:szCs w:val="22"/>
          <w:lang w:val="es-ES"/>
        </w:rPr>
        <w:t xml:space="preserve"> </w:t>
      </w:r>
      <w:proofErr w:type="spellStart"/>
      <w:r>
        <w:rPr>
          <w:rFonts w:ascii="Arial" w:hAnsi="Arial" w:cs="Arial"/>
          <w:sz w:val="22"/>
          <w:szCs w:val="22"/>
          <w:lang w:val="es-ES"/>
        </w:rPr>
        <w:t>jedné</w:t>
      </w:r>
      <w:proofErr w:type="spellEnd"/>
      <w:r>
        <w:rPr>
          <w:rFonts w:ascii="Arial" w:hAnsi="Arial" w:cs="Arial"/>
          <w:sz w:val="22"/>
          <w:szCs w:val="22"/>
          <w:lang w:val="es-ES"/>
        </w:rPr>
        <w:t xml:space="preserve"> </w:t>
      </w:r>
    </w:p>
    <w:p>
      <w:pPr>
        <w:spacing w:before="120" w:after="120"/>
        <w:rPr>
          <w:rFonts w:ascii="Arial" w:hAnsi="Arial" w:cs="Arial"/>
          <w:sz w:val="22"/>
          <w:szCs w:val="22"/>
          <w:lang w:val="es-ES"/>
        </w:rPr>
      </w:pPr>
      <w:r>
        <w:rPr>
          <w:rFonts w:ascii="Arial" w:hAnsi="Arial" w:cs="Arial"/>
          <w:sz w:val="22"/>
          <w:szCs w:val="22"/>
          <w:lang w:val="es-ES"/>
        </w:rPr>
        <w:t>a</w:t>
      </w:r>
    </w:p>
    <w:sdt>
      <w:sdtPr>
        <w:rPr>
          <w:rFonts w:ascii="Arial" w:hAnsi="Arial" w:cs="Arial"/>
          <w:sz w:val="22"/>
          <w:szCs w:val="22"/>
        </w:rPr>
        <w:tag w:val="$€IDENTIFIKACE_KLIENTA_2€DokumentVarTextFcd_getTextWithCode"/>
        <w:id w:val="-2082592630"/>
        <w:lock w:val="sdtContentLocked"/>
        <w:placeholder>
          <w:docPart w:val="0DDE292814DD452594DDA162C450A0B0"/>
        </w:placeholder>
      </w:sdtPr>
      <w:sdtContent>
        <w:p>
          <w:pPr>
            <w:rPr>
              <w:rFonts w:ascii="Arial" w:hAnsi="Arial" w:cs="Arial"/>
              <w:sz w:val="22"/>
              <w:szCs w:val="22"/>
            </w:rPr>
          </w:pPr>
          <w:r>
            <w:rPr>
              <w:rFonts w:ascii="Arial" w:hAnsi="Arial" w:cs="Arial"/>
              <w:sz w:val="22"/>
              <w:szCs w:val="22"/>
            </w:rPr>
            <w:t>XXXXXXXXXXXXXXXXXXXXXXXXXXXXXXXXXXXXXXXXXXXXXXXXXXXXXXXXXXXXXXXXXXXXXXXXXXXXXXXXXXXXXXXXXXXXXXXXXXXXXXXXXXXXXXXXXXXXXXXXXXXXXXXXXXXXXXXXXXXXXXXXXXXXXXXXXXXXXXX</w:t>
          </w:r>
        </w:p>
      </w:sdtContent>
    </w:sdt>
    <w:p>
      <w:pPr>
        <w:rPr>
          <w:rFonts w:ascii="Arial" w:hAnsi="Arial" w:cs="Arial"/>
          <w:sz w:val="22"/>
          <w:szCs w:val="22"/>
          <w:lang w:val="de-DE"/>
        </w:rPr>
      </w:pPr>
      <w:r>
        <w:rPr>
          <w:rFonts w:ascii="Arial" w:hAnsi="Arial" w:cs="Arial"/>
          <w:sz w:val="22"/>
          <w:szCs w:val="22"/>
          <w:lang w:val="de-DE"/>
        </w:rPr>
        <w:t>(</w:t>
      </w:r>
      <w:proofErr w:type="spellStart"/>
      <w:r>
        <w:rPr>
          <w:rFonts w:ascii="Arial" w:hAnsi="Arial" w:cs="Arial"/>
          <w:sz w:val="22"/>
          <w:szCs w:val="22"/>
          <w:lang w:val="de-DE"/>
        </w:rPr>
        <w:t>dále</w:t>
      </w:r>
      <w:proofErr w:type="spellEnd"/>
      <w:r>
        <w:rPr>
          <w:rFonts w:ascii="Arial" w:hAnsi="Arial" w:cs="Arial"/>
          <w:sz w:val="22"/>
          <w:szCs w:val="22"/>
          <w:lang w:val="de-DE"/>
        </w:rPr>
        <w:t xml:space="preserve"> </w:t>
      </w:r>
      <w:proofErr w:type="spellStart"/>
      <w:r>
        <w:rPr>
          <w:rFonts w:ascii="Arial" w:hAnsi="Arial" w:cs="Arial"/>
          <w:sz w:val="22"/>
          <w:szCs w:val="22"/>
          <w:lang w:val="de-DE"/>
        </w:rPr>
        <w:t>jen</w:t>
      </w:r>
      <w:proofErr w:type="spellEnd"/>
      <w:r>
        <w:rPr>
          <w:rFonts w:ascii="Arial" w:hAnsi="Arial" w:cs="Arial"/>
          <w:sz w:val="22"/>
          <w:szCs w:val="22"/>
          <w:lang w:val="de-DE"/>
        </w:rPr>
        <w:t xml:space="preserve"> „</w:t>
      </w:r>
      <w:proofErr w:type="spellStart"/>
      <w:r>
        <w:rPr>
          <w:rFonts w:ascii="Arial" w:hAnsi="Arial" w:cs="Arial"/>
          <w:sz w:val="22"/>
          <w:szCs w:val="22"/>
          <w:lang w:val="de-DE"/>
        </w:rPr>
        <w:t>zaměstnavatel</w:t>
      </w:r>
      <w:proofErr w:type="spellEnd"/>
      <w:r>
        <w:rPr>
          <w:rFonts w:ascii="Arial" w:hAnsi="Arial" w:cs="Arial"/>
          <w:sz w:val="22"/>
          <w:szCs w:val="22"/>
          <w:lang w:val="de-DE"/>
        </w:rPr>
        <w:t xml:space="preserve">”) na </w:t>
      </w:r>
      <w:proofErr w:type="spellStart"/>
      <w:r>
        <w:rPr>
          <w:rFonts w:ascii="Arial" w:hAnsi="Arial" w:cs="Arial"/>
          <w:sz w:val="22"/>
          <w:szCs w:val="22"/>
          <w:lang w:val="de-DE"/>
        </w:rPr>
        <w:t>straně</w:t>
      </w:r>
      <w:proofErr w:type="spellEnd"/>
      <w:r>
        <w:rPr>
          <w:rFonts w:ascii="Arial" w:hAnsi="Arial" w:cs="Arial"/>
          <w:sz w:val="22"/>
          <w:szCs w:val="22"/>
          <w:lang w:val="de-DE"/>
        </w:rPr>
        <w:t xml:space="preserve"> </w:t>
      </w:r>
      <w:proofErr w:type="spellStart"/>
      <w:r>
        <w:rPr>
          <w:rFonts w:ascii="Arial" w:hAnsi="Arial" w:cs="Arial"/>
          <w:sz w:val="22"/>
          <w:szCs w:val="22"/>
          <w:lang w:val="de-DE"/>
        </w:rPr>
        <w:t>druhé</w:t>
      </w:r>
      <w:proofErr w:type="spellEnd"/>
    </w:p>
    <w:p>
      <w:pPr>
        <w:jc w:val="both"/>
        <w:rPr>
          <w:rFonts w:ascii="Arial" w:hAnsi="Arial" w:cs="Arial"/>
          <w:sz w:val="22"/>
          <w:szCs w:val="22"/>
          <w:lang w:val="de-DE"/>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I</w:t>
          </w:r>
          <w:r>
            <w:rPr>
              <w:rFonts w:ascii="Arial" w:hAnsi="Arial" w:cs="Arial"/>
              <w:sz w:val="24"/>
              <w:szCs w:val="24"/>
              <w:lang w:val="cs-CZ"/>
            </w:rPr>
            <w:br/>
          </w:r>
          <w:r>
            <w:rPr>
              <w:rFonts w:ascii="Arial" w:hAnsi="Arial" w:cs="Arial"/>
              <w:b/>
              <w:bCs/>
              <w:sz w:val="24"/>
              <w:szCs w:val="24"/>
              <w:lang w:val="cs-CZ"/>
            </w:rPr>
            <w:t>Účel poskytnutí příspěvku</w:t>
          </w:r>
        </w:p>
        <w:p>
          <w:pPr>
            <w:jc w:val="center"/>
            <w:rPr>
              <w:rFonts w:ascii="Arial" w:eastAsia="Arial" w:hAnsi="Arial" w:cs="Arial"/>
              <w:sz w:val="22"/>
              <w:szCs w:val="22"/>
              <w:lang w:val="cs-CZ"/>
            </w:rPr>
          </w:pPr>
        </w:p>
      </w:sdtContent>
    </w:sdt>
    <w:sdt>
      <w:sdtPr>
        <w:rPr>
          <w:rFonts w:eastAsia="Arial"/>
          <w:sz w:val="22"/>
          <w:szCs w:val="22"/>
        </w:rPr>
        <w:tag w:val="$€CLANEK_I_2€DokumentVarTextFcd_getTextWithCode"/>
        <w:id w:val="1086034916"/>
        <w:lock w:val="sdtContentLocked"/>
        <w:placeholder>
          <w:docPart w:val="538C467ECE26425894AB1A067E9B946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45"/>
            <w:gridCol w:w="9144"/>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Tato dohoda se uzavírá podle § 106,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z regionálního projektu č. CZ.03.1.48/0.0/0.0/15_010/0000025 – „Generační tandem – podpora generační výměny ve Středočeském kraji II“, financovaného z Operačního programu Zaměstnanost, realizovaného v souladu s § 120 odst. 4 zákona o zaměstnanosti, a to v rozsahu a za podmínek uvedených v této dohodě.</w:t>
                </w:r>
              </w:p>
            </w:tc>
          </w:tr>
        </w:tbl>
        <w:p>
          <w:pPr>
            <w:pStyle w:val="Boddohody"/>
            <w:spacing w:before="120"/>
            <w:rPr>
              <w:rFonts w:eastAsia="Arial"/>
              <w:sz w:val="22"/>
              <w:szCs w:val="22"/>
            </w:rPr>
          </w:pP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II</w:t>
          </w:r>
          <w:r>
            <w:rPr>
              <w:rFonts w:ascii="Arial" w:hAnsi="Arial" w:cs="Arial"/>
              <w:sz w:val="24"/>
              <w:szCs w:val="24"/>
              <w:lang w:val="cs-CZ"/>
            </w:rPr>
            <w:br/>
          </w:r>
          <w:r>
            <w:rPr>
              <w:rFonts w:ascii="Arial" w:hAnsi="Arial" w:cs="Arial"/>
              <w:b/>
              <w:bCs/>
              <w:sz w:val="24"/>
              <w:szCs w:val="24"/>
              <w:lang w:val="cs-CZ"/>
            </w:rPr>
            <w:t>Podmínky poskytnutí příspěvku</w:t>
          </w:r>
        </w:p>
        <w:p>
          <w:pPr>
            <w:jc w:val="center"/>
            <w:rPr>
              <w:rFonts w:ascii="Arial" w:eastAsia="Arial" w:hAnsi="Arial" w:cs="Arial"/>
              <w:sz w:val="22"/>
              <w:szCs w:val="22"/>
              <w:lang w:val="cs-CZ"/>
            </w:rPr>
          </w:pPr>
        </w:p>
      </w:sdtContent>
    </w:sdt>
    <w:sdt>
      <w:sdtPr>
        <w:rPr>
          <w:sz w:val="22"/>
          <w:szCs w:val="22"/>
        </w:rPr>
        <w:tag w:val="$€CLANEK_II_1€DokumentVarTextFcd_getTextWithCode"/>
        <w:id w:val="-713190517"/>
        <w:lock w:val="sdtContentLocked"/>
        <w:placeholder>
          <w:docPart w:val="12A892F62B684CCD8DF7277C303BDD8C"/>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433"/>
            <w:gridCol w:w="9256"/>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Úřad práce poskytne zaměstnavateli příspěvek za těchto podmínek:</w:t>
                </w:r>
                <w:r>
                  <w:rPr>
                    <w:rFonts w:ascii="Arial" w:hAnsi="Arial" w:cs="Arial"/>
                    <w:sz w:val="24"/>
                    <w:szCs w:val="24"/>
                    <w:lang w:val="cs-CZ"/>
                  </w:rPr>
                  <w:br/>
                  <w:t>1. Zaměstnavatel vyhradí pracovní místo pro výkon zapracování/zaškolení:</w:t>
                </w:r>
                <w:r>
                  <w:rPr>
                    <w:rFonts w:ascii="Arial" w:hAnsi="Arial" w:cs="Arial"/>
                    <w:sz w:val="24"/>
                    <w:szCs w:val="24"/>
                    <w:lang w:val="cs-CZ"/>
                  </w:rPr>
                  <w:br/>
                  <w:t xml:space="preserve">Druh práce (pracovní pozice): Ostatní pomocní a nekvalifikovaní pracovníci ve službách jinde neuvedení </w:t>
                </w:r>
                <w:r>
                  <w:rPr>
                    <w:rFonts w:ascii="Arial" w:hAnsi="Arial" w:cs="Arial"/>
                    <w:sz w:val="24"/>
                    <w:szCs w:val="24"/>
                    <w:lang w:val="cs-CZ"/>
                  </w:rPr>
                  <w:br/>
                  <w:t>Místo výkonu práce (zapracování/zaškolení): XXXXXXXXXXXXXXXXXXXXXXXXXXXXXXXXXXXXXXXXXXXXXXXXXXXXXXX</w:t>
                </w:r>
              </w:p>
            </w:tc>
          </w:tr>
        </w:tbl>
        <w:p>
          <w:pPr>
            <w:pStyle w:val="Boddohody"/>
            <w:keepLines w:val="0"/>
            <w:spacing w:before="120"/>
            <w:rPr>
              <w:sz w:val="22"/>
              <w:szCs w:val="22"/>
            </w:rPr>
          </w:pPr>
        </w:p>
      </w:sdtContent>
    </w:sdt>
    <w:sdt>
      <w:sdtPr>
        <w:rPr>
          <w:sz w:val="22"/>
          <w:szCs w:val="22"/>
        </w:rPr>
        <w:tag w:val="$€CLANEK_II_2€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45"/>
            <w:gridCol w:w="9144"/>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přijme na vyhrazené pracovní místo pro výkon zapracování/zaškolení  do pracovního poměru uchazeče o zaměstnání (dále jen „zaměstnanec“):</w:t>
                </w:r>
                <w:r>
                  <w:rPr>
                    <w:rFonts w:ascii="Arial" w:hAnsi="Arial" w:cs="Arial"/>
                    <w:sz w:val="24"/>
                    <w:szCs w:val="24"/>
                    <w:lang w:val="cs-CZ"/>
                  </w:rPr>
                  <w:br/>
                  <w:t xml:space="preserve">Příjmení a jméno: XXXXXXXXXXXX </w:t>
                </w:r>
                <w:r>
                  <w:rPr>
                    <w:rFonts w:ascii="Arial" w:hAnsi="Arial" w:cs="Arial"/>
                    <w:sz w:val="24"/>
                    <w:szCs w:val="24"/>
                    <w:lang w:val="cs-CZ"/>
                  </w:rPr>
                  <w:br/>
                  <w:t>Datum narození: XXXXXXXXXX</w:t>
                </w:r>
                <w:r>
                  <w:rPr>
                    <w:rFonts w:ascii="Arial" w:hAnsi="Arial" w:cs="Arial"/>
                    <w:sz w:val="24"/>
                    <w:szCs w:val="24"/>
                    <w:lang w:val="cs-CZ"/>
                  </w:rPr>
                  <w:br/>
                  <w:t>Bydliště: XXXXXXXXXXXXXXXXXXXXXXXX</w:t>
                </w:r>
              </w:p>
            </w:tc>
          </w:tr>
        </w:tbl>
        <w:p>
          <w:pPr>
            <w:pStyle w:val="Boddohody"/>
            <w:spacing w:before="120"/>
            <w:rPr>
              <w:sz w:val="22"/>
              <w:szCs w:val="22"/>
            </w:rPr>
          </w:pPr>
        </w:p>
      </w:sdtContent>
    </w:sdt>
    <w:sdt>
      <w:sdtPr>
        <w:rPr>
          <w:sz w:val="22"/>
          <w:szCs w:val="22"/>
        </w:rPr>
        <w:tag w:val="$€CLANEK_II_2_2€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2.2.</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Pracovní poměr bude sjednán nejdříve ode dne nabytí účinnosti této dohody, ne však dříve než od 17.07.2019, na dobu určitou nejméně do  (na dobu neurčitou), s týdenní pracovní dobou 40 hod.</w:t>
                </w:r>
              </w:p>
            </w:tc>
          </w:tr>
        </w:tbl>
        <w:p>
          <w:pPr>
            <w:pStyle w:val="Boddohody"/>
            <w:spacing w:before="120"/>
            <w:rPr>
              <w:sz w:val="22"/>
              <w:szCs w:val="22"/>
            </w:rPr>
          </w:pPr>
        </w:p>
      </w:sdtContent>
    </w:sdt>
    <w:sdt>
      <w:sdtPr>
        <w:rPr>
          <w:sz w:val="22"/>
          <w:szCs w:val="22"/>
        </w:rPr>
        <w:tag w:val="$€CLANEK_II_3€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Po dobu pracovního poměru bude zaměstnavatel zajišťovat zapracování/zaškolení v souladu s „Plánem realizace zapracování/zaškolení“, který je přílohou č. 1 a nedílnou součástí této dohody.</w:t>
                </w:r>
              </w:p>
            </w:tc>
          </w:tr>
        </w:tbl>
        <w:p>
          <w:pPr>
            <w:pStyle w:val="Boddohody"/>
            <w:spacing w:before="120"/>
            <w:rPr>
              <w:sz w:val="22"/>
              <w:szCs w:val="22"/>
            </w:rPr>
          </w:pPr>
        </w:p>
      </w:sdtContent>
    </w:sdt>
    <w:sdt>
      <w:sdtPr>
        <w:rPr>
          <w:sz w:val="22"/>
          <w:szCs w:val="22"/>
        </w:rPr>
        <w:tag w:val="$€CLANEK_II_4€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je dále povinen provádět písemné průběžné a závěrečné hodnocení zapracování/zaškolení na standardizovaných formulářích, které jsou přílohami č. 2 a 3 této dohody. Minimální frekvence průběžného hodnocení je jednou za měsíc. Tato hodnocení předkládá Úřadu práce vždy dle harmonogramu uvedeného v „Plánu realizace zapracování/zaškolení s příslušným výkazem „Vyúčtování mzdových nákladů – SÚPM vyhrazené a udržené pracovní místo“, který je na standardizovaném formuláři přílohou č. 5 této dohody. Na závěr absolvovaného zapracování/zaškolení předá zaměstnavatel Úřadu práce „Závěrečné hodnocení zapracování/zaškolení“.</w:t>
                </w:r>
              </w:p>
            </w:tc>
          </w:tr>
        </w:tbl>
        <w:p>
          <w:pPr>
            <w:pStyle w:val="Boddohody"/>
            <w:spacing w:before="120"/>
            <w:rPr>
              <w:sz w:val="22"/>
              <w:szCs w:val="22"/>
            </w:rPr>
          </w:pPr>
        </w:p>
      </w:sdtContent>
    </w:sdt>
    <w:sdt>
      <w:sdtPr>
        <w:rPr>
          <w:sz w:val="22"/>
          <w:szCs w:val="22"/>
        </w:rPr>
        <w:tag w:val="$€CLANEK_II_5€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 případě, že pracovní poměr zaměstnance skončí přede dnem 29.08.2019, zaměstnavatel písemně oznámí Úřadu práce den a způsob skončení tohoto pracovního poměru do 8 kalendářních dnů,  nejpozději ke dni doložení výkazu „Vyúčtování mzdových nákladů – SÚPM vyhrazené“ a udržené pracovní místo“ za měsíc, ve kterém byl pracovní poměr zaměstnance skončen.</w:t>
                </w:r>
              </w:p>
            </w:tc>
          </w:tr>
        </w:tbl>
        <w:p>
          <w:pPr>
            <w:pStyle w:val="Boddohody"/>
            <w:spacing w:before="120"/>
            <w:rPr>
              <w:sz w:val="22"/>
              <w:szCs w:val="22"/>
            </w:rPr>
          </w:pPr>
        </w:p>
      </w:sdtContent>
    </w:sdt>
    <w:sdt>
      <w:sdtPr>
        <w:rPr>
          <w:sz w:val="22"/>
          <w:szCs w:val="22"/>
        </w:rPr>
        <w:tag w:val="$€CLANEK_II_6€DokumentVarTextFcd_getTextWithCode"/>
        <w:id w:val="-1813473045"/>
        <w:lock w:val="sdtContentLocked"/>
        <w:placeholder>
          <w:docPart w:val="F97D0CA19A3F48EE9A01C0229305AAFE"/>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rPr>
              <w:sz w:val="22"/>
              <w:szCs w:val="22"/>
            </w:rPr>
          </w:pPr>
        </w:p>
      </w:sdtContent>
    </w:sdt>
    <w:sdt>
      <w:sdtPr>
        <w:rPr>
          <w:sz w:val="22"/>
          <w:szCs w:val="22"/>
        </w:rPr>
        <w:tag w:val="$€CLANEK_II_7€DokumentVarTextFcd_getTextWithCode"/>
        <w:id w:val="-536747658"/>
        <w:lock w:val="sdtContentLocked"/>
        <w:placeholder>
          <w:docPart w:val="26DC1BCFA3764C67BBCF31968D0BA9DC"/>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je povinen zajistit zapracování/zaškolení zaměstnance přijatého na SÚPM vyhrazené výhradně zaměstnancem (tzv. školitelem) na udrženém pracovním místě, který je v pracovním poměru u zaměstnavatele nejméně 2 roky, a to v rozsahu 15 hodin týdně po dobu prvních tří měsíců a 5 hodin týdně po dobu čtvrtého až sedmého měsíce. Průběh zapracování/zaškolení je školitel povinen vykazovat v „Pracovním výkazu školitele“, jehož formulář je přílohou č. 4 této dohody. Pouze ve výjimečném případě (např. nepřítomnost školitele z důvodu nemoci, dovolené) pověří zaměstnavatel dočasně mentorováním jiného zaměstnance, který má pro zajištění zapracování/zaškolení odborné kompetence a kvalifikační předpoklady a pracuje u zaměstnavatele v pracovním poměru nejméně 2 roky. Tuto dočasnou změnu je povinen zaměstnavatel písemně oznámit Úřadu práce, nejpozději ke dni doložení „Pracovního výkazu školitele“, který předkládá zaměstnavatel současně s „Vyúčtováním mzdových nákladů – SÚPM vyhrazené a udržené pracovní místo“.</w:t>
                </w:r>
              </w:p>
            </w:tc>
          </w:tr>
        </w:tbl>
        <w:p>
          <w:pPr>
            <w:pStyle w:val="Boddohody"/>
            <w:spacing w:before="120"/>
            <w:rPr>
              <w:rFonts w:ascii="Times New Roman" w:hAnsi="Times New Roman" w:cs="Times New Roman"/>
              <w:sz w:val="22"/>
              <w:szCs w:val="22"/>
              <w:lang w:val="en-US" w:eastAsia="en-US"/>
            </w:rPr>
          </w:pPr>
        </w:p>
      </w:sdtContent>
    </w:sdt>
    <w:p>
      <w:pPr>
        <w:jc w:val="both"/>
        <w:rPr>
          <w:rFonts w:ascii="Arial" w:hAnsi="Arial" w:cs="Arial"/>
          <w:sz w:val="22"/>
          <w:szCs w:val="22"/>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III</w:t>
          </w:r>
          <w:r>
            <w:rPr>
              <w:rFonts w:ascii="Arial" w:hAnsi="Arial" w:cs="Arial"/>
              <w:sz w:val="24"/>
              <w:szCs w:val="24"/>
              <w:lang w:val="cs-CZ"/>
            </w:rPr>
            <w:br/>
          </w:r>
          <w:r>
            <w:rPr>
              <w:rFonts w:ascii="Arial" w:hAnsi="Arial" w:cs="Arial"/>
              <w:b/>
              <w:bCs/>
              <w:sz w:val="24"/>
              <w:szCs w:val="24"/>
              <w:lang w:val="cs-CZ"/>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Úřad práce se zavazuje poskytnout zaměstnavateli příspěvek ve výši vynaložených prostředků na mzdy nebo platy na zaměstnance, včetně pojistného na sociální zabezpečení, příspěvku na státní politiku zaměstnanosti a pojistného na veřejné zdravotní pojištění, které zaměstnavatel za sebe odvedl z vyměřovacího základu zaměstnance, maximálně však 170 000,00 Kč měsíčně, z toho 85,0 % je hrazeno z prostředků ESF a 15,0 % je hrazeno ze státního rozpočtu ČR. Součet poskytnutých měsíčních příspěvků nepřekročí částku 340 000,00 Kč.</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Příspěvek bude poskytován za dobu ode dne sjednaného podle Článku II pod bodem 2.2. do 29.08.2019. Skončí-li pracovní poměr zaměstnance v průběhu této doby, příspěvek bude poskytován do dne skončení jeho pracovního poměru. Podmínkou poskytnutí příspěvku je trvání obou pracovních poměrů zaměstnanců, a to zaměstnance přijatého na společensky účelné pracovní místo vyhrazené po dobu poskytování příspěvku a dále udržení pracovního poměru zaměstnance (xxxxxx jméno a příjmení, nar. datum narození, viz Dohoda o poskytnutí příspěvku na udržení zaměstnance č. xxxxxxx) , udrženého v pracovním poměru po dobu poskytování příspěvku a dalších 6 měsíců od skončení poskytování příspěvku.</w:t>
                </w:r>
              </w:p>
            </w:tc>
          </w:tr>
        </w:tbl>
        <w:p>
          <w:pPr>
            <w:pStyle w:val="Boddohody"/>
            <w:spacing w:before="120"/>
            <w:rPr>
              <w:sz w:val="22"/>
              <w:szCs w:val="22"/>
            </w:rPr>
          </w:pPr>
        </w:p>
      </w:sdtContent>
    </w:sdt>
    <w:sdt>
      <w:sdtPr>
        <w:rPr>
          <w:sz w:val="22"/>
          <w:szCs w:val="22"/>
        </w:rPr>
        <w:tag w:val="$€CLANEK_III_3€DokumentVarTextFcd_getTextWithCode"/>
        <w:id w:val="-1595091446"/>
        <w:lock w:val="sdtContentLocked"/>
        <w:placeholder>
          <w:docPart w:val="15FF94C0F66B4D03A1A22BC514AAC83C"/>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 xml:space="preserve">Jestliže nastoupí zaměstnanec do pracovního poměru v průběhu kalendářního měsíce, respektive skončí pracovní poměr v průběhu kalendářního měsíce a zároveň tento den nebude první, </w:t>
                </w:r>
                <w:r>
                  <w:rPr>
                    <w:rFonts w:ascii="Arial" w:hAnsi="Arial" w:cs="Arial"/>
                    <w:sz w:val="24"/>
                    <w:szCs w:val="24"/>
                    <w:lang w:val="cs-CZ"/>
                  </w:rPr>
                  <w:br/>
                  <w:t>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w:t>
                </w:r>
              </w:p>
            </w:tc>
          </w:tr>
        </w:tbl>
        <w:p>
          <w:pPr>
            <w:pStyle w:val="Boddohody"/>
            <w:spacing w:before="120"/>
          </w:pPr>
        </w:p>
      </w:sdtContent>
    </w:sdt>
    <w:sdt>
      <w:sdtPr>
        <w:rPr>
          <w:sz w:val="22"/>
          <w:szCs w:val="22"/>
        </w:rPr>
        <w:tag w:val="$€CLANEK_III_4€DokumentVarTextFcd_getTextWithCode"/>
        <w:id w:val="87816303"/>
        <w:lock w:val="sdtContentLocked"/>
        <w:placeholder>
          <w:docPart w:val="38CF515F07434E71B6C45304B6F8BAA8"/>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 případě, že pracovní poměr s nově přijatým zaměstnancem skončí v průběhu poskytování příspěvku, může zaměstnavatel do 30 dnů od ukončení tohoto pracovního poměru uzavřít s Úřadem práce jinou Dohodu o vyhrazení společensky účelného pracovního místa, aniž by došlo ke skončení Dohody o poskytnutí příspěvku na udržení zaměstnance. V takovém  případě bude stávající Dohoda o poskytnutí příspěvku na udržení zaměstnance upravena dodatkem; Úřad práce však zaměstnavateli povolí pouze jednu takovouto změnu v době trvání účinnosti Dohody o poskytnutí příspěvku na udržení zaměstnance.</w:t>
                </w:r>
              </w:p>
            </w:tc>
          </w:tr>
        </w:tbl>
        <w:p>
          <w:pPr>
            <w:pStyle w:val="Boddohody"/>
            <w:spacing w:before="120"/>
          </w:pPr>
        </w:p>
      </w:sdtContent>
    </w:sdt>
    <w:sdt>
      <w:sdtPr>
        <w:rPr>
          <w:sz w:val="22"/>
          <w:szCs w:val="22"/>
        </w:rPr>
        <w:tag w:val="$€CLANEK_III_5€DokumentVarTextFcd_getTextWithCode"/>
        <w:id w:val="-1550759127"/>
        <w:lock w:val="sdtContentLocked"/>
        <w:placeholder>
          <w:docPart w:val="142EF2032ED9463392FB2DF6936A5F3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Příspěvek bude vyplácen měsíčně převodem na účet č. XXXXXXXXXXXXXXX. Příspěvek je splatný do 30 kalendářních dnů ode dne, kdy zaměstnavatel doloží Úřadu práce řádně vyplněný výkaz „Vyúčtování mzdových nákladů – SÚPM vyhrazené a udržené pracovní místo“ na formuláři, který je přílohou č. 5 této dohody. Smluvní strany se dohodly, že první příspěvek bude zaměstnavateli vyplacen až po doložení pracovní smlouvy, uzavřené mezi zaměstnavatelem a zaměstnancem, nebo její kopie.</w:t>
                </w:r>
              </w:p>
            </w:tc>
          </w:tr>
        </w:tbl>
        <w:p>
          <w:pPr>
            <w:pStyle w:val="Boddohody"/>
            <w:spacing w:before="120"/>
          </w:pPr>
        </w:p>
      </w:sdtContent>
    </w:sdt>
    <w:sdt>
      <w:sdtPr>
        <w:rPr>
          <w:sz w:val="22"/>
          <w:szCs w:val="22"/>
        </w:rPr>
        <w:tag w:val="$€CLANEK_III_6€DokumentVarTextFcd_getTextWithCode"/>
        <w:id w:val="1809427980"/>
        <w:lock w:val="sdtContentLocked"/>
        <w:placeholder>
          <w:docPart w:val="598F0D92775B45B58EE83B3A27A68E24"/>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Smluvní strany se dále dohodly, že zaměstnavatel bude Úřadu práce dokládat vynaložené prostředky na mzdu ve výkazu „Vyúčtování mzdových nákladů – SÚPM vyhrazené a udržené pracovní místo“ za jednotlivé měsíce nejpozději do konce kalendářního měsíce následujícího po uplynutí vykazovaného měsíčního období. Současně bude dokládat „Pracovní výkaz školitele“ a „Průběžné hodnocení zapracování/zaškolení“.  Připadne-li poslední den kalendářního měsíce na sobotu, neděli nebo svátek, je posledním dnem pro doložení nejbližší příští pracovní den. V případě, že výkaz „Vyúčtování mzdových nákladů – SÚPM vyhrazené a udržené pracovní místo“, „Pracovní výkaz školitele“ a „Průběžné hodnocení zapracování/zaškolení“, příp. závěrečné hodnocení, nebudou ve stanovené lhůtě doloženy, příspěvek za příslušný měsíc nebude Úřadem práce poskytnut.</w:t>
                </w:r>
              </w:p>
            </w:tc>
          </w:tr>
        </w:tbl>
        <w:p>
          <w:pPr>
            <w:pStyle w:val="Boddohody"/>
            <w:spacing w:before="120"/>
          </w:pPr>
        </w:p>
      </w:sdtContent>
    </w:sdt>
    <w:sdt>
      <w:sdtPr>
        <w:rPr>
          <w:sz w:val="22"/>
          <w:szCs w:val="22"/>
        </w:rPr>
        <w:tag w:val="$€CLANEK_III_7€DokumentVarTextFcd_getTextWithCode"/>
        <w:id w:val="-1936966237"/>
        <w:lock w:val="sdtContentLocked"/>
        <w:placeholder>
          <w:docPart w:val="6C97A4B84507430BA9BF4D4B382F354C"/>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 případě vzniku pochybností o správnosti údajů uvedených zaměstnavatelem ve výkazu „Vyúčtování mzdových nákladů – SÚPM vyhrazené a udržené pracovní místo“, v „Pracovním výkazu školitele“, případně v průběžném nebo závěrečném hodnocení, se smluvní strany dohodly, že Úřad práce neprodleně vyzve zaměstnavatele k podání vysvětlení nebo provedení nápravy. Příspěvek bude vyplacen až po vyjasnění pochybností mezi smluvními stranami, nejpozději však do data ukončení realizace projektu, ze kterého mají být výdaje proplaceny.</w:t>
                </w:r>
              </w:p>
            </w:tc>
          </w:tr>
        </w:tbl>
        <w:p>
          <w:pPr>
            <w:pStyle w:val="Boddohody"/>
            <w:spacing w:before="120"/>
            <w:rPr>
              <w:rFonts w:ascii="Times New Roman" w:hAnsi="Times New Roman" w:cs="Times New Roman"/>
              <w:sz w:val="22"/>
              <w:szCs w:val="22"/>
              <w:lang w:val="en-US" w:eastAsia="en-US"/>
            </w:rPr>
          </w:pPr>
        </w:p>
      </w:sdtContent>
    </w:sdt>
    <w:p>
      <w:pPr>
        <w:jc w:val="both"/>
        <w:rPr>
          <w:rFonts w:ascii="Arial" w:hAnsi="Arial" w:cs="Arial"/>
          <w:sz w:val="22"/>
          <w:szCs w:val="22"/>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IV</w:t>
          </w:r>
          <w:r>
            <w:rPr>
              <w:rFonts w:ascii="Arial" w:hAnsi="Arial" w:cs="Arial"/>
              <w:sz w:val="24"/>
              <w:szCs w:val="24"/>
              <w:lang w:val="cs-CZ"/>
            </w:rPr>
            <w:br/>
          </w:r>
          <w:r>
            <w:rPr>
              <w:rFonts w:ascii="Arial" w:hAnsi="Arial" w:cs="Arial"/>
              <w:b/>
              <w:bCs/>
              <w:sz w:val="24"/>
              <w:szCs w:val="24"/>
              <w:lang w:val="cs-CZ"/>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Příspěvek se poskytuje z Evropského sociálního fondu a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odvedl z vyměřovacího základu zaměstnance. Dále je zaměstnavatel povinen v souladu se zákonem o finanční kontrole a  s dalšími právními předpisy ČR a  EU,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Evropská komise a Evropský účetní dvůr,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V</w:t>
          </w:r>
          <w:r>
            <w:rPr>
              <w:rFonts w:ascii="Arial" w:hAnsi="Arial" w:cs="Arial"/>
              <w:sz w:val="24"/>
              <w:szCs w:val="24"/>
              <w:lang w:val="cs-CZ"/>
            </w:rPr>
            <w:br/>
          </w:r>
          <w:r>
            <w:rPr>
              <w:rFonts w:ascii="Arial" w:hAnsi="Arial" w:cs="Arial"/>
              <w:b/>
              <w:bCs/>
              <w:sz w:val="24"/>
              <w:szCs w:val="24"/>
              <w:lang w:val="cs-CZ"/>
            </w:rPr>
            <w:t>Archivace dokumentů</w:t>
          </w:r>
        </w:p>
        <w:p>
          <w:pPr>
            <w:pStyle w:val="lnek"/>
            <w:tabs>
              <w:tab w:val="clear" w:pos="2520"/>
            </w:tabs>
            <w:spacing w:before="0" w:after="0"/>
          </w:pPr>
        </w:p>
      </w:sdtContent>
    </w:sdt>
    <w:sdt>
      <w:sdtPr>
        <w:rPr>
          <w:sz w:val="22"/>
          <w:szCs w:val="22"/>
        </w:rPr>
        <w:tag w:val="$€CLANEK_V_1€DokumentVarTextFcd_getTextWithCode"/>
        <w:id w:val="-1039821994"/>
        <w:lock w:val="sdtContentLocked"/>
        <w:placeholder>
          <w:docPart w:val="221DF2CE1F874E3DBF2630A97A5CCB21"/>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poskytnut poslední měsíční příspěvek.</w:t>
                </w:r>
              </w:p>
            </w:tc>
          </w:tr>
        </w:tbl>
        <w:p>
          <w:pPr>
            <w:pStyle w:val="Boddohody"/>
            <w:spacing w:before="120"/>
            <w:rPr>
              <w:sz w:val="22"/>
              <w:szCs w:val="22"/>
            </w:rPr>
          </w:pP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VI</w:t>
          </w:r>
          <w:r>
            <w:rPr>
              <w:rFonts w:ascii="Arial" w:hAnsi="Arial" w:cs="Arial"/>
              <w:sz w:val="24"/>
              <w:szCs w:val="24"/>
              <w:lang w:val="cs-CZ"/>
            </w:rPr>
            <w:br/>
          </w:r>
          <w:r>
            <w:rPr>
              <w:rFonts w:ascii="Arial" w:hAnsi="Arial" w:cs="Arial"/>
              <w:b/>
              <w:bCs/>
              <w:sz w:val="24"/>
              <w:szCs w:val="24"/>
              <w:lang w:val="cs-CZ"/>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převzal výzvu Úřadu práce k vrácení příspěvku. Toto ustanovení dohody se nevztahuje na případy, kdy došlo k porušení rozpočtové kázně v důsledku nedodržení podmínek poskytnutí příspěvku uvedených v článku II bod 1., 2., 3., 5. a 6. této dohody.</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se zavazuje vrátit vyplacený měsíční příspěvek Úřadu práce, pokud hrubá mzda uvedená ve výkazu „Vyúčtování mzdových nákladů – SÚPM vyhrazené a udržené pracovní místo“ (dále jen „výkaz“) nebude zúčtována zaměstnanci k výplatě za tento příslušný měsíc a po zákonných srážkách vyplacena před poskytnutím příspěvku Úřadem práce za příslušný měsíc, částka pojistného na sociální zabezpečení, příspěvku na státní politiku zaměstnanosti nebo pojistného na veřejné zdravotní pojištění, které zaměstnavatel za sebe odvádí z vyměřovacího základu zaměstnance, uvedená v tomto výkazu, nebude před poskytnutím příspěvku Úřadem práce za příslušný měsíc odvedena. Vrácení příspěvku bude provedeno ve lhůtě uvedené v bodě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převzal výzvu Úřadu práce k vrácení příspěvku.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Příspěvek se vrací na účet, který zaměstnavateli sdělí Úřad práce.</w:t>
                </w:r>
              </w:p>
            </w:tc>
          </w:tr>
        </w:tbl>
        <w:p>
          <w:pPr>
            <w:pStyle w:val="Boddohody"/>
            <w:spacing w:before="120"/>
            <w:rPr>
              <w:rStyle w:val="FontStyle19"/>
              <w:color w:val="auto"/>
              <w:sz w:val="22"/>
              <w:szCs w:val="22"/>
            </w:rPr>
          </w:pPr>
        </w:p>
      </w:sdtContent>
    </w:sdt>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VII</w:t>
          </w:r>
          <w:r>
            <w:rPr>
              <w:rFonts w:ascii="Arial" w:hAnsi="Arial" w:cs="Arial"/>
              <w:sz w:val="24"/>
              <w:szCs w:val="24"/>
              <w:lang w:val="cs-CZ"/>
            </w:rPr>
            <w:br/>
          </w:r>
          <w:r>
            <w:rPr>
              <w:rFonts w:ascii="Arial" w:hAnsi="Arial" w:cs="Arial"/>
              <w:b/>
              <w:bCs/>
              <w:sz w:val="24"/>
              <w:szCs w:val="24"/>
              <w:lang w:val="cs-CZ"/>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Nedodržení podmínek poskytnutí příspěvku podle článku II bod 1., 2., 3., 5. a 6. této dohody je porušením rozpočtové kázně podle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Nedodržení podmínek poskytnutí příspěvku uvedených v článku II pod bodem 1., 2., 3., a 6. této dohody bude postihováno odvodem za porušení rozpočtové kázně podle § 44a odst. 4 písm. b)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3€DokumentVarTextFcd_getTextWithCode"/>
        <w:id w:val="203674807"/>
        <w:lock w:val="sdtContentLocked"/>
        <w:placeholder>
          <w:docPart w:val="82492A7B59AA496CB9618F0854A23CC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Nedodržení podmínek poskytnutí příspěvku uvedených v článku II pod bodem 5. této dohody bude postihováno odvodem za porušení rozpočtové kázně podle § 44a odst. 4 písm. a) zákona č. 218/2000 Sb., o rozpočtových pravidlech a o změně některých souvisejících zákonů (rozpočtová pravidla), ve znění pozdějších předpisů, a to 5 % z celkové částky, v níž byla porušena rozpočtová kázeň.</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4€DokumentVarTextFcd_getTextWithCode"/>
        <w:id w:val="1315218243"/>
        <w:lock w:val="sdtContentLocked"/>
        <w:placeholder>
          <w:docPart w:val="865F4E4FEFE44FDD8D4590EF958EF7D9"/>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 xml:space="preserve">Článek VIII </w:t>
          </w:r>
          <w:r>
            <w:rPr>
              <w:rFonts w:ascii="Arial" w:hAnsi="Arial" w:cs="Arial"/>
              <w:sz w:val="24"/>
              <w:szCs w:val="24"/>
              <w:lang w:val="cs-CZ"/>
            </w:rPr>
            <w:br/>
          </w:r>
          <w:r>
            <w:rPr>
              <w:rFonts w:ascii="Arial" w:hAnsi="Arial" w:cs="Arial"/>
              <w:b/>
              <w:bCs/>
              <w:sz w:val="24"/>
              <w:szCs w:val="24"/>
              <w:lang w:val="cs-CZ"/>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Úřad práce si vyhrazuje právo dohodu vypovědět v případě, že zaměstnavatel nedodrží podmínky pro poskytování příspěvku uvedené v článku II pod bodem 1., 2., 3. a 6. této dohody nebo pokud neúplně nebo nepravdivě uvedl údaje ve výkazu „Vyúčtování mzdových nákladů – SÚPM vyhrazené“ nebo v průběžném či závěrečném hodnocení odborné praxe.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 xml:space="preserve">Smluvní strany mohou dohodu vypovědět, jestliže vyjdou najevo skutečnosti, které existovaly v době uzavírání dohody a nebyly smluvní straně bez jejího zavinění známy, pokud tato strana prokáže, </w:t>
                </w:r>
                <w:r>
                  <w:rPr>
                    <w:rFonts w:ascii="Arial" w:hAnsi="Arial" w:cs="Arial"/>
                    <w:sz w:val="24"/>
                    <w:szCs w:val="24"/>
                    <w:lang w:val="cs-CZ"/>
                  </w:rPr>
                  <w:br/>
                  <w:t>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Výpovědní lhůta v případech uvedených v bodě 1., 2., a 3. tohoto článku dohody činí jeden měsíc a počíná běžet prvním dnem kalendářního měsíce následujícího po doručení písemné výpovědi.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5€DokumentVarTextFcd_getTextWithCode"/>
        <w:id w:val="-794985881"/>
        <w:lock w:val="sdtContentLocked"/>
        <w:placeholder>
          <w:docPart w:val="DDB74B8561D24D1485E2F6637C16C52C"/>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 xml:space="preserve">Úřad práce si vyhrazuje právo neposkytnout příspěvek dle článku III této dohody, který </w:t>
                </w:r>
                <w:r>
                  <w:rPr>
                    <w:rFonts w:ascii="Arial" w:hAnsi="Arial" w:cs="Arial"/>
                    <w:sz w:val="24"/>
                    <w:szCs w:val="24"/>
                    <w:lang w:val="cs-CZ"/>
                  </w:rPr>
                  <w:br/>
                  <w:t>by zaměstnavateli náležel za dobu výpovědní lhůty.</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IX</w:t>
          </w:r>
          <w:r>
            <w:rPr>
              <w:rFonts w:ascii="Arial" w:hAnsi="Arial" w:cs="Arial"/>
              <w:sz w:val="24"/>
              <w:szCs w:val="24"/>
              <w:lang w:val="cs-CZ"/>
            </w:rPr>
            <w:br/>
          </w:r>
          <w:r>
            <w:rPr>
              <w:rFonts w:ascii="Arial" w:hAnsi="Arial" w:cs="Arial"/>
              <w:b/>
              <w:bCs/>
              <w:sz w:val="24"/>
              <w:szCs w:val="24"/>
              <w:lang w:val="cs-CZ"/>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 xml:space="preserve">Obsah dohody lze měnit pouze se souhlasem obou smluvních stran formou písemných vzestupně číslovaných dodatků. Změnu identifikačních údajů, pro vyhotovení dodatku k této dohodě, </w:t>
                </w:r>
                <w:r>
                  <w:rPr>
                    <w:rFonts w:ascii="Arial" w:hAnsi="Arial" w:cs="Arial"/>
                    <w:sz w:val="24"/>
                    <w:szCs w:val="24"/>
                    <w:lang w:val="cs-CZ"/>
                  </w:rPr>
                  <w:br/>
                  <w:t>je zaměstnavatel povinen Úřadu práce oznámit písemně bez zbytečného odkladu. Ostatní změny, týkající se této dohody, je zaměstnavatel povinen Úřadu práce písemně sdělit vždy tak, aby k uzavření případného dodatku došlo před nabytím jejich účinnosti.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 xml:space="preserve">Zaměstnavatel je povinen spolupracovat s Úřadem práce na zajištění informování zaměstnanců </w:t>
                </w:r>
                <w:r>
                  <w:rPr>
                    <w:rFonts w:ascii="Arial" w:hAnsi="Arial" w:cs="Arial"/>
                    <w:sz w:val="24"/>
                    <w:szCs w:val="24"/>
                    <w:lang w:val="cs-CZ"/>
                  </w:rPr>
                  <w:br/>
                  <w:t>o zapojení Evropského sociálního fondu do poskytování příspěvku dle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souhlasí s využíváním údajů o něm v informačních systémech týkajících se příjemců příspěvku pro účely administrace prostředků z rozpočtu EU.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je povinen vést účetnictví nebo daňovou evidenci tak, aby bylo možno vykázat zaúčtování účetních případů souvisejících s plněním dohody a aby byl schopen průkazně vše dokladovat dle relevantních předpisů EU při následných kontrolách a auditech.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je povinen poskytnout písemně Úřadu práce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je při čerpání příspěvku povinen dodržovat plnění politik EU.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9€DokumentVarTextFcd_getTextWithCode"/>
        <w:id w:val="230516563"/>
        <w:lock w:val="sdtContentLocked"/>
        <w:placeholder>
          <w:docPart w:val="500AC4EB9CB545449877FD9B1B58A482"/>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Dohoda je sepsána ve třech vyhotoveních, z nichž dvě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0€DokumentVarTextFcd_getTextWithCode"/>
        <w:id w:val="1261411351"/>
        <w:lock w:val="sdtContentLocked"/>
        <w:placeholder>
          <w:docPart w:val="BA06969501A14A258D06C4CD486D2442"/>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Smluvní strany prohlašují, že dohoda byla uzavřena po vzájemném projednání a že byly seznámeny s veškerými právy a povinnostmi, které pro ně z této dohody vyplývají.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1€DokumentVarTextFcd_getTextWithCode"/>
        <w:id w:val="-1000430918"/>
        <w:lock w:val="sdtContentLocked"/>
        <w:placeholder>
          <w:docPart w:val="8C026BC0A8F845B7B389928507218F3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2€DokumentVarTextFcd_getTextWithCode"/>
        <w:id w:val="-368295912"/>
        <w:lock w:val="sdtContentLocked"/>
        <w:placeholder>
          <w:docPart w:val="BD3AC85E2D204E149DF36043174AF9D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Dohoda, na niž se vztahuje povinnost uveřejnění prostřednictvím Registru smluv, nabývá účinnosti dnem uveřejnění v Registru smluv.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p>
      <w:pPr>
        <w:keepNext/>
        <w:keepLine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06.08.2019</w:t>
          </w:r>
        </w:sdtContent>
      </w:sdt>
      <w:r>
        <w:rPr>
          <w:rFonts w:ascii="Arial" w:hAnsi="Arial" w:cs="Arial"/>
          <w:sz w:val="22"/>
          <w:szCs w:val="22"/>
        </w:rPr>
        <w:t xml:space="preserve"> </w:t>
      </w: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ind w:left="357" w:hanging="357"/>
        <w:jc w:val="both"/>
        <w:rPr>
          <w:rFonts w:ascii="Arial" w:eastAsia="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apfelbeckova1 test</w:t>
          </w:r>
        </w:sdtContent>
      </w:sdt>
      <w:r>
        <w:rPr>
          <w:rFonts w:ascii="Arial" w:hAnsi="Arial" w:cs="Arial"/>
          <w:sz w:val="22"/>
          <w:szCs w:val="22"/>
          <w:lang w:val="cs-CZ"/>
        </w:rPr>
        <w:t xml:space="preserve"> </w:t>
      </w:r>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3</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3</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 xml:space="preserve">R OSÚ </w:t>
    </w:r>
    <w:r>
      <w:rPr>
        <w:rFonts w:ascii="Arial" w:hAnsi="Arial" w:cs="Arial"/>
      </w:rPr>
      <w:t>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sdt>
      <w:sdtPr>
        <w:tag w:val="$Image$_typProjekt,70,70"/>
        <w:id w:val="1479263573"/>
        <w:lock w:val="contentLocked"/>
        <w:picture/>
      </w:sdtPr>
      <w:sdtContent>
        <w:r>
          <w:rPr>
            <w:noProof/>
          </w:rPr>
          <w:drawing>
            <wp:inline distT="0" distB="0" distL="0" distR="0">
              <wp:extent cx="3863756" cy="881565"/>
              <wp:effectExtent l="0" t="0" r="381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863756"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A7878"/>
    <w:multiLevelType w:val="hybridMultilevel"/>
    <w:tmpl w:val="B1A46A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251F0"/>
    <w:multiLevelType w:val="hybridMultilevel"/>
    <w:tmpl w:val="3E3E3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D27A47"/>
    <w:multiLevelType w:val="hybridMultilevel"/>
    <w:tmpl w:val="7BE8E6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601D95"/>
    <w:multiLevelType w:val="hybridMultilevel"/>
    <w:tmpl w:val="146A71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55709C"/>
    <w:multiLevelType w:val="hybridMultilevel"/>
    <w:tmpl w:val="BF0CD974"/>
    <w:lvl w:ilvl="0" w:tplc="D944AAB6">
      <w:start w:val="1"/>
      <w:numFmt w:val="decimal"/>
      <w:lvlText w:val="%1."/>
      <w:lvlJc w:val="left"/>
      <w:pPr>
        <w:ind w:left="1080" w:hanging="360"/>
      </w:pPr>
      <w:rPr>
        <w:rFonts w:ascii="Arial"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13109F6"/>
    <w:multiLevelType w:val="hybridMultilevel"/>
    <w:tmpl w:val="DDC8EE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EC716A"/>
    <w:multiLevelType w:val="hybridMultilevel"/>
    <w:tmpl w:val="8A0ED8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2079E2"/>
    <w:multiLevelType w:val="hybridMultilevel"/>
    <w:tmpl w:val="8A6832B6"/>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DAB0C51"/>
    <w:multiLevelType w:val="hybridMultilevel"/>
    <w:tmpl w:val="7A00C2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75977FA"/>
    <w:multiLevelType w:val="hybridMultilevel"/>
    <w:tmpl w:val="1A6E754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E66AAF"/>
    <w:multiLevelType w:val="hybridMultilevel"/>
    <w:tmpl w:val="FA1A4A44"/>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CCA2ACD"/>
    <w:multiLevelType w:val="hybridMultilevel"/>
    <w:tmpl w:val="7AFA421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4F6C2A35"/>
    <w:multiLevelType w:val="hybridMultilevel"/>
    <w:tmpl w:val="E36C384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68B570D"/>
    <w:multiLevelType w:val="hybridMultilevel"/>
    <w:tmpl w:val="B6987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5DCB77C6"/>
    <w:multiLevelType w:val="hybridMultilevel"/>
    <w:tmpl w:val="7F14A5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E7B62CC"/>
    <w:multiLevelType w:val="hybridMultilevel"/>
    <w:tmpl w:val="DEC6DBD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9"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41D7F8B"/>
    <w:multiLevelType w:val="hybridMultilevel"/>
    <w:tmpl w:val="B0E6D41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EB76A5"/>
    <w:multiLevelType w:val="hybridMultilevel"/>
    <w:tmpl w:val="BDB20A5A"/>
    <w:lvl w:ilvl="0" w:tplc="60C4B204">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9E22DCC"/>
    <w:multiLevelType w:val="hybridMultilevel"/>
    <w:tmpl w:val="391EC7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E15B07"/>
    <w:multiLevelType w:val="hybridMultilevel"/>
    <w:tmpl w:val="E8B03F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8"/>
  </w:num>
  <w:num w:numId="2">
    <w:abstractNumId w:val="8"/>
  </w:num>
  <w:num w:numId="3">
    <w:abstractNumId w:val="23"/>
  </w:num>
  <w:num w:numId="4">
    <w:abstractNumId w:val="29"/>
  </w:num>
  <w:num w:numId="5">
    <w:abstractNumId w:val="11"/>
  </w:num>
  <w:num w:numId="6">
    <w:abstractNumId w:val="5"/>
  </w:num>
  <w:num w:numId="7">
    <w:abstractNumId w:val="32"/>
  </w:num>
  <w:num w:numId="8">
    <w:abstractNumId w:val="13"/>
  </w:num>
  <w:num w:numId="9">
    <w:abstractNumId w:val="20"/>
  </w:num>
  <w:num w:numId="10">
    <w:abstractNumId w:val="1"/>
  </w:num>
  <w:num w:numId="11">
    <w:abstractNumId w:val="15"/>
  </w:num>
  <w:num w:numId="12">
    <w:abstractNumId w:val="12"/>
  </w:num>
  <w:num w:numId="13">
    <w:abstractNumId w:val="34"/>
  </w:num>
  <w:num w:numId="14">
    <w:abstractNumId w:val="32"/>
    <w:lvlOverride w:ilvl="0">
      <w:startOverride w:val="1"/>
    </w:lvlOverride>
  </w:num>
  <w:num w:numId="15">
    <w:abstractNumId w:val="16"/>
  </w:num>
  <w:num w:numId="16">
    <w:abstractNumId w:val="25"/>
  </w:num>
  <w:num w:numId="17">
    <w:abstractNumId w:val="31"/>
  </w:num>
  <w:num w:numId="18">
    <w:abstractNumId w:val="18"/>
  </w:num>
  <w:num w:numId="19">
    <w:abstractNumId w:val="24"/>
  </w:num>
  <w:num w:numId="20">
    <w:abstractNumId w:val="2"/>
  </w:num>
  <w:num w:numId="21">
    <w:abstractNumId w:val="14"/>
  </w:num>
  <w:num w:numId="22">
    <w:abstractNumId w:val="10"/>
  </w:num>
  <w:num w:numId="23">
    <w:abstractNumId w:val="19"/>
  </w:num>
  <w:num w:numId="24">
    <w:abstractNumId w:val="17"/>
  </w:num>
  <w:num w:numId="25">
    <w:abstractNumId w:val="27"/>
  </w:num>
  <w:num w:numId="26">
    <w:abstractNumId w:val="21"/>
  </w:num>
  <w:num w:numId="27">
    <w:abstractNumId w:val="22"/>
  </w:num>
  <w:num w:numId="28">
    <w:abstractNumId w:val="26"/>
  </w:num>
  <w:num w:numId="29">
    <w:abstractNumId w:val="6"/>
  </w:num>
  <w:num w:numId="30">
    <w:abstractNumId w:val="9"/>
  </w:num>
  <w:num w:numId="31">
    <w:abstractNumId w:val="33"/>
  </w:num>
  <w:num w:numId="32">
    <w:abstractNumId w:val="7"/>
  </w:num>
  <w:num w:numId="33">
    <w:abstractNumId w:val="0"/>
  </w:num>
  <w:num w:numId="34">
    <w:abstractNumId w:val="35"/>
  </w:num>
  <w:num w:numId="35">
    <w:abstractNumId w:val="36"/>
  </w:num>
  <w:num w:numId="36">
    <w:abstractNumId w:val="4"/>
  </w:num>
  <w:num w:numId="37">
    <w:abstractNumId w:val="3"/>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proofState w:spelling="clean" w:grammar="clean"/>
  <w:documentProtection w:edit="readOnly" w:enforcement="1" w:cryptProviderType="rsaAES" w:cryptAlgorithmClass="hash" w:cryptAlgorithmType="typeAny" w:cryptAlgorithmSid="14" w:cryptSpinCount="100000" w:hash="AQNSMQlO8lIRtt0iFX4Y5swVJOjGNNdSjC0PiHumz7eb86fOHICzWJJSC3K4iY1MBroUoKws9egWR/wu4BtK4g==" w:salt="H0sGbe6WYb+YkoWdC5AWT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D4A3D8-3364-46A0-A864-3EC7AECE9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5"/>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5"/>
          </w:pPr>
          <w:r>
            <w:rPr>
              <w:sz w:val="22"/>
              <w:szCs w:val="22"/>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4"/>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4"/>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4"/>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4"/>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4"/>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4"/>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4"/>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4"/>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4"/>
          </w:pPr>
          <w:r>
            <w:rPr>
              <w:sz w:val="22"/>
              <w:szCs w:val="22"/>
            </w:rPr>
            <w:t>Click or tap here to enter text.</w:t>
          </w:r>
        </w:p>
      </w:docPartBody>
    </w:docPart>
    <w:docPart>
      <w:docPartPr>
        <w:name w:val="F97D0CA19A3F48EE9A01C0229305AAFE"/>
        <w:category>
          <w:name w:val="General"/>
          <w:gallery w:val="placeholder"/>
        </w:category>
        <w:types>
          <w:type w:val="bbPlcHdr"/>
        </w:types>
        <w:behaviors>
          <w:behavior w:val="content"/>
        </w:behaviors>
        <w:guid w:val="{7EB5EFB7-EC37-4601-BF5A-7992ADE7CE32}"/>
      </w:docPartPr>
      <w:docPartBody>
        <w:p>
          <w:pPr>
            <w:pStyle w:val="F97D0CA19A3F48EE9A01C0229305AAFE4"/>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4"/>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4"/>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4"/>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4"/>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4"/>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4"/>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4"/>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3"/>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3"/>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3"/>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3"/>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3"/>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3"/>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3"/>
          </w:pPr>
          <w:r>
            <w:rPr>
              <w:rFonts w:ascii="Arial" w:hAnsi="Arial" w:cs="Arial"/>
              <w:sz w:val="22"/>
              <w:szCs w:val="22"/>
            </w:rPr>
            <w:t>Click or tap here to enter text.</w:t>
          </w:r>
        </w:p>
      </w:docPartBody>
    </w:docPart>
    <w:docPart>
      <w:docPartPr>
        <w:name w:val="DefaultPlaceholder_1082065158"/>
        <w:category>
          <w:name w:val="General"/>
          <w:gallery w:val="placeholder"/>
        </w:category>
        <w:types>
          <w:type w:val="bbPlcHdr"/>
        </w:types>
        <w:behaviors>
          <w:behavior w:val="content"/>
        </w:behaviors>
        <w:guid w:val="{B0F373FF-685E-4E34-ACEA-B35141DA4392}"/>
      </w:docPartPr>
      <w:docPartBody>
        <w:p>
          <w:r>
            <w:rPr>
              <w:rStyle w:val="PlaceholderText"/>
            </w:rPr>
            <w:t>Click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
          </w:pPr>
          <w:r>
            <w:rPr>
              <w:rFonts w:ascii="Arial" w:eastAsia="Arial" w:hAnsi="Arial" w:cs="Arial"/>
              <w:b/>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
          </w:pPr>
          <w: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
          </w:pPr>
          <w: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
          </w:pPr>
          <w:r>
            <w:rPr>
              <w:rFonts w:ascii="Arial" w:eastAsia="Arial" w:hAnsi="Arial" w:cs="Arial"/>
              <w:b/>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
          </w:pPr>
          <w: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
          </w:pPr>
          <w: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
          </w:pPr>
          <w: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
          </w:pPr>
          <w: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
          </w:pPr>
          <w:r>
            <w:rPr>
              <w:rFonts w:ascii="Arial" w:eastAsia="Arial" w:hAnsi="Arial" w:cs="Arial"/>
              <w:b/>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
          </w:pPr>
          <w: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
          </w:pPr>
          <w: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
          </w:pPr>
          <w: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
          </w:pPr>
          <w: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
          </w:pPr>
          <w: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
          </w:pPr>
          <w: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
          </w:pPr>
          <w: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
          </w:pPr>
          <w:r>
            <w:t>Click or tap here to enter text.</w:t>
          </w:r>
        </w:p>
      </w:docPartBody>
    </w:docPart>
    <w:docPart>
      <w:docPartPr>
        <w:name w:val="26DC1BCFA3764C67BBCF31968D0BA9DC"/>
        <w:category>
          <w:name w:val="General"/>
          <w:gallery w:val="placeholder"/>
        </w:category>
        <w:types>
          <w:type w:val="bbPlcHdr"/>
        </w:types>
        <w:behaviors>
          <w:behavior w:val="content"/>
        </w:behaviors>
        <w:guid w:val="{A6EE6581-E9BA-49E3-8369-ED4BD7AC7D3A}"/>
      </w:docPartPr>
      <w:docPartBody>
        <w:p>
          <w:pPr>
            <w:pStyle w:val="26DC1BCFA3764C67BBCF31968D0BA9DC"/>
          </w:pPr>
          <w:r>
            <w:t>Click or tap here to enter text.</w:t>
          </w:r>
        </w:p>
      </w:docPartBody>
    </w:docPart>
    <w:docPart>
      <w:docPartPr>
        <w:name w:val="15FF94C0F66B4D03A1A22BC514AAC83C"/>
        <w:category>
          <w:name w:val="General"/>
          <w:gallery w:val="placeholder"/>
        </w:category>
        <w:types>
          <w:type w:val="bbPlcHdr"/>
        </w:types>
        <w:behaviors>
          <w:behavior w:val="content"/>
        </w:behaviors>
        <w:guid w:val="{7974A64B-BD5F-4DB9-BECB-EB0E62AD2AB4}"/>
      </w:docPartPr>
      <w:docPartBody>
        <w:p>
          <w:pPr>
            <w:pStyle w:val="15FF94C0F66B4D03A1A22BC514AAC83C"/>
          </w:pPr>
          <w:r>
            <w:t>Click or tap here to enter text.</w:t>
          </w:r>
        </w:p>
      </w:docPartBody>
    </w:docPart>
    <w:docPart>
      <w:docPartPr>
        <w:name w:val="38CF515F07434E71B6C45304B6F8BAA8"/>
        <w:category>
          <w:name w:val="General"/>
          <w:gallery w:val="placeholder"/>
        </w:category>
        <w:types>
          <w:type w:val="bbPlcHdr"/>
        </w:types>
        <w:behaviors>
          <w:behavior w:val="content"/>
        </w:behaviors>
        <w:guid w:val="{BD3D96E3-6FF6-4A49-B1DD-1E236257F30D}"/>
      </w:docPartPr>
      <w:docPartBody>
        <w:p>
          <w:pPr>
            <w:pStyle w:val="38CF515F07434E71B6C45304B6F8BAA8"/>
          </w:pPr>
          <w:r>
            <w:t>Click or tap here to enter text.</w:t>
          </w:r>
        </w:p>
      </w:docPartBody>
    </w:docPart>
    <w:docPart>
      <w:docPartPr>
        <w:name w:val="142EF2032ED9463392FB2DF6936A5F36"/>
        <w:category>
          <w:name w:val="General"/>
          <w:gallery w:val="placeholder"/>
        </w:category>
        <w:types>
          <w:type w:val="bbPlcHdr"/>
        </w:types>
        <w:behaviors>
          <w:behavior w:val="content"/>
        </w:behaviors>
        <w:guid w:val="{05C737D2-039C-4021-BB7A-254668F35238}"/>
      </w:docPartPr>
      <w:docPartBody>
        <w:p>
          <w:pPr>
            <w:pStyle w:val="142EF2032ED9463392FB2DF6936A5F36"/>
          </w:pPr>
          <w:r>
            <w:t>Click or tap here to enter text.</w:t>
          </w:r>
        </w:p>
      </w:docPartBody>
    </w:docPart>
    <w:docPart>
      <w:docPartPr>
        <w:name w:val="598F0D92775B45B58EE83B3A27A68E24"/>
        <w:category>
          <w:name w:val="General"/>
          <w:gallery w:val="placeholder"/>
        </w:category>
        <w:types>
          <w:type w:val="bbPlcHdr"/>
        </w:types>
        <w:behaviors>
          <w:behavior w:val="content"/>
        </w:behaviors>
        <w:guid w:val="{DC4A468B-66E3-4B4A-B351-5EDE0ECDE774}"/>
      </w:docPartPr>
      <w:docPartBody>
        <w:p>
          <w:pPr>
            <w:pStyle w:val="598F0D92775B45B58EE83B3A27A68E24"/>
          </w:pPr>
          <w:r>
            <w:t>Click or tap here to enter text.</w:t>
          </w:r>
        </w:p>
      </w:docPartBody>
    </w:docPart>
    <w:docPart>
      <w:docPartPr>
        <w:name w:val="6C97A4B84507430BA9BF4D4B382F354C"/>
        <w:category>
          <w:name w:val="General"/>
          <w:gallery w:val="placeholder"/>
        </w:category>
        <w:types>
          <w:type w:val="bbPlcHdr"/>
        </w:types>
        <w:behaviors>
          <w:behavior w:val="content"/>
        </w:behaviors>
        <w:guid w:val="{26504274-710D-40C0-BD11-123806C3058D}"/>
      </w:docPartPr>
      <w:docPartBody>
        <w:p>
          <w:pPr>
            <w:pStyle w:val="6C97A4B84507430BA9BF4D4B382F354C"/>
          </w:pPr>
          <w:r>
            <w:t>Click or tap here to enter text.</w:t>
          </w:r>
        </w:p>
      </w:docPartBody>
    </w:docPart>
    <w:docPart>
      <w:docPartPr>
        <w:name w:val="82492A7B59AA496CB9618F0854A23CC6"/>
        <w:category>
          <w:name w:val="General"/>
          <w:gallery w:val="placeholder"/>
        </w:category>
        <w:types>
          <w:type w:val="bbPlcHdr"/>
        </w:types>
        <w:behaviors>
          <w:behavior w:val="content"/>
        </w:behaviors>
        <w:guid w:val="{1B6B9692-05AA-4990-A0EB-BE42FF023DD7}"/>
      </w:docPartPr>
      <w:docPartBody>
        <w:p>
          <w:pPr>
            <w:pStyle w:val="82492A7B59AA496CB9618F0854A23CC6"/>
          </w:pPr>
          <w:r>
            <w:t>Click or tap here to enter text.</w:t>
          </w:r>
        </w:p>
      </w:docPartBody>
    </w:docPart>
    <w:docPart>
      <w:docPartPr>
        <w:name w:val="865F4E4FEFE44FDD8D4590EF958EF7D9"/>
        <w:category>
          <w:name w:val="General"/>
          <w:gallery w:val="placeholder"/>
        </w:category>
        <w:types>
          <w:type w:val="bbPlcHdr"/>
        </w:types>
        <w:behaviors>
          <w:behavior w:val="content"/>
        </w:behaviors>
        <w:guid w:val="{FE0ED0E9-37B1-4F3D-86EA-1E38B7242D1F}"/>
      </w:docPartPr>
      <w:docPartBody>
        <w:p>
          <w:pPr>
            <w:pStyle w:val="865F4E4FEFE44FDD8D4590EF958EF7D9"/>
          </w:pPr>
          <w:r>
            <w:t>Click or tap here to enter text.</w:t>
          </w:r>
        </w:p>
      </w:docPartBody>
    </w:docPart>
    <w:docPart>
      <w:docPartPr>
        <w:name w:val="DDB74B8561D24D1485E2F6637C16C52C"/>
        <w:category>
          <w:name w:val="General"/>
          <w:gallery w:val="placeholder"/>
        </w:category>
        <w:types>
          <w:type w:val="bbPlcHdr"/>
        </w:types>
        <w:behaviors>
          <w:behavior w:val="content"/>
        </w:behaviors>
        <w:guid w:val="{6E90FF66-B955-40CD-A4C4-4DE571CD485B}"/>
      </w:docPartPr>
      <w:docPartBody>
        <w:p>
          <w:pPr>
            <w:pStyle w:val="DDB74B8561D24D1485E2F6637C16C52C"/>
          </w:pPr>
          <w:r>
            <w:t>Click or tap here to enter text.</w:t>
          </w:r>
        </w:p>
      </w:docPartBody>
    </w:docPart>
    <w:docPart>
      <w:docPartPr>
        <w:name w:val="500AC4EB9CB545449877FD9B1B58A482"/>
        <w:category>
          <w:name w:val="General"/>
          <w:gallery w:val="placeholder"/>
        </w:category>
        <w:types>
          <w:type w:val="bbPlcHdr"/>
        </w:types>
        <w:behaviors>
          <w:behavior w:val="content"/>
        </w:behaviors>
        <w:guid w:val="{585C0A01-90BB-4111-93AC-076452B82E72}"/>
      </w:docPartPr>
      <w:docPartBody>
        <w:p>
          <w:pPr>
            <w:pStyle w:val="500AC4EB9CB545449877FD9B1B58A482"/>
          </w:pPr>
          <w:r>
            <w:t>Click or tap here to enter text.</w:t>
          </w:r>
        </w:p>
      </w:docPartBody>
    </w:docPart>
    <w:docPart>
      <w:docPartPr>
        <w:name w:val="BA06969501A14A258D06C4CD486D2442"/>
        <w:category>
          <w:name w:val="General"/>
          <w:gallery w:val="placeholder"/>
        </w:category>
        <w:types>
          <w:type w:val="bbPlcHdr"/>
        </w:types>
        <w:behaviors>
          <w:behavior w:val="content"/>
        </w:behaviors>
        <w:guid w:val="{B40DED54-6A9A-4E0F-8F69-F34EEB17ED61}"/>
      </w:docPartPr>
      <w:docPartBody>
        <w:p>
          <w:pPr>
            <w:pStyle w:val="BA06969501A14A258D06C4CD486D2442"/>
          </w:pPr>
          <w:r>
            <w:t>Click or tap here to enter text.</w:t>
          </w:r>
        </w:p>
      </w:docPartBody>
    </w:docPart>
    <w:docPart>
      <w:docPartPr>
        <w:name w:val="8C026BC0A8F845B7B389928507218F37"/>
        <w:category>
          <w:name w:val="General"/>
          <w:gallery w:val="placeholder"/>
        </w:category>
        <w:types>
          <w:type w:val="bbPlcHdr"/>
        </w:types>
        <w:behaviors>
          <w:behavior w:val="content"/>
        </w:behaviors>
        <w:guid w:val="{040EFAF1-B7B2-4AAB-933E-2DF213EB3B9E}"/>
      </w:docPartPr>
      <w:docPartBody>
        <w:p>
          <w:pPr>
            <w:pStyle w:val="8C026BC0A8F845B7B389928507218F37"/>
          </w:pPr>
          <w:r>
            <w:t>Click or tap here to enter text.</w:t>
          </w:r>
        </w:p>
      </w:docPartBody>
    </w:docPart>
    <w:docPart>
      <w:docPartPr>
        <w:name w:val="BD3AC85E2D204E149DF36043174AF9D3"/>
        <w:category>
          <w:name w:val="General"/>
          <w:gallery w:val="placeholder"/>
        </w:category>
        <w:types>
          <w:type w:val="bbPlcHdr"/>
        </w:types>
        <w:behaviors>
          <w:behavior w:val="content"/>
        </w:behaviors>
        <w:guid w:val="{473E407E-FA99-40A9-A585-A24F96CC336A}"/>
      </w:docPartPr>
      <w:docPartBody>
        <w:p>
          <w:pPr>
            <w:pStyle w:val="BD3AC85E2D204E149DF36043174AF9D3"/>
          </w:pPr>
          <w:r>
            <w:t>Click or tap here to enter text.</w:t>
          </w:r>
        </w:p>
      </w:docPartBody>
    </w:docPart>
    <w:docPart>
      <w:docPartPr>
        <w:name w:val="AB63F5B8C36746F28507B1146CBDA4B9"/>
        <w:category>
          <w:name w:val="General"/>
          <w:gallery w:val="placeholder"/>
        </w:category>
        <w:types>
          <w:type w:val="bbPlcHdr"/>
        </w:types>
        <w:behaviors>
          <w:behavior w:val="content"/>
        </w:behaviors>
        <w:guid w:val="{0A96E733-9DC1-431B-9AE0-556FC65A2CC7}"/>
      </w:docPartPr>
      <w:docPartBody>
        <w:p>
          <w:pPr>
            <w:pStyle w:val="AB63F5B8C36746F28507B1146CBDA4B9"/>
          </w:pPr>
          <w:r>
            <w:rPr>
              <w:rStyle w:val="PlaceholderText"/>
              <w:rFonts w:ascii="Arial" w:hAnsi="Arial" w:cs="Arial"/>
              <w:color w:val="auto"/>
            </w:rPr>
            <w:t>Click or tap here to enter text.</w:t>
          </w:r>
        </w:p>
      </w:docPartBody>
    </w:docPart>
    <w:docPart>
      <w:docPartPr>
        <w:name w:val="0DDE292814DD452594DDA162C450A0B0"/>
        <w:category>
          <w:name w:val="General"/>
          <w:gallery w:val="placeholder"/>
        </w:category>
        <w:types>
          <w:type w:val="bbPlcHdr"/>
        </w:types>
        <w:behaviors>
          <w:behavior w:val="content"/>
        </w:behaviors>
        <w:guid w:val="{A8B2A168-CC20-46F7-AC89-0D46651806AA}"/>
      </w:docPartPr>
      <w:docPartBody>
        <w:p>
          <w:pPr>
            <w:pStyle w:val="0DDE292814DD452594DDA162C450A0B0"/>
          </w:pPr>
          <w:r>
            <w:rPr>
              <w:rStyle w:val="PlaceholderText"/>
              <w:rFonts w:ascii="Arial" w:hAnsi="Arial" w:cs="Arial"/>
              <w:color w:val="au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662BB8948C2446F6996D348994A134F1">
    <w:name w:val="662BB8948C2446F6996D348994A134F1"/>
    <w:pPr>
      <w:spacing w:after="200" w:line="276" w:lineRule="auto"/>
    </w:pPr>
  </w:style>
  <w:style w:type="paragraph" w:customStyle="1" w:styleId="26DC1BCFA3764C67BBCF31968D0BA9DC">
    <w:name w:val="26DC1BCFA3764C67BBCF31968D0BA9DC"/>
    <w:pPr>
      <w:spacing w:after="200" w:line="276" w:lineRule="auto"/>
    </w:pPr>
  </w:style>
  <w:style w:type="paragraph" w:customStyle="1" w:styleId="43B92E233BEA44C9A456C4FEAAD81231">
    <w:name w:val="43B92E233BEA44C9A456C4FEAAD81231"/>
    <w:pPr>
      <w:spacing w:after="200" w:line="276" w:lineRule="auto"/>
    </w:pPr>
  </w:style>
  <w:style w:type="paragraph" w:customStyle="1" w:styleId="15FF94C0F66B4D03A1A22BC514AAC83C">
    <w:name w:val="15FF94C0F66B4D03A1A22BC514AAC83C"/>
    <w:pPr>
      <w:spacing w:after="200" w:line="276" w:lineRule="auto"/>
    </w:pPr>
  </w:style>
  <w:style w:type="paragraph" w:customStyle="1" w:styleId="38CF515F07434E71B6C45304B6F8BAA8">
    <w:name w:val="38CF515F07434E71B6C45304B6F8BAA8"/>
    <w:pPr>
      <w:spacing w:after="200" w:line="276" w:lineRule="auto"/>
    </w:pPr>
  </w:style>
  <w:style w:type="paragraph" w:customStyle="1" w:styleId="142EF2032ED9463392FB2DF6936A5F36">
    <w:name w:val="142EF2032ED9463392FB2DF6936A5F36"/>
    <w:pPr>
      <w:spacing w:after="200" w:line="276" w:lineRule="auto"/>
    </w:pPr>
  </w:style>
  <w:style w:type="paragraph" w:customStyle="1" w:styleId="598F0D92775B45B58EE83B3A27A68E24">
    <w:name w:val="598F0D92775B45B58EE83B3A27A68E24"/>
    <w:pPr>
      <w:spacing w:after="200" w:line="276" w:lineRule="auto"/>
    </w:pPr>
  </w:style>
  <w:style w:type="paragraph" w:customStyle="1" w:styleId="6C97A4B84507430BA9BF4D4B382F354C">
    <w:name w:val="6C97A4B84507430BA9BF4D4B382F354C"/>
    <w:pPr>
      <w:spacing w:after="200" w:line="276" w:lineRule="auto"/>
    </w:pPr>
  </w:style>
  <w:style w:type="paragraph" w:customStyle="1" w:styleId="82492A7B59AA496CB9618F0854A23CC6">
    <w:name w:val="82492A7B59AA496CB9618F0854A23CC6"/>
    <w:pPr>
      <w:spacing w:after="200" w:line="276" w:lineRule="auto"/>
    </w:pPr>
  </w:style>
  <w:style w:type="paragraph" w:customStyle="1" w:styleId="865F4E4FEFE44FDD8D4590EF958EF7D9">
    <w:name w:val="865F4E4FEFE44FDD8D4590EF958EF7D9"/>
    <w:pPr>
      <w:spacing w:after="200" w:line="276" w:lineRule="auto"/>
    </w:pPr>
  </w:style>
  <w:style w:type="paragraph" w:customStyle="1" w:styleId="DDB74B8561D24D1485E2F6637C16C52C">
    <w:name w:val="DDB74B8561D24D1485E2F6637C16C52C"/>
    <w:pPr>
      <w:spacing w:after="200" w:line="276" w:lineRule="auto"/>
    </w:pPr>
  </w:style>
  <w:style w:type="paragraph" w:customStyle="1" w:styleId="500AC4EB9CB545449877FD9B1B58A482">
    <w:name w:val="500AC4EB9CB545449877FD9B1B58A482"/>
    <w:pPr>
      <w:spacing w:after="200" w:line="276" w:lineRule="auto"/>
    </w:pPr>
  </w:style>
  <w:style w:type="paragraph" w:customStyle="1" w:styleId="BA06969501A14A258D06C4CD486D2442">
    <w:name w:val="BA06969501A14A258D06C4CD486D2442"/>
    <w:pPr>
      <w:spacing w:after="200" w:line="276" w:lineRule="auto"/>
    </w:pPr>
  </w:style>
  <w:style w:type="paragraph" w:customStyle="1" w:styleId="8C026BC0A8F845B7B389928507218F37">
    <w:name w:val="8C026BC0A8F845B7B389928507218F37"/>
    <w:pPr>
      <w:spacing w:after="200" w:line="276" w:lineRule="auto"/>
    </w:pPr>
  </w:style>
  <w:style w:type="paragraph" w:customStyle="1" w:styleId="BD3AC85E2D204E149DF36043174AF9D3">
    <w:name w:val="BD3AC85E2D204E149DF36043174AF9D3"/>
    <w:pPr>
      <w:spacing w:after="200" w:line="276" w:lineRule="auto"/>
    </w:pPr>
  </w:style>
  <w:style w:type="paragraph" w:customStyle="1" w:styleId="BA753E96D3A540289A9401B404E8BC16">
    <w:name w:val="BA753E96D3A540289A9401B404E8BC16"/>
    <w:pPr>
      <w:spacing w:after="200" w:line="276" w:lineRule="auto"/>
    </w:pPr>
  </w:style>
  <w:style w:type="paragraph" w:customStyle="1" w:styleId="BF8B1795467948449E65F58A8D06FF62">
    <w:name w:val="BF8B1795467948449E65F58A8D06FF62"/>
    <w:pPr>
      <w:spacing w:after="200" w:line="276" w:lineRule="auto"/>
    </w:pPr>
  </w:style>
  <w:style w:type="paragraph" w:customStyle="1" w:styleId="8AEE281E973C4183B35C74CA9E4A67AC">
    <w:name w:val="8AEE281E973C4183B35C74CA9E4A67AC"/>
  </w:style>
  <w:style w:type="paragraph" w:customStyle="1" w:styleId="2893BA03136345D3BBCE7B5D0460E749">
    <w:name w:val="2893BA03136345D3BBCE7B5D0460E749"/>
  </w:style>
  <w:style w:type="paragraph" w:customStyle="1" w:styleId="2E2F76DF8C994ACB8BA9F8AB5AE28404">
    <w:name w:val="2E2F76DF8C994ACB8BA9F8AB5AE28404"/>
  </w:style>
  <w:style w:type="paragraph" w:customStyle="1" w:styleId="A42CDF37F7544EA99B194FF29F7C911D">
    <w:name w:val="A42CDF37F7544EA99B194FF29F7C911D"/>
  </w:style>
  <w:style w:type="paragraph" w:customStyle="1" w:styleId="AB63F5B8C36746F28507B1146CBDA4B9">
    <w:name w:val="AB63F5B8C36746F28507B1146CBDA4B9"/>
  </w:style>
  <w:style w:type="paragraph" w:customStyle="1" w:styleId="0DDE292814DD452594DDA162C450A0B0">
    <w:name w:val="0DDE292814DD452594DDA162C450A0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5.xml><?xml version="1.0" encoding="utf-8"?>
<ds:datastoreItem xmlns:ds="http://schemas.openxmlformats.org/officeDocument/2006/customXml" ds:itemID="{52E35A67-A86E-4B1B-B276-407B8962A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2631</Words>
  <Characters>15527</Characters>
  <Application>Microsoft Office Word</Application>
  <DocSecurity>8</DocSecurity>
  <Lines>129</Lines>
  <Paragraphs>36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Apfelbecková, Anežka</cp:lastModifiedBy>
  <cp:revision>6</cp:revision>
  <cp:lastPrinted>2017-10-09T13:37:00Z</cp:lastPrinted>
  <dcterms:created xsi:type="dcterms:W3CDTF">2018-03-21T09:29:00Z</dcterms:created>
  <dcterms:modified xsi:type="dcterms:W3CDTF">2019-08-06T08:03:00Z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-831652314</vt:i4>
  </property>
  <property fmtid="{D5CDD505-2E9C-101B-9397-08002B2CF9AE}" pid="5" name="_NewReviewCycle">
    <vt:lpwstr/>
  </property>
  <property fmtid="{D5CDD505-2E9C-101B-9397-08002B2CF9AE}" pid="6" name="_EmailSubject">
    <vt:lpwstr>Ukázka vkládání odstavců do Wordu</vt:lpwstr>
  </property>
  <property fmtid="{D5CDD505-2E9C-101B-9397-08002B2CF9AE}" pid="7" name="_AuthorEmail">
    <vt:lpwstr>jana.kovacova@atos.net</vt:lpwstr>
  </property>
  <property fmtid="{D5CDD505-2E9C-101B-9397-08002B2CF9AE}" pid="8" name="_AuthorEmailDisplayName">
    <vt:lpwstr>Kovacova, Jana</vt:lpwstr>
  </property>
  <property fmtid="{D5CDD505-2E9C-101B-9397-08002B2CF9AE}" pid="9" name="_ReviewingToolsShownOnce">
    <vt:lpwstr/>
  </property>
</Properties>
</file>