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Arial" w:eastAsia="Arial" w:hAnsi="Arial" w:cs="Arial"/>
          <w:b/>
          <w:sz w:val="22"/>
          <w:szCs w:val="22"/>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6B0333614C814E939768E9968875D346"/>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6FBCACA5A8314586A2D035D7B0CB4412"/>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zřízení společensky účelných pracovních míst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PPM-S-134/2019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XXXXXXXXXXXXXXXXXX</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2€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25 vyhlášky č. 518/2004 Sb., kterou se provádí zákon č. 435/2004 Sb., o zaměstnanosti, za účelem zřízení společensky účelných pracovních míst a poskytnutí příspěvku na jejich zřízení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proofErr w:type="spellStart"/>
          <w:r>
            <w:rPr>
              <w:rFonts w:ascii="Arial" w:hAnsi="Arial" w:cs="Arial"/>
              <w:b/>
              <w:bCs/>
              <w:sz w:val="24"/>
              <w:szCs w:val="24"/>
            </w:rPr>
            <w:t>Článek</w:t>
          </w:r>
          <w:proofErr w:type="spellEnd"/>
          <w:r>
            <w:rPr>
              <w:rFonts w:ascii="Arial" w:hAnsi="Arial" w:cs="Arial"/>
              <w:b/>
              <w:bCs/>
              <w:sz w:val="24"/>
              <w:szCs w:val="24"/>
            </w:rPr>
            <w:t xml:space="preserve">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b/>
              <w:sz w:val="22"/>
              <w:szCs w:val="22"/>
              <w:lang w:val="cs-CZ"/>
            </w:rPr>
          </w:pPr>
        </w:p>
      </w:sdtContent>
    </w:sdt>
    <w:sdt>
      <w:sdtPr>
        <w:rPr>
          <w:sz w:val="22"/>
          <w:szCs w:val="22"/>
        </w:rPr>
        <w:tag w:val="$€TEXT_1€DokumentVarTextFcd_getTextWithCode"/>
        <w:id w:val="53056520"/>
        <w:lock w:val="sdtContentLocked"/>
        <w:placeholder>
          <w:docPart w:val="40FAF1C424A049AB944BFA3D499226F7"/>
        </w:placeholder>
      </w:sdtPr>
      <w:sdtContent>
        <w:p>
          <w:pPr>
            <w:pStyle w:val="Boddohody"/>
            <w:keepLines w:val="0"/>
            <w:spacing w:before="120"/>
            <w:rPr>
              <w:sz w:val="22"/>
              <w:szCs w:val="22"/>
            </w:rPr>
          </w:pPr>
          <w:r>
            <w:rPr>
              <w:sz w:val="22"/>
              <w:szCs w:val="22"/>
            </w:rPr>
            <w:t>Úřad práce poskytne zaměstnavateli příspěvek za těchto podmínek:</w:t>
          </w:r>
        </w:p>
      </w:sdtContent>
    </w:sdt>
    <w:p>
      <w:pPr>
        <w:rPr>
          <w:rFonts w:eastAsia="Arial"/>
          <w:lang w:val="cs-CZ" w:eastAsia="cs-CZ"/>
        </w:rPr>
      </w:pPr>
    </w:p>
    <w:sdt>
      <w:sdtPr>
        <w:rPr>
          <w:sz w:val="22"/>
          <w:szCs w:val="22"/>
        </w:rPr>
        <w:tag w:val="$€CLANEK_II_1€DokumentVarTextFcd_getTextWithCode"/>
        <w:id w:val="-713190517"/>
        <w:lock w:val="sdtContentLocked"/>
        <w:placeholder>
          <w:docPart w:val="12A892F62B684CCD8DF7277C303BDD8C"/>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zřídí nejdříve ode dne účinnosti této dohody níže uvedená společensky účelná pracovní místa (dále jen „pracovní místa").</w:t>
                </w:r>
              </w:p>
            </w:tc>
          </w:tr>
        </w:tbl>
        <w:p>
          <w:pPr>
            <w:pStyle w:val="Boddohody"/>
            <w:keepLines w:val="0"/>
            <w:spacing w:before="0"/>
            <w:rPr>
              <w:sz w:val="22"/>
              <w:szCs w:val="22"/>
            </w:rPr>
          </w:pPr>
        </w:p>
      </w:sdtContent>
    </w:sdt>
    <w:sdt>
      <w:sdtPr>
        <w:rPr>
          <w:sz w:val="22"/>
          <w:szCs w:val="22"/>
        </w:rPr>
        <w:alias w:val="TABULKA"/>
        <w:tag w:val="$Table$DohodaSUPMZ"/>
        <w:id w:val="-1949927926"/>
        <w:lock w:val="sdtContentLocked"/>
        <w:placeholder>
          <w:docPart w:val="D59D2372A1D54C239A46C167A8F26EC9"/>
        </w:placeholder>
      </w:sdtPr>
      <w:sdtContent>
        <w:p>
          <w:pPr>
            <w:pStyle w:val="Boddohody"/>
            <w:spacing w:before="120"/>
            <w:rPr>
              <w:sz w:val="22"/>
              <w:szCs w:val="22"/>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3401"/>
            <w:gridCol w:w="3401"/>
            <w:gridCol w:w="1701"/>
            <w:gridCol w:w="1134"/>
          </w:tblGrid>
          <w:tr>
            <w:trPr>
              <w:cantSplit/>
              <w:tblHeader/>
            </w:trPr>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Druh práce</w:t>
                </w:r>
              </w:p>
            </w:tc>
            <w:tc>
              <w:tcPr>
                <w:tcW w:w="34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Místo výkonu práce</w:t>
                </w:r>
              </w:p>
            </w:tc>
            <w:tc>
              <w:tcPr>
                <w:tcW w:w="1701"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Výše příspěvkuna 1 prac. místo</w:t>
                </w:r>
              </w:p>
            </w:tc>
            <w:tc>
              <w:tcPr>
                <w:tcW w:w="1134" w:type="dxa"/>
                <w:tcBorders>
                  <w:top w:val="single" w:sz="6" w:space="0" w:color="auto"/>
                  <w:left w:val="single" w:sz="6" w:space="0" w:color="auto"/>
                  <w:bottom w:val="single" w:sz="6" w:space="0" w:color="auto"/>
                  <w:right w:val="single" w:sz="6" w:space="0" w:color="auto"/>
                </w:tcBorders>
                <w:shd w:val="clear" w:color="auto" w:fill="D3D3D3"/>
              </w:tcPr>
              <w:p>
                <w:pPr>
                  <w:autoSpaceDE w:val="0"/>
                  <w:autoSpaceDN w:val="0"/>
                  <w:adjustRightInd w:val="0"/>
                  <w:rPr>
                    <w:rFonts w:ascii="Arial" w:hAnsi="Arial" w:cs="Arial"/>
                    <w:sz w:val="24"/>
                    <w:szCs w:val="24"/>
                  </w:rPr>
                </w:pPr>
                <w:r>
                  <w:rPr>
                    <w:rFonts w:ascii="Arial" w:hAnsi="Arial" w:cs="Arial"/>
                    <w:b/>
                    <w:bCs/>
                    <w:sz w:val="24"/>
                    <w:szCs w:val="24"/>
                  </w:rPr>
                  <w:t>Počet míst</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Kuchaři (kromě šéfkuchařů)</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Jasenice 1253, 755 01  Vsetín</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200 000 Kč</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1</w:t>
                </w:r>
              </w:p>
            </w:tc>
          </w:tr>
          <w:tr>
            <w:trPr>
              <w:cantSplit/>
            </w:trPr>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Počet míst celkem</w:t>
                </w:r>
              </w:p>
            </w:tc>
            <w:tc>
              <w:tcPr>
                <w:tcW w:w="1" w:type="dxa"/>
                <w:tcBorders>
                  <w:top w:val="single" w:sz="6" w:space="0" w:color="auto"/>
                  <w:left w:val="single" w:sz="6" w:space="0" w:color="auto"/>
                  <w:bottom w:val="single" w:sz="6" w:space="0" w:color="auto"/>
                  <w:right w:val="single" w:sz="6" w:space="0" w:color="auto"/>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1</w:t>
                </w:r>
              </w:p>
            </w:tc>
          </w:tr>
        </w:tbl>
        <w:p>
          <w:pPr>
            <w:pStyle w:val="Boddohody"/>
            <w:spacing w:before="120"/>
          </w:pPr>
        </w:p>
      </w:sdtContent>
    </w:sdt>
    <w:sdt>
      <w:sdtPr>
        <w:rPr>
          <w:rFonts w:ascii="Arial" w:hAnsi="Arial" w:cs="Arial"/>
          <w:sz w:val="22"/>
          <w:szCs w:val="22"/>
        </w:rPr>
        <w:tag w:val="$€CLANEK_II_2€DokumentVarTextFcd_getTextWithCode"/>
        <w:id w:val="1021432645"/>
        <w:lock w:val="sdtContentLocked"/>
        <w:placeholder>
          <w:docPart w:val="E92663E84FF544198FCAB620DDF68E45"/>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obsazovat pracovní místa výhradně uchazeči o zaměstnání, jejichž nástup bude schválen nebo doporučen Úřadem práce (dále jen „doporučený uchazeč o zaměstnání“).</w:t>
                </w:r>
              </w:p>
            </w:tc>
          </w:tr>
        </w:tbl>
        <w:p>
          <w:pPr>
            <w:spacing w:before="120"/>
            <w:rPr>
              <w:rFonts w:ascii="Arial" w:hAnsi="Arial" w:cs="Arial"/>
              <w:sz w:val="22"/>
              <w:szCs w:val="22"/>
            </w:rPr>
          </w:pPr>
        </w:p>
      </w:sdtContent>
    </w:sdt>
    <w:sdt>
      <w:sdtPr>
        <w:rPr>
          <w:rFonts w:ascii="Arial" w:hAnsi="Arial" w:cs="Arial"/>
          <w:sz w:val="22"/>
          <w:szCs w:val="22"/>
        </w:rPr>
        <w:tag w:val="$€CLANEK_II_3€DokumentVarTextFcd_getTextWithCode"/>
        <w:id w:val="32244043"/>
        <w:lock w:val="sdtContentLocked"/>
        <w:placeholder>
          <w:docPart w:val="6126AB365DEB49608FA915AF583CF9BC"/>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obsadí pracovní místa nejpozději do 31.08.2019.</w:t>
                </w:r>
              </w:p>
            </w:tc>
          </w:tr>
        </w:tbl>
        <w:p>
          <w:pPr>
            <w:spacing w:before="120"/>
            <w:rPr>
              <w:rFonts w:ascii="Arial" w:hAnsi="Arial" w:cs="Arial"/>
              <w:sz w:val="22"/>
              <w:szCs w:val="22"/>
            </w:rPr>
          </w:pPr>
        </w:p>
      </w:sdtContent>
    </w:sdt>
    <w:sdt>
      <w:sdtPr>
        <w:rPr>
          <w:rFonts w:ascii="Arial" w:hAnsi="Arial" w:cs="Arial"/>
          <w:sz w:val="22"/>
          <w:szCs w:val="22"/>
        </w:rPr>
        <w:tag w:val="$€CLANEK_II_4€DokumentVarTextFcd_getTextWithCode"/>
        <w:id w:val="-2060470693"/>
        <w:lock w:val="sdtContentLocked"/>
        <w:placeholder>
          <w:docPart w:val="F7470C35FFBD4D62A98B046C6A3D7650"/>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Doba obsazení každého pracovního místa musí činit alespoň 10 kalendářních dnů a musí být splněna nejpozději do 31.08.2019. Za dobu obsazení pracovního místa se považuje doba, po kterou trvá pracovní poměr umístěného uchazeče o zaměstnání.</w:t>
                </w:r>
              </w:p>
            </w:tc>
          </w:tr>
        </w:tbl>
        <w:p>
          <w:pPr>
            <w:spacing w:before="120"/>
            <w:rPr>
              <w:rFonts w:ascii="Arial" w:hAnsi="Arial" w:cs="Arial"/>
              <w:sz w:val="22"/>
              <w:szCs w:val="22"/>
            </w:rPr>
          </w:pPr>
        </w:p>
      </w:sdtContent>
    </w:sdt>
    <w:sdt>
      <w:sdtPr>
        <w:rPr>
          <w:rFonts w:ascii="Arial" w:hAnsi="Arial" w:cs="Arial"/>
          <w:sz w:val="22"/>
          <w:szCs w:val="22"/>
        </w:rPr>
        <w:tag w:val="$€CLANEK_II_5€DokumentVarTextFcd_getTextWithCode"/>
        <w:id w:val="-1161003201"/>
        <w:lock w:val="sdtContentLocked"/>
        <w:placeholder>
          <w:docPart w:val="2A7AF9895ACF4AEE8E4913E8109468E6"/>
        </w:placeholder>
      </w:sdt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použije příspěvek výhradně na krytí nebo úhradu nákladových položek, které souvisí se zřízením pracovního místa, dnem pořízení přejdou do jeho vlastnictví a jsou uvedeny v seznamu uznatelných nákladových položek. Seznam je přílohou č. 1 této dohody. Příspěvek nemusí být použit na krytí nebo úhradu všech nákladových položek (dále jen „vybavení“) uvedených v tomto seznamu.</w:t>
                </w:r>
              </w:p>
            </w:tc>
          </w:tr>
        </w:tbl>
        <w:p>
          <w:pPr>
            <w:spacing w:before="120"/>
            <w:rPr>
              <w:rFonts w:ascii="Arial" w:hAnsi="Arial" w:cs="Arial"/>
              <w:sz w:val="22"/>
              <w:szCs w:val="22"/>
            </w:rPr>
          </w:pPr>
        </w:p>
      </w:sdtContent>
    </w:sdt>
    <w:sdt>
      <w:sdtPr>
        <w:rPr>
          <w:sz w:val="22"/>
          <w:szCs w:val="22"/>
        </w:rPr>
        <w:tag w:val="$€CLANEK_II_6€DokumentVarTextFcd_getTextWithCode"/>
        <w:id w:val="-2038724999"/>
        <w:lock w:val="sdtContentLocked"/>
        <w:placeholder>
          <w:docPart w:val="E71E0EE2FC6648BCB472DB19EDBE1FA1"/>
        </w:placeholder>
      </w:sdtPr>
      <w:sdtEndPr>
        <w:rPr>
          <w:rFonts w:ascii="Arial" w:hAnsi="Arial" w:cs="Arial"/>
          <w:sz w:val="20"/>
          <w:szCs w:val="20"/>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může být zaměstnavatelem použit jen na krytí a úhradu nákladů, které vzniknou a budou uhrazeny v době od nabytí účinnosti této dohody do 31.08.2019.</w:t>
                </w:r>
              </w:p>
            </w:tc>
          </w:tr>
        </w:tbl>
        <w:p>
          <w:pPr>
            <w:pStyle w:val="Boddohody"/>
            <w:spacing w:before="120"/>
            <w:rPr>
              <w:sz w:val="22"/>
              <w:szCs w:val="22"/>
            </w:rPr>
          </w:pPr>
        </w:p>
      </w:sdtContent>
    </w:sdt>
    <w:sdt>
      <w:sdtPr>
        <w:rPr>
          <w:sz w:val="22"/>
          <w:szCs w:val="22"/>
        </w:rPr>
        <w:tag w:val="$€CLANEK_II_7€DokumentVarTextFcd_getTextWithCode"/>
        <w:id w:val="-1813473045"/>
        <w:lock w:val="sdtContentLocked"/>
        <w:placeholder>
          <w:docPart w:val="F97D0CA19A3F48EE9A01C0229305AAF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doloží Úřadu práce do 31.08.2019 (tj. do posledního pracovního dne měsíce následujícího po dni uvedeném jako poslední možný den pro použití příspěvku v bodu 6. tohoto článku) účetní doklady nebo podklady pro zaúčtování (faktura, paragon, stvrzenka, bankovní výpis apod., které budou následně zavedeny do účetních záznamů) splňující náležitosti účetního dokladu dle zákona č. 563/1991 Sb., o účetnictví, ve znění pozdějších předpisů, které prokazují použití a čerpání příspěvku podle bodů 5. a 6. tohoto článku dohody. Doložení těchto dokladů nebo podkladů pro zaúčtování je považováno za splnění povinnosti dle ustanovení § 146 odstavce 1 zákona o zaměstnanosti.</w:t>
                </w:r>
              </w:p>
            </w:tc>
          </w:tr>
        </w:tbl>
        <w:p>
          <w:pPr>
            <w:pStyle w:val="Boddohody"/>
            <w:spacing w:before="120"/>
            <w:rPr>
              <w:sz w:val="22"/>
              <w:szCs w:val="22"/>
            </w:rPr>
          </w:pPr>
        </w:p>
      </w:sdtContent>
    </w:sdt>
    <w:sdt>
      <w:sdtPr>
        <w:rPr>
          <w:sz w:val="22"/>
          <w:szCs w:val="22"/>
        </w:rPr>
        <w:tag w:val="$€CLANEK_II_8€DokumentVarTextFcd_getTextWithCode"/>
        <w:id w:val="-1522853941"/>
        <w:lock w:val="sdtContentLocked"/>
        <w:placeholder>
          <w:docPart w:val="8D8E3649FBD94834A73AA89A75A44E3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si ponechá vybavení pořízené podle bodu 5. tohoto článku dohody ve svém vlastnictví minimálně do 31.08.2019. Tato podmínka neplatí v případě, že Úřad práce udělí zaměstnavateli předchozí písemný souhlas s prodejem pořízené věci nebo zaměstnavatel Úřadu práce prokáže, že došlo k jejímu odcizení, ztrátě nebo zničení.</w:t>
                </w:r>
              </w:p>
            </w:tc>
          </w:tr>
        </w:tbl>
        <w:p>
          <w:pPr>
            <w:pStyle w:val="Boddohody"/>
            <w:spacing w:before="120"/>
          </w:pPr>
        </w:p>
      </w:sdtContent>
    </w:sdt>
    <w:sdt>
      <w:sdtPr>
        <w:rPr>
          <w:sz w:val="22"/>
          <w:szCs w:val="22"/>
        </w:rPr>
        <w:tag w:val="$€CLANEK_II_9€DokumentVarTextFcd_getTextWithCode"/>
        <w:id w:val="64607930"/>
        <w:lock w:val="sdtContentLocked"/>
        <w:placeholder>
          <w:docPart w:val="696C4F3A8DF045D1B191E23A94DDA57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nebude na stejný účel, tj. na tu část nákladů na vybavení, která bude hrazena z příspěvku poskytnutého Úřadem práce, nárokovat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pPr>
        </w:p>
      </w:sdtContent>
    </w:sdt>
    <w:sdt>
      <w:sdtPr>
        <w:rPr>
          <w:sz w:val="22"/>
          <w:szCs w:val="22"/>
        </w:rPr>
        <w:tag w:val="$€CLANEK_II_10€DokumentVarTextFcd_getTextWithCode"/>
        <w:id w:val="-131632860"/>
        <w:lock w:val="sdtContentLocked"/>
        <w:placeholder>
          <w:docPart w:val="E81730C59A28467EA7FAF08674A6FAF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doručí Úřadu práce pracovní smlouvu uzavřenou s doporučeným uchazečem o zaměstnání nebo její kopii nejpozději do 10 pracovních dnů ode dne vzniku pracovního poměru (den nástupu do práce).</w:t>
                </w:r>
              </w:p>
            </w:tc>
          </w:tr>
        </w:tbl>
        <w:p>
          <w:pPr>
            <w:pStyle w:val="Boddohody"/>
            <w:spacing w:before="120"/>
            <w:rPr>
              <w:sz w:val="22"/>
              <w:szCs w:val="22"/>
            </w:rPr>
          </w:pPr>
        </w:p>
      </w:sdtContent>
    </w:sdt>
    <w:sdt>
      <w:sdtPr>
        <w:rPr>
          <w:sz w:val="22"/>
          <w:szCs w:val="22"/>
        </w:rPr>
        <w:tag w:val="$€CLANEK_II_11€DokumentVarTextFcd_getTextWithCode"/>
        <w:id w:val="228651419"/>
        <w:lock w:val="sdtContentLocked"/>
        <w:placeholder>
          <w:docPart w:val="487FC56C1D59445FB78FA04E233E83D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uzavřený s doporučeným uchazečem o zaměstnání skončí před splněním podmínky doby obsazení pracovního místa uvedené v bodu 4. tohoto článku dohody, zaměstnavatel doručí písemné oznámení Úřadu práce o dni a způsobu skončení tohoto pracovního poměru, a to nejpozději do 10 pracovních dnů ode dne jeho skončení.</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na zřízení pracovních míst jiný účelově určený příspěvek v celkové výši 200 000 Kč (slovy dvěstětisíc korun českých).</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je splatný do 30 kalendářních dnů ode dne nabytí účinnosti této dohody a bude poskytnut jednorázově převodem na účet č. XXXXXXXX.</w:t>
                </w:r>
              </w:p>
            </w:tc>
          </w:tr>
        </w:tbl>
        <w:p>
          <w:pPr>
            <w:pStyle w:val="Boddohody"/>
            <w:spacing w:before="120"/>
            <w:rPr>
              <w:sz w:val="22"/>
              <w:szCs w:val="22"/>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zaměstnavatele plynoucích z této dohody způsobem stanoveným v zákoně č. 320/2001 Sb., o finanční kontrole ve veřejné správě a o změně některých zákonů, ve znění pozdějších předpisů, včetně ověření výše skutečně vynaložených nákladů na zřízení pracovních míst.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doby, kdy zaměstnavateli skončí povinnost obsazovat pracovní místa, přičemž lhůta 10 let se počítá od 1. ledna roku následujícího po roce, v němž tato povinnost skončila.</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Tu část příspěvku, kterou zaměstnavatel nevyčerpal dle ujednání uvedených v Článku II pod body 5. a 6. této dohody nebo nedoložil její čerpání doklady jmenovanými v Článku II pod bodem 7. této dohody do 31.08.2019, je povinen neprodleně vrátit Úřadu práce. Pokud tak zaměstnavatel neučiní, je povinen tuto část příspěvku vrátit nejpozději do 30 pracovních dnů ode dne, kdy mu byla doručena písemná výzva Úřadu práce k vrácení příspěvku.</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na zřízení pracovního místa, které nebylo zřízeno v souladu s ujednáními Článku II pod body 1. a 3. této dohody. Vrácení příspěvku bude provedeno ve lhůtě dle bodu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na zřízení pracovního místa nebo poměrnou část tohoto příspěvku, pokud nebylo pracovní místo obsazeno v souladu s ujednáními Článku II pod body 2. a 4. této dohody. Při stanovení výše příspěvku, kterou je zaměstnavatel povinen vrátit, se vychází z výše poskytnutého příspěvku, z počtu kalendářních dnů, kdy mělo být pracovní místo obsazováno, a z počtu kalendářních dnů, kdy podmínka doby obsazení pracovního místa nebyla splněna. Vrácení příspěvku bude provedeno ve lhůtě dle bodu 1. tohoto článku.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Při nedodržení ujednání Článku II pod body 10. a 11. této dohody se zaměstnavatel zavazuje vrátit Úřadu práce 5% z poskytnutého příspěvku na zřízení pracovního místa, které bylo obsazeno doporučeným uchazečem o zaměstnání, jehož pracovní smlouva nebo písemné oznámení o skončení pracovního poměru nebylo ve sjednaném termínu doručeno. Vrácení příspěvku bude provedeno ve lhůtě dle bodu 1. tohoto článku dohody.</w:t>
                </w:r>
              </w:p>
            </w:tc>
          </w:tr>
        </w:tbl>
        <w:p>
          <w:pPr>
            <w:pStyle w:val="Boddohody"/>
            <w:spacing w:before="120"/>
            <w:rPr>
              <w:rStyle w:val="FontStyle19"/>
              <w:color w:val="auto"/>
              <w:sz w:val="22"/>
              <w:szCs w:val="22"/>
            </w:rPr>
          </w:pPr>
        </w:p>
      </w:sdtContent>
    </w:sdt>
    <w:sdt>
      <w:sdtPr>
        <w:rPr>
          <w:sz w:val="22"/>
          <w:szCs w:val="22"/>
        </w:rPr>
        <w:tag w:val="$€CLANEK_VI_5€DokumentVarTextFcd_getTextWithCode"/>
        <w:id w:val="-1711714118"/>
        <w:lock w:val="sdtContentLocked"/>
        <w:placeholder>
          <w:docPart w:val="6BAD4DFE42694918974B4D072860CC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Při nedodržení ujednání Článku II pod bodem 8. této dohody se zaměstnavatel zavazuje vrátit Úřadu práce poměrnou část z poskytnutého příspěvku. Při stanovení výše příspěvku, kterou je zaměstnavatel povinen vrátit, se vychází z výše poskytnutého příspěvku, z poměru, ze kterého poskytnutý příspěvek kryje náklady na pořízení tohoto vybavení a dále z počtu kalendářních dnů, kdy mělo být vybavení ve vlastnictví zaměstnavatele, a z počtu kalendářních dnů, kdy podmínka nebyla splněna.</w:t>
                </w:r>
              </w:p>
            </w:tc>
          </w:tr>
        </w:tbl>
        <w:p>
          <w:pPr>
            <w:pStyle w:val="Boddohody"/>
            <w:spacing w:before="120"/>
            <w:rPr>
              <w:sz w:val="22"/>
              <w:szCs w:val="22"/>
            </w:rPr>
          </w:pPr>
        </w:p>
      </w:sdtContent>
    </w:sdt>
    <w:sdt>
      <w:sdtPr>
        <w:rPr>
          <w:sz w:val="22"/>
          <w:szCs w:val="22"/>
        </w:rPr>
        <w:tag w:val="$€CLANEK_VI_6€DokumentVarTextFcd_getTextWithCode"/>
        <w:id w:val="353000300"/>
        <w:lock w:val="sdtContentLocked"/>
        <w:placeholder>
          <w:docPart w:val="75B7F5C141524254B08E924BAF1FE2F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příspěvek nebo jeho část, pokud mu jeho zaviněním byl poskytnut neprávem nebo ve vyšší částce, než náležel, a to nejpozději do 30 pracovních dnů ode dne, kdy tuto skutečnost zjistil nebo kdy mu byla doručena písemná výzva Úřadu práce k vrácení příspěvku. Toto ustanovení dohody se nevztahuje na případy, kdy došlo k porušení rozpočtové kázně.</w:t>
                </w:r>
              </w:p>
            </w:tc>
          </w:tr>
        </w:tbl>
        <w:p>
          <w:pPr>
            <w:pStyle w:val="Boddohody"/>
            <w:spacing w:before="120"/>
            <w:rPr>
              <w:sz w:val="22"/>
              <w:szCs w:val="22"/>
            </w:rPr>
          </w:pPr>
        </w:p>
      </w:sdtContent>
    </w:sdt>
    <w:sdt>
      <w:sdtPr>
        <w:rPr>
          <w:sz w:val="22"/>
          <w:szCs w:val="22"/>
        </w:rPr>
        <w:tag w:val="$€CLANEK_VI_7€DokumentVarTextFcd_getTextWithCode"/>
        <w:id w:val="-1037957797"/>
        <w:lock w:val="sdtContentLocked"/>
        <w:placeholder>
          <w:docPart w:val="9B7315D2630B4B788C9B74FB960E840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 xml:space="preserve">V případě skončení dohody výpovědí podle článku VIII bodu 1. </w:t>
                </w:r>
                <w:proofErr w:type="gramStart"/>
                <w:r>
                  <w:rPr>
                    <w:rFonts w:ascii="Arial" w:hAnsi="Arial" w:cs="Arial"/>
                    <w:sz w:val="24"/>
                    <w:szCs w:val="24"/>
                  </w:rPr>
                  <w:t>až</w:t>
                </w:r>
                <w:proofErr w:type="gramEnd"/>
                <w:r>
                  <w:rPr>
                    <w:rFonts w:ascii="Arial" w:hAnsi="Arial" w:cs="Arial"/>
                    <w:sz w:val="24"/>
                    <w:szCs w:val="24"/>
                  </w:rPr>
                  <w:t xml:space="preserve"> 3. </w:t>
                </w:r>
                <w:proofErr w:type="gramStart"/>
                <w:r>
                  <w:rPr>
                    <w:rFonts w:ascii="Arial" w:hAnsi="Arial" w:cs="Arial"/>
                    <w:sz w:val="24"/>
                    <w:szCs w:val="24"/>
                  </w:rPr>
                  <w:t>této</w:t>
                </w:r>
                <w:proofErr w:type="gramEnd"/>
                <w:r>
                  <w:rPr>
                    <w:rFonts w:ascii="Arial" w:hAnsi="Arial" w:cs="Arial"/>
                    <w:sz w:val="24"/>
                    <w:szCs w:val="24"/>
                  </w:rPr>
                  <w:t xml:space="preserve"> dohody je zaměstnavatel povinen nejpozději do 30 pracovních dnů ode dne, kdy uplynula výpovědní lhůta, vrátit Úřadu práce příspěvek nebo jeho část. Při stanovení výše příspěvku, kterou je zaměstnavatel povinen vrátit, použije Úřad práce ujednání pod body 1. </w:t>
                </w:r>
                <w:proofErr w:type="gramStart"/>
                <w:r>
                  <w:rPr>
                    <w:rFonts w:ascii="Arial" w:hAnsi="Arial" w:cs="Arial"/>
                    <w:sz w:val="24"/>
                    <w:szCs w:val="24"/>
                  </w:rPr>
                  <w:t>až</w:t>
                </w:r>
                <w:proofErr w:type="gramEnd"/>
                <w:r>
                  <w:rPr>
                    <w:rFonts w:ascii="Arial" w:hAnsi="Arial" w:cs="Arial"/>
                    <w:sz w:val="24"/>
                    <w:szCs w:val="24"/>
                  </w:rPr>
                  <w:t xml:space="preserve"> 5. </w:t>
                </w:r>
                <w:proofErr w:type="gramStart"/>
                <w:r>
                  <w:rPr>
                    <w:rFonts w:ascii="Arial" w:hAnsi="Arial" w:cs="Arial"/>
                    <w:sz w:val="24"/>
                    <w:szCs w:val="24"/>
                  </w:rPr>
                  <w:t>tohoto</w:t>
                </w:r>
                <w:proofErr w:type="gramEnd"/>
                <w:r>
                  <w:rPr>
                    <w:rFonts w:ascii="Arial" w:hAnsi="Arial" w:cs="Arial"/>
                    <w:sz w:val="24"/>
                    <w:szCs w:val="24"/>
                  </w:rPr>
                  <w:t xml:space="preserve"> článku.</w:t>
                </w:r>
              </w:p>
            </w:tc>
          </w:tr>
        </w:tbl>
        <w:p>
          <w:pPr>
            <w:pStyle w:val="Boddohody"/>
            <w:spacing w:before="120"/>
            <w:rPr>
              <w:sz w:val="22"/>
              <w:szCs w:val="22"/>
            </w:rPr>
          </w:pPr>
        </w:p>
      </w:sdtContent>
    </w:sdt>
    <w:sdt>
      <w:sdtPr>
        <w:rPr>
          <w:sz w:val="22"/>
          <w:szCs w:val="22"/>
        </w:rPr>
        <w:tag w:val="$€CLANEK_VI_8€DokumentVarTextFcd_getTextWithCode"/>
        <w:id w:val="205300842"/>
        <w:lock w:val="sdtContentLocked"/>
        <w:placeholder>
          <w:docPart w:val="F2A85C01898443C0B0EBB2608043DF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ustanovení § 5 písm. e) bodu 3. zákona o zaměstnanosti. Vrácení příspěvku bude zaměstnavatelem provedeno ve lhůtě 30 pracovních dnů ode dne, kdy tuto skutečnost zjistil nebo kdy mu byla doručena písemná výzva Úřadu práce k vrácení příspěvku.</w:t>
                </w:r>
              </w:p>
            </w:tc>
          </w:tr>
        </w:tbl>
        <w:p>
          <w:pPr>
            <w:pStyle w:val="Boddohody"/>
            <w:spacing w:before="120"/>
            <w:rPr>
              <w:sz w:val="22"/>
              <w:szCs w:val="22"/>
            </w:rPr>
          </w:pPr>
        </w:p>
      </w:sdtContent>
    </w:sdt>
    <w:sdt>
      <w:sdtPr>
        <w:rPr>
          <w:sz w:val="22"/>
          <w:szCs w:val="22"/>
        </w:rPr>
        <w:tag w:val="$€CLANEK_VI_9€DokumentVarTextFcd_getTextWithCode"/>
        <w:id w:val="-630242142"/>
        <w:lock w:val="sdtContentLocked"/>
        <w:placeholder>
          <w:docPart w:val="733C059E879D4ACC92BBA4E71C89F80C"/>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písemně sdělí Úřad práce.</w:t>
                </w:r>
              </w:p>
            </w:tc>
          </w:tr>
        </w:tbl>
        <w:p>
          <w:pPr>
            <w:pStyle w:val="Boddohody"/>
            <w:spacing w:before="120"/>
            <w:rPr>
              <w:sz w:val="22"/>
              <w:szCs w:val="22"/>
            </w:rPr>
          </w:pPr>
        </w:p>
      </w:sdtContent>
    </w:sdt>
    <w:p>
      <w:pPr>
        <w:rPr>
          <w:rFonts w:eastAsia="Arial"/>
          <w:lang w:val="cs-CZ" w:eastAsia="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Článku II pod bodem 9. této dohody je porušením rozpočtové kázně podle zákona č. 218/2000 Sb., o rozpočtových pravidlech a o změně některých souvisejících zákonů (rozpočtová pravidla), ve znění pozdějších předpisů (dále jen „zákon o rozpočtových pravidlech“) a bude postihováno odvodem za porušení rozpočtové kázně podle ustanovení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poměrné části dle Článku VI pod body 1. až 8. této dohody je porušením rozpočtové kázně podle ustanovení § 44 odst. 1 písm. b) zákona o rozpočtových pravidlech a bude postihováno odvodem podle § 44a odst. 4 písm. b) zákona o rozpočtových pravidlech.</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 xml:space="preserve">Článek VIII </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závažně poruší nebo opakovaně nedodrží podmínky pro poskytnutí příspěvku uvedené v článku II pod body 1. až 9.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bodech 1. až 3. tohoto článku dohody činí jeden měsíc a počíná běžet prvním dnem kalendářního měsíce následujícího po doručení písemné výpovědi.</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sz w:val="22"/>
              <w:szCs w:val="22"/>
            </w:rPr>
          </w:pPr>
        </w:p>
      </w:sdtContent>
    </w:sdt>
    <w:sdt>
      <w:sdtPr>
        <w:rPr>
          <w:sz w:val="22"/>
          <w:szCs w:val="22"/>
        </w:rPr>
        <w:tag w:val="$€CLANEK_IX_9€DokumentVarTextFcd_getTextWithCode"/>
        <w:id w:val="658589242"/>
        <w:lock w:val="sdtContentLocked"/>
        <w:placeholder>
          <w:docPart w:val="A9E50DDEDEE743FABA38F70708B1282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jeho písemné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sz w:val="22"/>
          <w:szCs w:val="22"/>
        </w:rPr>
      </w:pPr>
    </w:p>
    <w:p>
      <w:pPr>
        <w:keepNext/>
        <w:keepLines/>
        <w:jc w:val="both"/>
        <w:rPr>
          <w:rFonts w:ascii="Arial" w:eastAsia="Arial" w:hAnsi="Arial" w:cs="Arial"/>
          <w:sz w:val="22"/>
          <w:szCs w:val="22"/>
          <w:lang w:val="cs-CZ"/>
        </w:rPr>
      </w:pPr>
    </w:p>
    <w:p>
      <w:pPr>
        <w:keepNext/>
        <w:keepLines/>
        <w:jc w:val="both"/>
        <w:rPr>
          <w:rFonts w:ascii="Arial" w:eastAsia="Arial" w:hAnsi="Arial" w:cs="Arial"/>
          <w:sz w:val="22"/>
          <w:szCs w:val="22"/>
          <w:lang w:val="cs-CZ"/>
        </w:rPr>
      </w:pPr>
    </w:p>
    <w:p>
      <w:pPr>
        <w:jc w:val="both"/>
        <w:rPr>
          <w:rFonts w:ascii="Arial" w:eastAsia="Arial" w:hAnsi="Arial" w:cs="Arial"/>
          <w:sz w:val="22"/>
          <w:szCs w:val="22"/>
          <w:lang w:val="cs-CZ"/>
        </w:rPr>
      </w:pPr>
    </w:p>
    <w:p>
      <w:pPr>
        <w:keepNext/>
        <w:keepLines/>
        <w:tabs>
          <w:tab w:val="left" w:pos="2520"/>
        </w:tab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31.07.2019</w:t>
          </w:r>
        </w:sdtContent>
      </w:sdt>
      <w:r>
        <w:rPr>
          <w:rFonts w:ascii="Arial" w:hAnsi="Arial" w:cs="Arial"/>
          <w:sz w:val="22"/>
          <w:szCs w:val="22"/>
        </w:rPr>
        <w:t xml:space="preserve"> </w:t>
      </w: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p>
      <w:pPr>
        <w:keepNext/>
        <w:keepLines/>
        <w:tabs>
          <w:tab w:val="left" w:pos="2520"/>
        </w:tab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5</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1688489520"/>
        <w:lock w:val="contentLocked"/>
        <w:picture/>
      </w:sdtPr>
      <w:sdtContent>
        <w:r>
          <w:rPr>
            <w:noProof/>
          </w:rPr>
          <w:drawing>
            <wp:inline distT="0" distB="0" distL="0" distR="0">
              <wp:extent cx="1128868" cy="8815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ocumentProtection w:edit="readOnly" w:enforcement="1" w:cryptProviderType="rsaFull" w:cryptAlgorithmClass="hash" w:cryptAlgorithmType="typeAny" w:cryptAlgorithmSid="4" w:cryptSpinCount="100000" w:hash="nmXAHCKiNSfk/33Hc79n6JfsXf4=" w:salt="TEjks93wM/eRqU7ffCvRc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7"/>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7"/>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6"/>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6"/>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6"/>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6"/>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6"/>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6"/>
          </w:pPr>
          <w:r>
            <w:rPr>
              <w:sz w:val="22"/>
              <w:szCs w:val="22"/>
            </w:rPr>
            <w:t>Click or tap here to enter text.</w:t>
          </w:r>
        </w:p>
      </w:docPartBody>
    </w:docPart>
    <w:docPart>
      <w:docPartPr>
        <w:name w:val="F97D0CA19A3F48EE9A01C0229305AAFE"/>
        <w:category>
          <w:name w:val="General"/>
          <w:gallery w:val="placeholder"/>
        </w:category>
        <w:types>
          <w:type w:val="bbPlcHdr"/>
        </w:types>
        <w:behaviors>
          <w:behavior w:val="content"/>
        </w:behaviors>
        <w:guid w:val="{7EB5EFB7-EC37-4601-BF5A-7992ADE7CE32}"/>
      </w:docPartPr>
      <w:docPartBody>
        <w:p>
          <w:pPr>
            <w:pStyle w:val="F97D0CA19A3F48EE9A01C0229305AAFE6"/>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6"/>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6"/>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6"/>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6"/>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6"/>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6"/>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6"/>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5"/>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5"/>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5"/>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5"/>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5"/>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5"/>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5"/>
          </w:pPr>
          <w:r>
            <w:rPr>
              <w:rFonts w:ascii="Arial" w:hAnsi="Arial" w:cs="Arial"/>
              <w:sz w:val="22"/>
              <w:szCs w:val="22"/>
            </w:rPr>
            <w:t>Click or tap here to enter text.</w:t>
          </w:r>
        </w:p>
      </w:docPartBody>
    </w:docPart>
    <w:docPart>
      <w:docPartPr>
        <w:name w:val="6BAD4DFE42694918974B4D072860CC40"/>
        <w:category>
          <w:name w:val="General"/>
          <w:gallery w:val="placeholder"/>
        </w:category>
        <w:types>
          <w:type w:val="bbPlcHdr"/>
        </w:types>
        <w:behaviors>
          <w:behavior w:val="content"/>
        </w:behaviors>
        <w:guid w:val="{9C63BDE4-27A7-4126-AD25-6C86BD949002}"/>
      </w:docPartPr>
      <w:docPartBody>
        <w:p>
          <w:pPr>
            <w:pStyle w:val="6BAD4DFE42694918974B4D072860CC402"/>
          </w:pPr>
          <w:r>
            <w:rPr>
              <w:sz w:val="22"/>
              <w:szCs w:val="22"/>
            </w:rPr>
            <w:t>Click or tap here to enter text.</w:t>
          </w:r>
        </w:p>
      </w:docPartBody>
    </w:docPart>
    <w:docPart>
      <w:docPartPr>
        <w:name w:val="75B7F5C141524254B08E924BAF1FE2FB"/>
        <w:category>
          <w:name w:val="General"/>
          <w:gallery w:val="placeholder"/>
        </w:category>
        <w:types>
          <w:type w:val="bbPlcHdr"/>
        </w:types>
        <w:behaviors>
          <w:behavior w:val="content"/>
        </w:behaviors>
        <w:guid w:val="{5AA9D1E0-5561-4473-8509-9EF9FD3F9382}"/>
      </w:docPartPr>
      <w:docPartBody>
        <w:p>
          <w:pPr>
            <w:pStyle w:val="75B7F5C141524254B08E924BAF1FE2FB2"/>
          </w:pPr>
          <w:r>
            <w:rPr>
              <w:sz w:val="22"/>
              <w:szCs w:val="22"/>
            </w:rPr>
            <w:t>Click or tap here to enter text.</w:t>
          </w:r>
        </w:p>
      </w:docPartBody>
    </w:docPart>
    <w:docPart>
      <w:docPartPr>
        <w:name w:val="9B7315D2630B4B788C9B74FB960E8408"/>
        <w:category>
          <w:name w:val="General"/>
          <w:gallery w:val="placeholder"/>
        </w:category>
        <w:types>
          <w:type w:val="bbPlcHdr"/>
        </w:types>
        <w:behaviors>
          <w:behavior w:val="content"/>
        </w:behaviors>
        <w:guid w:val="{B7129FF5-F4FE-4FC0-A54C-47632E1FD708}"/>
      </w:docPartPr>
      <w:docPartBody>
        <w:p>
          <w:pPr>
            <w:pStyle w:val="9B7315D2630B4B788C9B74FB960E84082"/>
          </w:pPr>
          <w:r>
            <w:rPr>
              <w:sz w:val="22"/>
              <w:szCs w:val="22"/>
            </w:rPr>
            <w:t>Click or tap here to enter text.</w:t>
          </w:r>
        </w:p>
      </w:docPartBody>
    </w:docPart>
    <w:docPart>
      <w:docPartPr>
        <w:name w:val="F2A85C01898443C0B0EBB2608043DF63"/>
        <w:category>
          <w:name w:val="General"/>
          <w:gallery w:val="placeholder"/>
        </w:category>
        <w:types>
          <w:type w:val="bbPlcHdr"/>
        </w:types>
        <w:behaviors>
          <w:behavior w:val="content"/>
        </w:behaviors>
        <w:guid w:val="{F9FB4544-C1CD-4D3B-B945-383692EC1C80}"/>
      </w:docPartPr>
      <w:docPartBody>
        <w:p>
          <w:pPr>
            <w:pStyle w:val="F2A85C01898443C0B0EBB2608043DF632"/>
          </w:pPr>
          <w:r>
            <w:rPr>
              <w:sz w:val="22"/>
              <w:szCs w:val="22"/>
            </w:rPr>
            <w:t>Click or tap here to enter text.</w:t>
          </w:r>
        </w:p>
      </w:docPartBody>
    </w:docPart>
    <w:docPart>
      <w:docPartPr>
        <w:name w:val="733C059E879D4ACC92BBA4E71C89F80C"/>
        <w:category>
          <w:name w:val="General"/>
          <w:gallery w:val="placeholder"/>
        </w:category>
        <w:types>
          <w:type w:val="bbPlcHdr"/>
        </w:types>
        <w:behaviors>
          <w:behavior w:val="content"/>
        </w:behaviors>
        <w:guid w:val="{CCCE307F-9EA9-4AC2-AC9C-B28C4B7B6D98}"/>
      </w:docPartPr>
      <w:docPartBody>
        <w:p>
          <w:pPr>
            <w:pStyle w:val="733C059E879D4ACC92BBA4E71C89F80C2"/>
          </w:pPr>
          <w:r>
            <w:rPr>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2"/>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2"/>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2"/>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2"/>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2"/>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2"/>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2"/>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2"/>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2"/>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2"/>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2"/>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2"/>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2"/>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2"/>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2"/>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2"/>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2"/>
          </w:pPr>
          <w:r>
            <w:rPr>
              <w:sz w:val="22"/>
              <w:szCs w:val="22"/>
            </w:rPr>
            <w:t>Click or tap here to enter text.</w:t>
          </w:r>
        </w:p>
      </w:docPartBody>
    </w:docPart>
    <w:docPart>
      <w:docPartPr>
        <w:name w:val="E81730C59A28467EA7FAF08674A6FAF4"/>
        <w:category>
          <w:name w:val="General"/>
          <w:gallery w:val="placeholder"/>
        </w:category>
        <w:types>
          <w:type w:val="bbPlcHdr"/>
        </w:types>
        <w:behaviors>
          <w:behavior w:val="content"/>
        </w:behaviors>
        <w:guid w:val="{3D1ED8A1-3EFA-4050-B635-60B1F47C0D79}"/>
      </w:docPartPr>
      <w:docPartBody>
        <w:p>
          <w:pPr>
            <w:pStyle w:val="E81730C59A28467EA7FAF08674A6FAF42"/>
          </w:pPr>
          <w:r>
            <w:rPr>
              <w:sz w:val="22"/>
              <w:szCs w:val="22"/>
            </w:rPr>
            <w:t>Click or tap here to enter text.</w:t>
          </w:r>
        </w:p>
      </w:docPartBody>
    </w:docPart>
    <w:docPart>
      <w:docPartPr>
        <w:name w:val="487FC56C1D59445FB78FA04E233E83DA"/>
        <w:category>
          <w:name w:val="General"/>
          <w:gallery w:val="placeholder"/>
        </w:category>
        <w:types>
          <w:type w:val="bbPlcHdr"/>
        </w:types>
        <w:behaviors>
          <w:behavior w:val="content"/>
        </w:behaviors>
        <w:guid w:val="{CCF91C47-C84A-4940-B09F-BE7AA65BE70E}"/>
      </w:docPartPr>
      <w:docPartBody>
        <w:p>
          <w:pPr>
            <w:pStyle w:val="487FC56C1D59445FB78FA04E233E83DA2"/>
          </w:pPr>
          <w:r>
            <w:rPr>
              <w:sz w:val="22"/>
              <w:szCs w:val="22"/>
            </w:rPr>
            <w:t>Click or tap here to enter text.</w:t>
          </w:r>
        </w:p>
      </w:docPartBody>
    </w:docPart>
    <w:docPart>
      <w:docPartPr>
        <w:name w:val="A9E50DDEDEE743FABA38F70708B12820"/>
        <w:category>
          <w:name w:val="General"/>
          <w:gallery w:val="placeholder"/>
        </w:category>
        <w:types>
          <w:type w:val="bbPlcHdr"/>
        </w:types>
        <w:behaviors>
          <w:behavior w:val="content"/>
        </w:behaviors>
        <w:guid w:val="{E09DBB88-8CD8-42B1-8BA5-E7F96D322327}"/>
      </w:docPartPr>
      <w:docPartBody>
        <w:p>
          <w:pPr>
            <w:pStyle w:val="A9E50DDEDEE743FABA38F70708B128202"/>
          </w:pPr>
          <w:r>
            <w:rPr>
              <w:sz w:val="22"/>
              <w:szCs w:val="22"/>
            </w:rPr>
            <w:t>Click or tap here to enter text.</w:t>
          </w:r>
        </w:p>
      </w:docPartBody>
    </w:docPart>
    <w:docPart>
      <w:docPartPr>
        <w:name w:val="6B0333614C814E939768E9968875D346"/>
        <w:category>
          <w:name w:val="General"/>
          <w:gallery w:val="placeholder"/>
        </w:category>
        <w:types>
          <w:type w:val="bbPlcHdr"/>
        </w:types>
        <w:behaviors>
          <w:behavior w:val="content"/>
        </w:behaviors>
        <w:guid w:val="{14FEBA55-2B60-44E4-80BD-FD3BE5AD53C1}"/>
      </w:docPartPr>
      <w:docPartBody>
        <w:p>
          <w:pPr>
            <w:pStyle w:val="6B0333614C814E939768E9968875D3461"/>
          </w:pPr>
          <w:r>
            <w:rPr>
              <w:rFonts w:ascii="Arial" w:eastAsia="Arial" w:hAnsi="Arial" w:cs="Arial"/>
              <w:b/>
              <w:sz w:val="24"/>
              <w:szCs w:val="24"/>
              <w:lang w:val="cs-CZ"/>
            </w:rPr>
            <w:t>Click here to enter text.</w:t>
          </w:r>
        </w:p>
      </w:docPartBody>
    </w:docPart>
    <w:docPart>
      <w:docPartPr>
        <w:name w:val="6FBCACA5A8314586A2D035D7B0CB4412"/>
        <w:category>
          <w:name w:val="General"/>
          <w:gallery w:val="placeholder"/>
        </w:category>
        <w:types>
          <w:type w:val="bbPlcHdr"/>
        </w:types>
        <w:behaviors>
          <w:behavior w:val="content"/>
        </w:behaviors>
        <w:guid w:val="{2AA1F5A7-955D-424A-95BB-A03271CB4294}"/>
      </w:docPartPr>
      <w:docPartBody>
        <w:p>
          <w:pPr>
            <w:pStyle w:val="6FBCACA5A8314586A2D035D7B0CB44121"/>
          </w:pPr>
          <w:r>
            <w:rPr>
              <w:rFonts w:ascii="Arial" w:eastAsia="Arial" w:hAnsi="Arial" w:cs="Arial"/>
              <w:b/>
              <w:sz w:val="24"/>
              <w:szCs w:val="24"/>
              <w:lang w:val="cs-CZ"/>
            </w:rPr>
            <w:t>Click here to enter text.</w:t>
          </w:r>
        </w:p>
      </w:docPartBody>
    </w:docPart>
    <w:docPart>
      <w:docPartPr>
        <w:name w:val="D59D2372A1D54C239A46C167A8F26EC9"/>
        <w:category>
          <w:name w:val="General"/>
          <w:gallery w:val="placeholder"/>
        </w:category>
        <w:types>
          <w:type w:val="bbPlcHdr"/>
        </w:types>
        <w:behaviors>
          <w:behavior w:val="content"/>
        </w:behaviors>
        <w:guid w:val="{F89F3D2D-53A2-4E54-AD1F-E7C26677F689}"/>
      </w:docPartPr>
      <w:docPartBody>
        <w:p>
          <w:pPr>
            <w:pStyle w:val="D59D2372A1D54C239A46C167A8F26EC91"/>
          </w:pPr>
          <w:r>
            <w:rPr>
              <w:sz w:val="22"/>
              <w:szCs w:val="22"/>
            </w:rPr>
            <w:t>Click or tap here to enter text.</w:t>
          </w:r>
        </w:p>
      </w:docPartBody>
    </w:docPart>
    <w:docPart>
      <w:docPartPr>
        <w:name w:val="40FAF1C424A049AB944BFA3D499226F7"/>
        <w:category>
          <w:name w:val="General"/>
          <w:gallery w:val="placeholder"/>
        </w:category>
        <w:types>
          <w:type w:val="bbPlcHdr"/>
        </w:types>
        <w:behaviors>
          <w:behavior w:val="content"/>
        </w:behaviors>
        <w:guid w:val="{DADAA0ED-35AF-487C-8AB7-C66C8E27469F}"/>
      </w:docPartPr>
      <w:docPartBody>
        <w:p>
          <w:pPr>
            <w:pStyle w:val="40FAF1C424A049AB944BFA3D499226F71"/>
          </w:pPr>
          <w:r>
            <w:rPr>
              <w:sz w:val="22"/>
              <w:szCs w:val="22"/>
            </w:rPr>
            <w:t>Click or tap here to enter text.</w:t>
          </w:r>
        </w:p>
      </w:docPartBody>
    </w:docPart>
    <w:docPart>
      <w:docPartPr>
        <w:name w:val="E92663E84FF544198FCAB620DDF68E45"/>
        <w:category>
          <w:name w:val="General"/>
          <w:gallery w:val="placeholder"/>
        </w:category>
        <w:types>
          <w:type w:val="bbPlcHdr"/>
        </w:types>
        <w:behaviors>
          <w:behavior w:val="content"/>
        </w:behaviors>
        <w:guid w:val="{2A4A9F21-D297-4283-8466-1F679130E508}"/>
      </w:docPartPr>
      <w:docPartBody>
        <w:p>
          <w:pPr>
            <w:pStyle w:val="E92663E84FF544198FCAB620DDF68E45"/>
          </w:pPr>
          <w:r>
            <w:rPr>
              <w:rStyle w:val="PlaceholderText"/>
              <w:rFonts w:ascii="Arial" w:hAnsi="Arial" w:cs="Arial"/>
              <w:color w:val="auto"/>
            </w:rPr>
            <w:t>Click or tap here to enter text.</w:t>
          </w:r>
        </w:p>
      </w:docPartBody>
    </w:docPart>
    <w:docPart>
      <w:docPartPr>
        <w:name w:val="6126AB365DEB49608FA915AF583CF9BC"/>
        <w:category>
          <w:name w:val="General"/>
          <w:gallery w:val="placeholder"/>
        </w:category>
        <w:types>
          <w:type w:val="bbPlcHdr"/>
        </w:types>
        <w:behaviors>
          <w:behavior w:val="content"/>
        </w:behaviors>
        <w:guid w:val="{0015C234-3FE2-4364-9B96-C4B84074E7AD}"/>
      </w:docPartPr>
      <w:docPartBody>
        <w:p>
          <w:pPr>
            <w:pStyle w:val="6126AB365DEB49608FA915AF583CF9BC"/>
          </w:pPr>
          <w:r>
            <w:rPr>
              <w:rStyle w:val="PlaceholderText"/>
              <w:rFonts w:ascii="Arial" w:hAnsi="Arial" w:cs="Arial"/>
              <w:color w:val="auto"/>
            </w:rPr>
            <w:t>Click or tap here to enter text.</w:t>
          </w:r>
        </w:p>
      </w:docPartBody>
    </w:docPart>
    <w:docPart>
      <w:docPartPr>
        <w:name w:val="F7470C35FFBD4D62A98B046C6A3D7650"/>
        <w:category>
          <w:name w:val="General"/>
          <w:gallery w:val="placeholder"/>
        </w:category>
        <w:types>
          <w:type w:val="bbPlcHdr"/>
        </w:types>
        <w:behaviors>
          <w:behavior w:val="content"/>
        </w:behaviors>
        <w:guid w:val="{0F0BB3B2-D1C8-4F5E-8DF1-5AE130780FF6}"/>
      </w:docPartPr>
      <w:docPartBody>
        <w:p>
          <w:pPr>
            <w:pStyle w:val="F7470C35FFBD4D62A98B046C6A3D7650"/>
          </w:pPr>
          <w:r>
            <w:rPr>
              <w:rStyle w:val="PlaceholderText"/>
              <w:rFonts w:ascii="Arial" w:hAnsi="Arial" w:cs="Arial"/>
              <w:color w:val="auto"/>
            </w:rPr>
            <w:t>Click or tap here to enter text.</w:t>
          </w:r>
        </w:p>
      </w:docPartBody>
    </w:docPart>
    <w:docPart>
      <w:docPartPr>
        <w:name w:val="2A7AF9895ACF4AEE8E4913E8109468E6"/>
        <w:category>
          <w:name w:val="General"/>
          <w:gallery w:val="placeholder"/>
        </w:category>
        <w:types>
          <w:type w:val="bbPlcHdr"/>
        </w:types>
        <w:behaviors>
          <w:behavior w:val="content"/>
        </w:behaviors>
        <w:guid w:val="{FE7D1A3E-75D2-4FC9-87B3-19F6B8440A94}"/>
      </w:docPartPr>
      <w:docPartBody>
        <w:p>
          <w:pPr>
            <w:pStyle w:val="2A7AF9895ACF4AEE8E4913E8109468E6"/>
          </w:pPr>
          <w:r>
            <w:rPr>
              <w:rStyle w:val="PlaceholderText"/>
              <w:rFonts w:ascii="Arial" w:hAnsi="Arial" w:cs="Arial"/>
              <w:color w:val="auto"/>
            </w:rPr>
            <w:t>Click or tap here to enter text.</w:t>
          </w:r>
        </w:p>
      </w:docPartBody>
    </w:docPart>
    <w:docPart>
      <w:docPartPr>
        <w:name w:val="E71E0EE2FC6648BCB472DB19EDBE1FA1"/>
        <w:category>
          <w:name w:val="General"/>
          <w:gallery w:val="placeholder"/>
        </w:category>
        <w:types>
          <w:type w:val="bbPlcHdr"/>
        </w:types>
        <w:behaviors>
          <w:behavior w:val="content"/>
        </w:behaviors>
        <w:guid w:val="{997499FC-6293-41E6-B626-EBD3985C3717}"/>
      </w:docPartPr>
      <w:docPartBody>
        <w:p>
          <w:pPr>
            <w:pStyle w:val="E71E0EE2FC6648BCB472DB19EDBE1FA1"/>
          </w:pPr>
          <w:r>
            <w:rPr>
              <w:rStyle w:val="PlaceholderText"/>
              <w:rFonts w:ascii="Arial" w:hAnsi="Arial" w:cs="Arial"/>
              <w:color w:val="auto"/>
            </w:rPr>
            <w:t>Click or tap here to enter text.</w:t>
          </w:r>
        </w:p>
      </w:docPartBody>
    </w:docPart>
    <w:docPart>
      <w:docPartPr>
        <w:name w:val="8D8E3649FBD94834A73AA89A75A44E30"/>
        <w:category>
          <w:name w:val="General"/>
          <w:gallery w:val="placeholder"/>
        </w:category>
        <w:types>
          <w:type w:val="bbPlcHdr"/>
        </w:types>
        <w:behaviors>
          <w:behavior w:val="content"/>
        </w:behaviors>
        <w:guid w:val="{76BE75D4-31D8-4807-B7FD-F24E30C0D998}"/>
      </w:docPartPr>
      <w:docPartBody>
        <w:p>
          <w:pPr>
            <w:pStyle w:val="8D8E3649FBD94834A73AA89A75A44E30"/>
          </w:pPr>
          <w:r>
            <w:t>Click or tap here to enter text.</w:t>
          </w:r>
        </w:p>
      </w:docPartBody>
    </w:docPart>
    <w:docPart>
      <w:docPartPr>
        <w:name w:val="696C4F3A8DF045D1B191E23A94DDA573"/>
        <w:category>
          <w:name w:val="General"/>
          <w:gallery w:val="placeholder"/>
        </w:category>
        <w:types>
          <w:type w:val="bbPlcHdr"/>
        </w:types>
        <w:behaviors>
          <w:behavior w:val="content"/>
        </w:behaviors>
        <w:guid w:val="{8FA507DB-F473-4203-94CA-6DE8A40A7F80}"/>
      </w:docPartPr>
      <w:docPartBody>
        <w:p>
          <w:pPr>
            <w:pStyle w:val="696C4F3A8DF045D1B191E23A94DDA573"/>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E81730C59A28467EA7FAF08674A6FAF4">
    <w:name w:val="E81730C59A28467EA7FAF08674A6FAF4"/>
    <w:pPr>
      <w:spacing w:after="200" w:line="276" w:lineRule="auto"/>
    </w:pPr>
  </w:style>
  <w:style w:type="paragraph" w:customStyle="1" w:styleId="487FC56C1D59445FB78FA04E233E83DA">
    <w:name w:val="487FC56C1D59445FB78FA04E233E83DA"/>
    <w:pPr>
      <w:spacing w:after="200" w:line="276" w:lineRule="auto"/>
    </w:pPr>
  </w:style>
  <w:style w:type="paragraph" w:customStyle="1" w:styleId="A9E50DDEDEE743FABA38F70708B12820">
    <w:name w:val="A9E50DDEDEE743FABA38F70708B12820"/>
    <w:pPr>
      <w:spacing w:after="200" w:line="276" w:lineRule="auto"/>
    </w:pPr>
  </w:style>
  <w:style w:type="paragraph" w:customStyle="1" w:styleId="6B0333614C814E939768E9968875D346">
    <w:name w:val="6B0333614C814E939768E9968875D346"/>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
    <w:name w:val="6FBCACA5A8314586A2D035D7B0CB441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3">
    <w:name w:val="3999FC90109143E0AA340CD4074CC2433"/>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1">
    <w:name w:val="E81730C59A28467EA7FAF08674A6FAF41"/>
    <w:pPr>
      <w:keepLines/>
      <w:spacing w:before="240" w:after="0" w:line="240" w:lineRule="auto"/>
      <w:jc w:val="both"/>
    </w:pPr>
    <w:rPr>
      <w:rFonts w:ascii="Arial" w:eastAsia="Times New Roman" w:hAnsi="Arial" w:cs="Arial"/>
      <w:sz w:val="20"/>
      <w:szCs w:val="20"/>
    </w:rPr>
  </w:style>
  <w:style w:type="paragraph" w:customStyle="1" w:styleId="487FC56C1D59445FB78FA04E233E83DA1">
    <w:name w:val="487FC56C1D59445FB78FA04E233E83DA1"/>
    <w:pPr>
      <w:keepLines/>
      <w:spacing w:before="240" w:after="0" w:line="240" w:lineRule="auto"/>
      <w:jc w:val="both"/>
    </w:pPr>
    <w:rPr>
      <w:rFonts w:ascii="Arial" w:eastAsia="Times New Roman" w:hAnsi="Arial" w:cs="Arial"/>
      <w:sz w:val="20"/>
      <w:szCs w:val="20"/>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A9E50DDEDEE743FABA38F70708B128201">
    <w:name w:val="A9E50DDEDEE743FABA38F70708B12820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D59D2372A1D54C239A46C167A8F26EC9">
    <w:name w:val="D59D2372A1D54C239A46C167A8F26EC9"/>
  </w:style>
  <w:style w:type="paragraph" w:customStyle="1" w:styleId="40FAF1C424A049AB944BFA3D499226F7">
    <w:name w:val="40FAF1C424A049AB944BFA3D499226F7"/>
  </w:style>
  <w:style w:type="paragraph" w:customStyle="1" w:styleId="6B0333614C814E939768E9968875D3461">
    <w:name w:val="6B0333614C814E939768E9968875D3461"/>
    <w:pPr>
      <w:spacing w:after="0" w:line="240" w:lineRule="auto"/>
    </w:pPr>
    <w:rPr>
      <w:rFonts w:ascii="Times New Roman" w:eastAsia="Times New Roman" w:hAnsi="Times New Roman" w:cs="Times New Roman"/>
      <w:sz w:val="20"/>
      <w:szCs w:val="20"/>
      <w:lang w:val="en-US" w:eastAsia="en-US"/>
    </w:rPr>
  </w:style>
  <w:style w:type="paragraph" w:customStyle="1" w:styleId="6FBCACA5A8314586A2D035D7B0CB44121">
    <w:name w:val="6FBCACA5A8314586A2D035D7B0CB4412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40FAF1C424A049AB944BFA3D499226F71">
    <w:name w:val="40FAF1C424A049AB944BFA3D499226F71"/>
    <w:pPr>
      <w:keepLines/>
      <w:spacing w:before="240" w:after="0" w:line="240" w:lineRule="auto"/>
      <w:jc w:val="both"/>
    </w:pPr>
    <w:rPr>
      <w:rFonts w:ascii="Arial" w:eastAsia="Times New Roman" w:hAnsi="Arial" w:cs="Arial"/>
      <w:sz w:val="20"/>
      <w:szCs w:val="20"/>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D59D2372A1D54C239A46C167A8F26EC91">
    <w:name w:val="D59D2372A1D54C239A46C167A8F26EC91"/>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4">
    <w:name w:val="3999FC90109143E0AA340CD4074CC2434"/>
    <w:pPr>
      <w:spacing w:after="0" w:line="240" w:lineRule="auto"/>
    </w:pPr>
    <w:rPr>
      <w:rFonts w:ascii="Times New Roman" w:eastAsia="Times New Roman" w:hAnsi="Times New Roman" w:cs="Times New Roman"/>
      <w:sz w:val="20"/>
      <w:szCs w:val="20"/>
      <w:lang w:val="en-US" w:eastAsia="en-US"/>
    </w:rPr>
  </w:style>
  <w:style w:type="paragraph" w:customStyle="1" w:styleId="E81730C59A28467EA7FAF08674A6FAF42">
    <w:name w:val="E81730C59A28467EA7FAF08674A6FAF42"/>
    <w:pPr>
      <w:keepLines/>
      <w:spacing w:before="240" w:after="0" w:line="240" w:lineRule="auto"/>
      <w:jc w:val="both"/>
    </w:pPr>
    <w:rPr>
      <w:rFonts w:ascii="Arial" w:eastAsia="Times New Roman" w:hAnsi="Arial" w:cs="Arial"/>
      <w:sz w:val="20"/>
      <w:szCs w:val="20"/>
    </w:rPr>
  </w:style>
  <w:style w:type="paragraph" w:customStyle="1" w:styleId="487FC56C1D59445FB78FA04E233E83DA2">
    <w:name w:val="487FC56C1D59445FB78FA04E233E83DA2"/>
    <w:pPr>
      <w:keepLines/>
      <w:spacing w:before="240" w:after="0" w:line="240" w:lineRule="auto"/>
      <w:jc w:val="both"/>
    </w:pPr>
    <w:rPr>
      <w:rFonts w:ascii="Arial" w:eastAsia="Times New Roman" w:hAnsi="Arial" w:cs="Arial"/>
      <w:sz w:val="20"/>
      <w:szCs w:val="20"/>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6BAD4DFE42694918974B4D072860CC402">
    <w:name w:val="6BAD4DFE42694918974B4D072860CC402"/>
    <w:pPr>
      <w:keepLines/>
      <w:spacing w:before="240" w:after="0" w:line="240" w:lineRule="auto"/>
      <w:jc w:val="both"/>
    </w:pPr>
    <w:rPr>
      <w:rFonts w:ascii="Arial" w:eastAsia="Times New Roman" w:hAnsi="Arial" w:cs="Arial"/>
      <w:sz w:val="20"/>
      <w:szCs w:val="20"/>
    </w:rPr>
  </w:style>
  <w:style w:type="paragraph" w:customStyle="1" w:styleId="75B7F5C141524254B08E924BAF1FE2FB2">
    <w:name w:val="75B7F5C141524254B08E924BAF1FE2FB2"/>
    <w:pPr>
      <w:keepLines/>
      <w:spacing w:before="240" w:after="0" w:line="240" w:lineRule="auto"/>
      <w:jc w:val="both"/>
    </w:pPr>
    <w:rPr>
      <w:rFonts w:ascii="Arial" w:eastAsia="Times New Roman" w:hAnsi="Arial" w:cs="Arial"/>
      <w:sz w:val="20"/>
      <w:szCs w:val="20"/>
    </w:rPr>
  </w:style>
  <w:style w:type="paragraph" w:customStyle="1" w:styleId="9B7315D2630B4B788C9B74FB960E84082">
    <w:name w:val="9B7315D2630B4B788C9B74FB960E84082"/>
    <w:pPr>
      <w:keepLines/>
      <w:spacing w:before="240" w:after="0" w:line="240" w:lineRule="auto"/>
      <w:jc w:val="both"/>
    </w:pPr>
    <w:rPr>
      <w:rFonts w:ascii="Arial" w:eastAsia="Times New Roman" w:hAnsi="Arial" w:cs="Arial"/>
      <w:sz w:val="20"/>
      <w:szCs w:val="20"/>
    </w:rPr>
  </w:style>
  <w:style w:type="paragraph" w:customStyle="1" w:styleId="F2A85C01898443C0B0EBB2608043DF632">
    <w:name w:val="F2A85C01898443C0B0EBB2608043DF632"/>
    <w:pPr>
      <w:keepLines/>
      <w:spacing w:before="240" w:after="0" w:line="240" w:lineRule="auto"/>
      <w:jc w:val="both"/>
    </w:pPr>
    <w:rPr>
      <w:rFonts w:ascii="Arial" w:eastAsia="Times New Roman" w:hAnsi="Arial" w:cs="Arial"/>
      <w:sz w:val="20"/>
      <w:szCs w:val="20"/>
    </w:rPr>
  </w:style>
  <w:style w:type="paragraph" w:customStyle="1" w:styleId="733C059E879D4ACC92BBA4E71C89F80C2">
    <w:name w:val="733C059E879D4ACC92BBA4E71C89F80C2"/>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A9E50DDEDEE743FABA38F70708B128202">
    <w:name w:val="A9E50DDEDEE743FABA38F70708B128202"/>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E92663E84FF544198FCAB620DDF68E45">
    <w:name w:val="E92663E84FF544198FCAB620DDF68E45"/>
  </w:style>
  <w:style w:type="paragraph" w:customStyle="1" w:styleId="6126AB365DEB49608FA915AF583CF9BC">
    <w:name w:val="6126AB365DEB49608FA915AF583CF9BC"/>
  </w:style>
  <w:style w:type="paragraph" w:customStyle="1" w:styleId="F7470C35FFBD4D62A98B046C6A3D7650">
    <w:name w:val="F7470C35FFBD4D62A98B046C6A3D7650"/>
  </w:style>
  <w:style w:type="paragraph" w:customStyle="1" w:styleId="2A7AF9895ACF4AEE8E4913E8109468E6">
    <w:name w:val="2A7AF9895ACF4AEE8E4913E8109468E6"/>
  </w:style>
  <w:style w:type="paragraph" w:customStyle="1" w:styleId="E71E0EE2FC6648BCB472DB19EDBE1FA1">
    <w:name w:val="E71E0EE2FC6648BCB472DB19EDBE1FA1"/>
  </w:style>
  <w:style w:type="paragraph" w:customStyle="1" w:styleId="D2E00710B6144657B583707C97DDDE5B">
    <w:name w:val="D2E00710B6144657B583707C97DDDE5B"/>
  </w:style>
  <w:style w:type="paragraph" w:customStyle="1" w:styleId="8D8E3649FBD94834A73AA89A75A44E30">
    <w:name w:val="8D8E3649FBD94834A73AA89A75A44E30"/>
  </w:style>
  <w:style w:type="paragraph" w:customStyle="1" w:styleId="696C4F3A8DF045D1B191E23A94DDA573">
    <w:name w:val="696C4F3A8DF045D1B191E23A94DDA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5.xml><?xml version="1.0" encoding="utf-8"?>
<ds:datastoreItem xmlns:ds="http://schemas.openxmlformats.org/officeDocument/2006/customXml" ds:itemID="{E8B0CFCA-C816-4070-9EFE-D8E2614BF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2024</Words>
  <Characters>11540</Characters>
  <Application>Microsoft Office Word</Application>
  <DocSecurity>8</DocSecurity>
  <Lines>96</Lines>
  <Paragraphs>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9</cp:revision>
  <cp:lastPrinted>2017-10-09T13:37:00Z</cp:lastPrinted>
  <dcterms:created xsi:type="dcterms:W3CDTF">2018-03-14T08:43:00Z</dcterms:created>
  <dcterms:modified xsi:type="dcterms:W3CDTF">2019-07-31T16:23:00Z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1615056062</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