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PPM-SV-534/2019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XXXXXXXXXXXXXXXXXXX</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408"/>
            <w:gridCol w:w="549"/>
            <w:gridCol w:w="873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w:t>
                </w:r>
                <w:r>
                  <w:rPr>
                    <w:rFonts w:ascii="Arial" w:hAnsi="Arial" w:cs="Arial"/>
                    <w:sz w:val="24"/>
                    <w:szCs w:val="24"/>
                  </w:rPr>
                  <w:br/>
                  <w:t>Den nástupu do práce: 31.07.2019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31.08.2019,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77 639 Kč měsíčně. Součet poskytnutých měsíčních příspěvků nepřekročí částku 155 278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31.07.2019 do 31.08.2019. Jestliže se na tuto dohodu vztahuje povinnost uveřejnění prostřednictvím Registru smluv a dohoda nenabyde účinnosti dle Článku IX bod 2. této dohody do 31.07.2019,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XXXXXXXX.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31.07.2019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7</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UpeOFIbU42tExJMv6VSl1z1Dk3s=" w:salt="oI++JQjd4Fs810VfMANPO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11468605-0AF9-4A49-82D7-AD001578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2135</Words>
  <Characters>12172</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2019-07-31T13:51:00Z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