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PPM-PP-91/2019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25.07.2019 do 26.08.2019.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26.08.2019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2"/>
            <w:gridCol w:w="915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25.07.2019 do 26.08.2019 ve výši 165 482,00 Kč (slovy: jednostošedesátpěttisícčtyřistaosmdesátdvě korun českých korun českých). Jestliže se na tuto dohodu vztahuje povinnost uveřejnění prostřednictvím Registru smluv a dohoda nenabyde účinnosti do 26.08.2019,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26.08.2019,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29.07.2019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xSc0Kh/LV56UCRyVP46lZiKjTA=" w:salt="eaGAWkY+rpyfQEhEQ+4h0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B8E6-E2AE-49BC-87B5-3CE4F6C6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10465</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2019-07-29T08:54:00Z</dcterms:modified>
</cp:coreProperties>
</file>