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o poskytnutí příspěvku na úhradu provozních nákladů vynaložených v souvislosti se zaměstnáváním osoby se zdravotním postižením</w:t>
          </w:r>
        </w:p>
        <w:p>
          <w:pPr>
            <w:spacing w:after="0"/>
            <w:jc w:val="center"/>
            <w:rPr>
              <w:rFonts w:ascii="Arial" w:hAnsi="Arial" w:cs="Arial"/>
              <w:b/>
            </w:rPr>
          </w:pPr>
          <w:r>
            <w:rPr>
              <w:rFonts w:ascii="Arial" w:hAnsi="Arial" w:cs="Arial"/>
              <w:b/>
            </w:rPr>
            <w:t>č. PPM-PP-90/2019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 xml:space="preserve">zastupující osoba:  </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s-ES"/>
        </w:rPr>
      </w:pPr>
      <w:r>
        <w:rPr>
          <w:rFonts w:ascii="Arial" w:hAnsi="Arial" w:cs="Arial"/>
        </w:rPr>
        <w:t xml:space="preserve">(dále jen </w:t>
      </w:r>
      <w:r>
        <w:rPr>
          <w:rFonts w:ascii="Arial" w:hAnsi="Arial" w:cs="Arial"/>
          <w:lang w:val="es-ES"/>
        </w:rPr>
        <w:t>„</w:t>
      </w:r>
      <w:proofErr w:type="spellStart"/>
      <w:r>
        <w:rPr>
          <w:rFonts w:ascii="Arial" w:hAnsi="Arial" w:cs="Arial"/>
          <w:lang w:val="es-ES"/>
        </w:rPr>
        <w:t>Úřad</w:t>
      </w:r>
      <w:proofErr w:type="spellEnd"/>
      <w:r>
        <w:rPr>
          <w:rFonts w:ascii="Arial" w:hAnsi="Arial" w:cs="Arial"/>
          <w:lang w:val="es-ES"/>
        </w:rPr>
        <w:t xml:space="preserve"> </w:t>
      </w:r>
      <w:proofErr w:type="spellStart"/>
      <w:r>
        <w:rPr>
          <w:rFonts w:ascii="Arial" w:hAnsi="Arial" w:cs="Arial"/>
          <w:lang w:val="es-ES"/>
        </w:rPr>
        <w:t>práce</w:t>
      </w:r>
      <w:proofErr w:type="spellEnd"/>
      <w:r>
        <w:rPr>
          <w:rFonts w:ascii="Arial" w:hAnsi="Arial" w:cs="Arial"/>
          <w:lang w:val="es-ES"/>
        </w:rPr>
        <w:t xml:space="preserve">”) na </w:t>
      </w:r>
      <w:proofErr w:type="spellStart"/>
      <w:r>
        <w:rPr>
          <w:rFonts w:ascii="Arial" w:hAnsi="Arial" w:cs="Arial"/>
          <w:lang w:val="es-ES"/>
        </w:rPr>
        <w:t>straně</w:t>
      </w:r>
      <w:proofErr w:type="spellEnd"/>
      <w:r>
        <w:rPr>
          <w:rFonts w:ascii="Arial" w:hAnsi="Arial" w:cs="Arial"/>
          <w:lang w:val="es-ES"/>
        </w:rPr>
        <w:t xml:space="preserve"> </w:t>
      </w:r>
      <w:proofErr w:type="spellStart"/>
      <w:r>
        <w:rPr>
          <w:rFonts w:ascii="Arial" w:hAnsi="Arial" w:cs="Arial"/>
          <w:lang w:val="es-ES"/>
        </w:rPr>
        <w:t>jedné</w:t>
      </w:r>
      <w:proofErr w:type="spellEnd"/>
      <w:r>
        <w:rPr>
          <w:rFonts w:ascii="Arial" w:hAnsi="Arial" w:cs="Arial"/>
          <w:lang w:val="es-ES"/>
        </w:rPr>
        <w:t xml:space="preserve">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XXXXXXXXXXXXXXXXXXXXXXXXXXXXXXXXXXXXXXXXXXXXXXXXXXXXXXXXXXXXXXXXXXXXXXXXXXXXXXXXXXXXXXXXXXXXXXXXXXXXXXXXXXXXXXXXXXXXXXXXXXXXXXXXXXXXXXXXXXXXXXXXXXXXXXXXXX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jc w:val="both"/>
            <w:rPr>
              <w:rFonts w:ascii="Arial" w:hAnsi="Arial" w:cs="Arial"/>
            </w:rPr>
          </w:pPr>
          <w:r>
            <w:rPr>
              <w:rFonts w:ascii="Arial" w:hAnsi="Arial" w:cs="Arial"/>
            </w:rPr>
            <w:t>Tato dohoda se uzavírá podle ustanovení § 76 zákona č. 435/2004 Sb., o zaměstnanosti, ve znění pozdějších předpisů (dále jen „zákon o zaměstnanosti“), a podle ustanovení § 8 a ustanovení § 10 vyhlášky č. 518/2004 Sb., kterou se provádí zákon č. 435/2004 Sb., o zaměstnanosti, ve znění pozdějších předpisů, za účelem poskytnutí příspěvku na úhradu provozních nákladů vynaložených v souvislosti se zaměstnáváním osoby se zdravotním postižením, a to v rozsahu a za podmínek uvedených v této dohodě.</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proofErr w:type="spellStart"/>
          <w:r>
            <w:rPr>
              <w:rFonts w:ascii="Arial" w:hAnsi="Arial" w:cs="Arial"/>
              <w:b/>
              <w:bCs/>
              <w:sz w:val="24"/>
              <w:szCs w:val="24"/>
              <w:lang w:val="en-US"/>
            </w:rPr>
            <w:t>Článek</w:t>
          </w:r>
          <w:proofErr w:type="spellEnd"/>
          <w:r>
            <w:rPr>
              <w:rFonts w:ascii="Arial" w:hAnsi="Arial" w:cs="Arial"/>
              <w:b/>
              <w:bCs/>
              <w:sz w:val="24"/>
              <w:szCs w:val="24"/>
              <w:lang w:val="en-US"/>
            </w:rPr>
            <w:t xml:space="preserve"> II</w:t>
          </w:r>
          <w:r>
            <w:rPr>
              <w:rFonts w:ascii="Arial" w:hAnsi="Arial" w:cs="Arial"/>
              <w:sz w:val="24"/>
              <w:szCs w:val="24"/>
              <w:lang w:val="en-US"/>
            </w:rPr>
            <w:br/>
          </w:r>
          <w:proofErr w:type="spellStart"/>
          <w:r>
            <w:rPr>
              <w:rFonts w:ascii="Arial" w:hAnsi="Arial" w:cs="Arial"/>
              <w:b/>
              <w:bCs/>
              <w:sz w:val="24"/>
              <w:szCs w:val="24"/>
              <w:lang w:val="en-US"/>
            </w:rPr>
            <w:t>Podmínky</w:t>
          </w:r>
          <w:proofErr w:type="spellEnd"/>
          <w:r>
            <w:rPr>
              <w:rFonts w:ascii="Arial" w:hAnsi="Arial" w:cs="Arial"/>
              <w:b/>
              <w:bCs/>
              <w:sz w:val="24"/>
              <w:szCs w:val="24"/>
              <w:lang w:val="en-US"/>
            </w:rPr>
            <w:t xml:space="preserve"> poskytování příspěvku</w:t>
          </w:r>
        </w:p>
        <w:p>
          <w:pPr>
            <w:spacing w:after="0"/>
            <w:jc w:val="center"/>
            <w:rPr>
              <w:rFonts w:ascii="Arial" w:hAnsi="Arial" w:cs="Arial"/>
              <w:b/>
            </w:rPr>
          </w:pPr>
        </w:p>
      </w:sdtContent>
    </w:sdt>
    <w:p>
      <w:pPr>
        <w:spacing w:before="120" w:after="0"/>
        <w:jc w:val="both"/>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poskytnutý příspěvek k úhradě provozních nákladů vynaložených v souvislosti se zaměstnáváním osob se zdravotním postižením, které jsou uvedeny v příloze č. 2 této dohody.</w:t>
                </w:r>
              </w:p>
            </w:tc>
          </w:tr>
        </w:tbl>
        <w:p>
          <w:pPr>
            <w:spacing w:before="120" w:after="0"/>
            <w:jc w:val="both"/>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příspěvek výhradně na krytí nebo úhradu provozních nákladů, které jsou uvedeny v seznamu uznatelných nákladových položek, který je přílohou č. 1 této dohody a které současně souvisí se zaměstnáváním osob se zdravotním postižením uvedených v příloze č. 2 této dohody. Příspěvek nemusí být použit na krytí nebo úhradu všech nákladových položek uvedených v tomto seznamu.</w:t>
                </w:r>
              </w:p>
            </w:tc>
          </w:tr>
        </w:tbl>
        <w:p>
          <w:pPr>
            <w:spacing w:before="120" w:after="0"/>
            <w:jc w:val="both"/>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může být zaměstnavatelem použit jen na krytí a úhradu provozních nákladů, které vzniknou a budou uhrazeny v době od 25.07.2019 do 26.08.2019.</w:t>
                </w:r>
              </w:p>
            </w:tc>
          </w:tr>
        </w:tbl>
        <w:p>
          <w:pPr>
            <w:spacing w:before="120" w:after="0"/>
            <w:jc w:val="both"/>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doloží Úřadu práce do 26.08.2019 (tj. do posledního pracovního dne měsíce následujícího po dni uvedeném jako poslední možný den pro použití příspěvku v bodu 3. tohoto článku) účetní doklady nebo podklady pro zaúčtování (faktura, paragon, stvrzenka, bankovní výpis apod.) splňující náležitosti účetního dokladu dle zákona č. 563/1991 Sb., o účetnictví, ve znění pozdějších předpisů, prokazující použití příspěvku podle bodů 2. a 3. tohoto článku dohody. Doložení těchto dokladů nebo podkladů pro zaúčtování je považováno za splnění povinnosti dle ustanovení § 146 odstavce 1 zákona o zaměstnanosti. Náklady ve výši 7 % průměrné měsíční mzdy v národním hospodářství za první až třetí čtvrtletí předcházejícího kalendářního roku definované v ustanovení § 8 odst. 1 písm. a) vyhlášky č. 518/2004 Sb., kterou se provádí zákon o zaměstnanosti, se nedokládají.</w:t>
                </w:r>
              </w:p>
            </w:tc>
          </w:tr>
        </w:tbl>
        <w:p>
          <w:pPr>
            <w:spacing w:before="120" w:after="0"/>
            <w:jc w:val="both"/>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nebude na stejný účel, tj. na tu část provozních nákladů,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w:t>
                </w:r>
                <w:r>
                  <w:rPr>
                    <w:rFonts w:ascii="Arial" w:hAnsi="Arial" w:cs="Arial"/>
                    <w:sz w:val="24"/>
                    <w:szCs w:val="24"/>
                    <w:lang w:val="en-US"/>
                  </w:rPr>
                  <w:br/>
                  <w:t>z jiných programů a projektů EU, ani jiných veřejných zdrojů.</w:t>
                </w:r>
              </w:p>
            </w:tc>
          </w:tr>
        </w:tbl>
        <w:p>
          <w:pPr>
            <w:spacing w:before="120" w:after="0"/>
            <w:jc w:val="both"/>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uzavřený s osobou se zdravotním postižením uvedenou v příloze č. 2 této dohody skončí v období uvedeném v Článku III pod bodem 1. této dohody, zaměstnavatel doručí písemné oznámení Úřadu práce o dni a způsobu skončení tohoto pracovního poměru, a to nejpozději do 10 pracovních dnů ode dne jeho skončení.</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II"/>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4"/>
            <w:gridCol w:w="9151"/>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na úhradu provozních nákladů vynaložených v souvislosti se zaměstnáváním osob se zdravotním postižením uvedených v příloze č. 2 této dohody za dobu od 25.07.2019 do 26.08.2019 ve výši 128 116,00 Kč (slovy: jednostodvacetosmtisícjednostošestnáct korun českých korun českých). Jestliže se na tuto dohodu vztahuje povinnost uveřejnění prostřednictvím Registru smluv a dohoda nenabyde účinnosti do 26.08.2019, příspěvek na úhradu provozních nákladů vynaložených v souvislosti se zaměstnáváním osob se zdravotním postižením bude poskytnut za dobu ode dne zveřejnění této dohody v Registru smluv.</w:t>
                </w:r>
              </w:p>
            </w:tc>
          </w:tr>
        </w:tbl>
        <w:p>
          <w:pPr>
            <w:spacing w:before="120" w:after="0" w:line="240" w:lineRule="auto"/>
            <w:jc w:val="both"/>
            <w:rPr>
              <w:rFonts w:ascii="Arial" w:hAnsi="Arial" w:cs="Arial"/>
            </w:rPr>
          </w:pPr>
        </w:p>
      </w:sdtContent>
    </w:sdt>
    <w:sdt>
      <w:sdtPr>
        <w:rPr>
          <w:rFonts w:ascii="Arial" w:hAnsi="Arial" w:cs="Arial"/>
        </w:rPr>
        <w:tag w:val="$€CLANEK_III_2€DokumentVarTextFcd_getTextWithCode"/>
        <w:id w:val="861325927"/>
        <w:lock w:val="sdtContentLocked"/>
        <w:placeholder>
          <w:docPart w:val="3255F733998E406786CA8135D889434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je splatný nejpozději poslední den prvního měsíce období uvedeného v bodu 1. tohoto článku a bude poskytnut jednorázově převodem na účet č. XXXXXXXX.</w:t>
                </w:r>
              </w:p>
            </w:tc>
          </w:tr>
        </w:tbl>
        <w:p>
          <w:pPr>
            <w:spacing w:before="120" w:after="0" w:line="240" w:lineRule="auto"/>
            <w:jc w:val="both"/>
            <w:rPr>
              <w:rFonts w:ascii="Arial" w:hAnsi="Arial" w:cs="Arial"/>
            </w:rPr>
          </w:pPr>
        </w:p>
      </w:sdtContent>
    </w:sdt>
    <w:p>
      <w:pPr>
        <w:spacing w:after="0"/>
        <w:rPr>
          <w:rFonts w:ascii="Arial" w:hAnsi="Arial" w:cs="Arial"/>
        </w:rPr>
      </w:pPr>
    </w:p>
    <w:sdt>
      <w:sdtPr>
        <w:rPr>
          <w:rFonts w:ascii="Arial" w:hAnsi="Arial" w:cs="Arial"/>
          <w:b/>
        </w:rPr>
        <w:alias w:val="ČLÁNEK IV"/>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(zákon o finanční kontrole), ve znění pozdějších předpisů, včetně ověření výše skutečně vynaložených provozních nákladů.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jc w:val="both"/>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jc w:val="both"/>
            <w:rPr>
              <w:rFonts w:ascii="Arial" w:hAnsi="Arial" w:cs="Arial"/>
            </w:rPr>
          </w:pPr>
        </w:p>
      </w:sdtContent>
    </w:sdt>
    <w:p>
      <w:pPr>
        <w:spacing w:after="0"/>
        <w:rPr>
          <w:rFonts w:ascii="Arial" w:hAnsi="Arial" w:cs="Arial"/>
        </w:rPr>
      </w:pPr>
    </w:p>
    <w:sdt>
      <w:sdtPr>
        <w:rPr>
          <w:rFonts w:ascii="Arial" w:hAnsi="Arial" w:cs="Arial"/>
          <w:b/>
        </w:rPr>
        <w:alias w:val="ČLÁNEK V"/>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3€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příspěvku, přičemž lhůta 10 let se počítá od 1. ledna roku následujícího po roce, v němž byl příspěvek vyplacen.</w:t>
          </w:r>
        </w:p>
      </w:sdtContent>
    </w:sdt>
    <w:p>
      <w:pPr>
        <w:spacing w:after="0"/>
        <w:rPr>
          <w:rFonts w:ascii="Arial" w:hAnsi="Arial" w:cs="Arial"/>
        </w:rPr>
      </w:pPr>
    </w:p>
    <w:sdt>
      <w:sdtPr>
        <w:rPr>
          <w:rFonts w:ascii="Arial" w:hAnsi="Arial" w:cs="Arial"/>
          <w:b/>
        </w:rPr>
        <w:alias w:val="ČLÁNEK VI"/>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Tu část příspěvku, kterou zaměstnavatel nevyčerpal dle ujednání uvedených v Článku II pod body 2. a 3. této dohody nebo nedoložil její čerpání doklady jmenovanými v Článku II pod bodem 4. této dohody do 26.08.2019,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poměrnou část příspěvku, pokud pracovní poměr osoby se zdravotním postižením, na kterou byl příspěvek poskytnut, skončil v období uvedeném v Článku III pod bodem 1. této dohody. Při stanovení výše příspěvku, kterou je zaměstnavatel povinen vrátit, se vychází z výše poskytnutého příspěvku, z počtu kalendářních dnů, na které byl příspěvek poskytnut (Článek II, bod 3. této dohody) a z počtu kalendářních dnů, kdy pracovní poměr osoby se zdravotním postižením netrval.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Při nedodržení ujednání Článku II pod bodem 6. této dohody se zaměstnavatel zavazuje vrátit Úřadu práce 5 % z  příspěvku na provozní náklady poskytnutého na osobu se zdravotním postižením, o němž písemné oznámení o skončení pracovního poměru nebylo ve sjednaném termínu doručeno.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spacing w:before="120" w:after="0"/>
            <w:jc w:val="both"/>
            <w:rPr>
              <w:rFonts w:ascii="Arial" w:hAnsi="Arial" w:cs="Arial"/>
            </w:rPr>
          </w:pPr>
        </w:p>
      </w:sdtContent>
    </w:sdt>
    <w:sdt>
      <w:sdtPr>
        <w:rPr>
          <w:rFonts w:ascii="Arial" w:hAnsi="Arial" w:cs="Arial"/>
        </w:rPr>
        <w:tag w:val="$€CLANEK_VI_5€DokumentVarTextFcd_getTextWithCode"/>
        <w:id w:val="-1748490741"/>
        <w:lock w:val="sdtContentLocked"/>
        <w:placeholder>
          <w:docPart w:val="A75E98CA19C74AA59834BE98ECE611D1"/>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 2. tohoto článku.</w:t>
                </w:r>
              </w:p>
            </w:tc>
          </w:tr>
        </w:tbl>
        <w:p>
          <w:pPr>
            <w:spacing w:before="120" w:after="0"/>
            <w:jc w:val="both"/>
            <w:rPr>
              <w:rFonts w:ascii="Arial" w:hAnsi="Arial" w:cs="Arial"/>
            </w:rPr>
          </w:pPr>
        </w:p>
      </w:sdtContent>
    </w:sdt>
    <w:sdt>
      <w:sdtPr>
        <w:rPr>
          <w:rFonts w:ascii="Arial" w:hAnsi="Arial" w:cs="Arial"/>
        </w:rPr>
        <w:tag w:val="$€CLANEK_VI_6€DokumentVarTextFcd_getTextWithCode"/>
        <w:id w:val="-732540215"/>
        <w:lock w:val="sdtContentLocked"/>
        <w:placeholder>
          <w:docPart w:val="6B9E61185B444E48B79993E03798582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provedeno ve lhůtě 30 pracovních dnů ode dne, kdy tuto skutečnost zjistil nebo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7€DokumentVarTextFcd_getTextWithCode"/>
        <w:id w:val="1090977937"/>
        <w:lock w:val="sdtContentLocked"/>
        <w:placeholder>
          <w:docPart w:val="44B95648D7734DCFBEDF2974A1ABE97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roofErr w:type="spellStart"/>
                <w:r>
                  <w:rPr>
                    <w:rFonts w:ascii="Arial" w:hAnsi="Arial" w:cs="Arial"/>
                    <w:sz w:val="24"/>
                    <w:szCs w:val="24"/>
                    <w:lang w:val="en-US"/>
                  </w:rPr>
                  <w:t>Příspěvek</w:t>
                </w:r>
                <w:proofErr w:type="spellEnd"/>
                <w:r>
                  <w:rPr>
                    <w:rFonts w:ascii="Arial" w:hAnsi="Arial" w:cs="Arial"/>
                    <w:sz w:val="24"/>
                    <w:szCs w:val="24"/>
                    <w:lang w:val="en-US"/>
                  </w:rPr>
                  <w:t xml:space="preserve"> se </w:t>
                </w:r>
                <w:proofErr w:type="spellStart"/>
                <w:r>
                  <w:rPr>
                    <w:rFonts w:ascii="Arial" w:hAnsi="Arial" w:cs="Arial"/>
                    <w:sz w:val="24"/>
                    <w:szCs w:val="24"/>
                    <w:lang w:val="en-US"/>
                  </w:rPr>
                  <w:t>vrací</w:t>
                </w:r>
                <w:proofErr w:type="spellEnd"/>
                <w:r>
                  <w:rPr>
                    <w:rFonts w:ascii="Arial" w:hAnsi="Arial" w:cs="Arial"/>
                    <w:sz w:val="24"/>
                    <w:szCs w:val="24"/>
                    <w:lang w:val="en-US"/>
                  </w:rPr>
                  <w:t xml:space="preserve"> </w:t>
                </w:r>
                <w:proofErr w:type="spellStart"/>
                <w:r>
                  <w:rPr>
                    <w:rFonts w:ascii="Arial" w:hAnsi="Arial" w:cs="Arial"/>
                    <w:sz w:val="24"/>
                    <w:szCs w:val="24"/>
                    <w:lang w:val="en-US"/>
                  </w:rPr>
                  <w:t>na</w:t>
                </w:r>
                <w:proofErr w:type="spellEnd"/>
                <w:r>
                  <w:rPr>
                    <w:rFonts w:ascii="Arial" w:hAnsi="Arial" w:cs="Arial"/>
                    <w:sz w:val="24"/>
                    <w:szCs w:val="24"/>
                    <w:lang w:val="en-US"/>
                  </w:rPr>
                  <w:t xml:space="preserve"> účet, který zaměstnavateli písemně sdělí Úřad práce.</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Článku II pod bodem 5.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o rozpočtových pravidlech.</w:t>
                </w:r>
              </w:p>
            </w:tc>
          </w:tr>
        </w:tbl>
        <w:p>
          <w:pPr>
            <w:spacing w:before="120" w:after="0"/>
            <w:jc w:val="both"/>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poměrné části dle Článku VI pod body 1. až 6. této dohody je porušením rozpočtové kázně podle ustanovení § 44 odst. 1 písm. b) zákona o rozpočtových pravidlech a bude postihováno odvodem podle § 44a odst. 4 písm. b) zákona o rozpočtových pravidlech.</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I"/>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závažně poruší podmínky pro poskytnutí příspěvku uvedené v Článku II pod body 1. až 5. této dohody.</w:t>
                </w:r>
              </w:p>
            </w:tc>
          </w:tr>
        </w:tbl>
        <w:p>
          <w:pPr>
            <w:spacing w:before="120" w:after="0"/>
            <w:jc w:val="both"/>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jc w:val="both"/>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jc w:val="both"/>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doba v případech uvedených v bodech 1. až 3. tohoto článku činí jeden měsíc a počíná běžet prvním dnem kalendářního měsíce následujícího po doručení písemné výpovědi.</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X"/>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jc w:val="both"/>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roofErr w:type="spellStart"/>
                <w:r>
                  <w:rPr>
                    <w:rFonts w:ascii="Arial" w:hAnsi="Arial" w:cs="Arial"/>
                    <w:sz w:val="24"/>
                    <w:szCs w:val="24"/>
                    <w:lang w:val="en-US"/>
                  </w:rPr>
                  <w:t>Dohoda</w:t>
                </w:r>
                <w:proofErr w:type="spellEnd"/>
                <w:r>
                  <w:rPr>
                    <w:rFonts w:ascii="Arial" w:hAnsi="Arial" w:cs="Arial"/>
                    <w:sz w:val="24"/>
                    <w:szCs w:val="24"/>
                    <w:lang w:val="en-US"/>
                  </w:rPr>
                  <w:t xml:space="preserve">, </w:t>
                </w:r>
                <w:proofErr w:type="spellStart"/>
                <w:r>
                  <w:rPr>
                    <w:rFonts w:ascii="Arial" w:hAnsi="Arial" w:cs="Arial"/>
                    <w:sz w:val="24"/>
                    <w:szCs w:val="24"/>
                    <w:lang w:val="en-US"/>
                  </w:rPr>
                  <w:t>na</w:t>
                </w:r>
                <w:proofErr w:type="spellEnd"/>
                <w:r>
                  <w:rPr>
                    <w:rFonts w:ascii="Arial" w:hAnsi="Arial" w:cs="Arial"/>
                    <w:sz w:val="24"/>
                    <w:szCs w:val="24"/>
                    <w:lang w:val="en-US"/>
                  </w:rPr>
                  <w:t xml:space="preserve"> </w:t>
                </w:r>
                <w:proofErr w:type="spellStart"/>
                <w:r>
                  <w:rPr>
                    <w:rFonts w:ascii="Arial" w:hAnsi="Arial" w:cs="Arial"/>
                    <w:sz w:val="24"/>
                    <w:szCs w:val="24"/>
                    <w:lang w:val="en-US"/>
                  </w:rPr>
                  <w:t>niž</w:t>
                </w:r>
                <w:proofErr w:type="spellEnd"/>
                <w:r>
                  <w:rPr>
                    <w:rFonts w:ascii="Arial" w:hAnsi="Arial" w:cs="Arial"/>
                    <w:sz w:val="24"/>
                    <w:szCs w:val="24"/>
                    <w:lang w:val="en-US"/>
                  </w:rPr>
                  <w:t xml:space="preserve">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jc w:val="both"/>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jc w:val="both"/>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jc w:val="both"/>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zaměstnavatele-fyzické osoby) přecházejí práva a povinnosti vyplývající z této dohody na její právní nástupce.</w:t>
                </w:r>
              </w:p>
            </w:tc>
          </w:tr>
        </w:tbl>
        <w:p>
          <w:pPr>
            <w:spacing w:before="120" w:after="0"/>
            <w:jc w:val="both"/>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jc w:val="both"/>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v informačních systémech týkajících se příjemců příspěvku.</w:t>
                </w:r>
              </w:p>
            </w:tc>
          </w:tr>
        </w:tbl>
        <w:p>
          <w:pPr>
            <w:spacing w:before="120" w:after="0"/>
            <w:jc w:val="both"/>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jc w:val="both"/>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jeho písemné vyžádání jakékoliv doplňující informace související s poskytnutím příspěvku, a to ve lhůtě stanovené Úřadem práce.</w:t>
                </w:r>
              </w:p>
            </w:tc>
          </w:tr>
        </w:tbl>
        <w:p>
          <w:pPr>
            <w:spacing w:before="120" w:after="0"/>
            <w:jc w:val="both"/>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3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Nedílnou součástí této dohody jsou její přílohy:</w:t>
                </w:r>
              </w:p>
            </w:tc>
          </w:tr>
        </w:tbl>
        <w:p>
          <w:pPr>
            <w:spacing w:before="120" w:after="0"/>
            <w:jc w:val="both"/>
            <w:rPr>
              <w:rFonts w:ascii="Arial" w:hAnsi="Arial" w:cs="Arial"/>
            </w:rPr>
          </w:pPr>
        </w:p>
      </w:sdtContent>
    </w:sdt>
    <w:p>
      <w:pPr>
        <w:spacing w:after="0"/>
        <w:jc w:val="both"/>
        <w:rPr>
          <w:rFonts w:ascii="Arial" w:hAnsi="Arial" w:cs="Arial"/>
        </w:rPr>
      </w:pPr>
    </w:p>
    <w:p>
      <w:pPr>
        <w:spacing w:after="0"/>
        <w:jc w:val="both"/>
        <w:rPr>
          <w:rFonts w:ascii="Arial" w:hAnsi="Arial" w:cs="Arial"/>
        </w:rPr>
      </w:pPr>
    </w:p>
    <w:p>
      <w:pPr>
        <w:spacing w:after="0"/>
        <w:jc w:val="both"/>
        <w:rPr>
          <w:rFonts w:ascii="Arial" w:hAnsi="Arial" w:cs="Arial"/>
        </w:rPr>
      </w:pPr>
    </w:p>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25.07.2019</w:t>
          </w:r>
        </w:sdtContent>
      </w:sdt>
    </w:p>
    <w:sectPr>
      <w:headerReference w:type="even" r:id="rId8"/>
      <w:headerReference w:type="default" r:id="rId9"/>
      <w:footerReference w:type="even" r:id="rId10"/>
      <w:footerReference w:type="default" r:id="rId11"/>
      <w:headerReference w:type="first" r:id="rId12"/>
      <w:footerReference w:type="first" r:id="rId13"/>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773983796"/>
        <w:lock w:val="contentLocked"/>
        <w:picture/>
      </w:sdtPr>
      <w:sdtContent>
        <w:r>
          <w:rPr>
            <w:noProof/>
            <w:lang w:val="en-US"/>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qsVCKGLYtIQiZuCpGL+rVZMbnk=" w:salt="oheJ6aXr9oWbA6qj1YGe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3"/>
          </w:pPr>
          <w:r>
            <w:rPr>
              <w:rStyle w:val="PlaceholderText"/>
              <w:rFonts w:ascii="Arial" w:hAnsi="Arial" w:cs="Arial"/>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3"/>
          </w:pPr>
          <w:r>
            <w:rPr>
              <w:rStyle w:val="PlaceholderText"/>
              <w:rFonts w:ascii="Arial" w:hAnsi="Arial" w:cs="Arial"/>
              <w:b/>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3"/>
          </w:pPr>
          <w:r>
            <w:rPr>
              <w:rStyle w:val="PlaceholderText"/>
              <w:rFonts w:ascii="Arial" w:hAnsi="Arial" w:cs="Arial"/>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3"/>
          </w:pPr>
          <w:r>
            <w:rPr>
              <w:rStyle w:val="PlaceholderText"/>
              <w:rFonts w:ascii="Arial" w:hAnsi="Arial" w:cs="Arial"/>
              <w:b/>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3"/>
          </w:pPr>
          <w:r>
            <w:rPr>
              <w:rStyle w:val="PlaceholderText"/>
              <w:rFonts w:ascii="Arial" w:hAnsi="Arial" w:cs="Arial"/>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3"/>
          </w:pPr>
          <w:r>
            <w:rPr>
              <w:rStyle w:val="PlaceholderText"/>
              <w:rFonts w:ascii="Arial" w:hAnsi="Arial" w:cs="Arial"/>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3"/>
          </w:pPr>
          <w:r>
            <w:rPr>
              <w:rStyle w:val="PlaceholderText"/>
              <w:rFonts w:ascii="Arial" w:hAnsi="Arial" w:cs="Arial"/>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3"/>
          </w:pPr>
          <w:r>
            <w:rPr>
              <w:rStyle w:val="PlaceholderText"/>
              <w:rFonts w:ascii="Arial" w:hAnsi="Arial" w:cs="Arial"/>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3"/>
          </w:pPr>
          <w:r>
            <w:rPr>
              <w:rStyle w:val="PlaceholderText"/>
              <w:rFonts w:ascii="Arial" w:hAnsi="Arial" w:cs="Arial"/>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3"/>
          </w:pPr>
          <w:r>
            <w:rPr>
              <w:rStyle w:val="PlaceholderText"/>
              <w:rFonts w:ascii="Arial" w:hAnsi="Arial" w:cs="Arial"/>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3"/>
          </w:pPr>
          <w:r>
            <w:rPr>
              <w:rStyle w:val="PlaceholderText"/>
              <w:rFonts w:ascii="Arial" w:hAnsi="Arial" w:cs="Arial"/>
              <w:b/>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3"/>
          </w:pPr>
          <w:r>
            <w:rPr>
              <w:rStyle w:val="PlaceholderText"/>
              <w:rFonts w:ascii="Arial" w:hAnsi="Arial" w:cs="Arial"/>
            </w:rPr>
            <w:t>Click or tap here to enter text.</w:t>
          </w:r>
        </w:p>
      </w:docPartBody>
    </w:docPart>
    <w:docPart>
      <w:docPartPr>
        <w:name w:val="3255F733998E406786CA8135D8894343"/>
        <w:category>
          <w:name w:val="General"/>
          <w:gallery w:val="placeholder"/>
        </w:category>
        <w:types>
          <w:type w:val="bbPlcHdr"/>
        </w:types>
        <w:behaviors>
          <w:behavior w:val="content"/>
        </w:behaviors>
        <w:guid w:val="{E7461DBF-73F1-4C35-A336-5BC9661B0BE3}"/>
      </w:docPartPr>
      <w:docPartBody>
        <w:p>
          <w:pPr>
            <w:pStyle w:val="3255F733998E406786CA8135D88943433"/>
          </w:pPr>
          <w:r>
            <w:rPr>
              <w:rStyle w:val="PlaceholderText"/>
              <w:rFonts w:ascii="Arial" w:hAnsi="Arial" w:cs="Arial"/>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3"/>
          </w:pPr>
          <w:r>
            <w:rPr>
              <w:rStyle w:val="PlaceholderText"/>
              <w:rFonts w:ascii="Arial" w:hAnsi="Arial" w:cs="Arial"/>
              <w:b/>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3"/>
          </w:pPr>
          <w:r>
            <w:rPr>
              <w:rStyle w:val="PlaceholderText"/>
              <w:rFonts w:ascii="Arial" w:hAnsi="Arial" w:cs="Arial"/>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3"/>
          </w:pPr>
          <w:r>
            <w:rPr>
              <w:rStyle w:val="PlaceholderText"/>
              <w:rFonts w:ascii="Arial" w:hAnsi="Arial" w:cs="Arial"/>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3"/>
          </w:pPr>
          <w:r>
            <w:rPr>
              <w:rStyle w:val="PlaceholderText"/>
              <w:rFonts w:ascii="Arial" w:hAnsi="Arial" w:cs="Arial"/>
              <w:b/>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3"/>
          </w:pPr>
          <w:r>
            <w:rPr>
              <w:rStyle w:val="PlaceholderText"/>
              <w:rFonts w:ascii="Arial" w:hAnsi="Arial" w:cs="Arial"/>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3"/>
          </w:pPr>
          <w:r>
            <w:rPr>
              <w:rStyle w:val="PlaceholderText"/>
              <w:rFonts w:ascii="Arial" w:hAnsi="Arial" w:cs="Arial"/>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3"/>
          </w:pPr>
          <w:r>
            <w:rPr>
              <w:rStyle w:val="PlaceholderText"/>
              <w:rFonts w:ascii="Arial" w:hAnsi="Arial" w:cs="Arial"/>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3"/>
          </w:pPr>
          <w:r>
            <w:rPr>
              <w:rStyle w:val="PlaceholderText"/>
              <w:rFonts w:ascii="Arial" w:hAnsi="Arial" w:cs="Arial"/>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3"/>
          </w:pPr>
          <w:r>
            <w:rPr>
              <w:rStyle w:val="PlaceholderText"/>
              <w:rFonts w:ascii="Arial" w:hAnsi="Arial" w:cs="Arial"/>
              <w:b/>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3"/>
          </w:pPr>
          <w:r>
            <w:rPr>
              <w:rStyle w:val="PlaceholderText"/>
              <w:rFonts w:ascii="Arial" w:hAnsi="Arial" w:cs="Arial"/>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3"/>
          </w:pPr>
          <w:r>
            <w:rPr>
              <w:rStyle w:val="PlaceholderText"/>
              <w:rFonts w:ascii="Arial" w:hAnsi="Arial" w:cs="Arial"/>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3"/>
          </w:pPr>
          <w:r>
            <w:rPr>
              <w:rStyle w:val="PlaceholderText"/>
              <w:rFonts w:ascii="Arial" w:hAnsi="Arial" w:cs="Arial"/>
              <w:b/>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3"/>
          </w:pPr>
          <w:r>
            <w:rPr>
              <w:rStyle w:val="PlaceholderText"/>
              <w:rFonts w:ascii="Arial" w:hAnsi="Arial" w:cs="Arial"/>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3"/>
          </w:pPr>
          <w:r>
            <w:rPr>
              <w:rStyle w:val="PlaceholderText"/>
              <w:rFonts w:ascii="Arial" w:hAnsi="Arial" w:cs="Arial"/>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3"/>
          </w:pPr>
          <w:r>
            <w:rPr>
              <w:rStyle w:val="PlaceholderText"/>
              <w:rFonts w:ascii="Arial" w:hAnsi="Arial" w:cs="Arial"/>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3"/>
          </w:pPr>
          <w:r>
            <w:rPr>
              <w:rStyle w:val="PlaceholderText"/>
              <w:rFonts w:ascii="Arial" w:hAnsi="Arial" w:cs="Arial"/>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3"/>
          </w:pPr>
          <w:r>
            <w:rPr>
              <w:rStyle w:val="PlaceholderText"/>
              <w:rFonts w:ascii="Arial" w:hAnsi="Arial" w:cs="Arial"/>
              <w:b/>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3"/>
          </w:pPr>
          <w:r>
            <w:rPr>
              <w:rStyle w:val="PlaceholderText"/>
              <w:rFonts w:ascii="Arial" w:hAnsi="Arial" w:cs="Arial"/>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3"/>
          </w:pPr>
          <w:r>
            <w:rPr>
              <w:rStyle w:val="PlaceholderText"/>
              <w:rFonts w:ascii="Arial" w:hAnsi="Arial" w:cs="Arial"/>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3"/>
          </w:pPr>
          <w:r>
            <w:rPr>
              <w:rStyle w:val="PlaceholderText"/>
              <w:rFonts w:ascii="Arial" w:hAnsi="Arial" w:cs="Arial"/>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3"/>
          </w:pPr>
          <w:r>
            <w:rPr>
              <w:rStyle w:val="PlaceholderText"/>
              <w:rFonts w:ascii="Arial" w:hAnsi="Arial" w:cs="Arial"/>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3"/>
          </w:pPr>
          <w:r>
            <w:rPr>
              <w:rStyle w:val="PlaceholderText"/>
              <w:rFonts w:ascii="Arial" w:hAnsi="Arial" w:cs="Arial"/>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3"/>
          </w:pPr>
          <w:r>
            <w:rPr>
              <w:rStyle w:val="PlaceholderText"/>
              <w:rFonts w:ascii="Arial" w:hAnsi="Arial" w:cs="Arial"/>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3"/>
          </w:pPr>
          <w:r>
            <w:rPr>
              <w:rStyle w:val="PlaceholderText"/>
              <w:rFonts w:ascii="Arial" w:hAnsi="Arial" w:cs="Arial"/>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3"/>
          </w:pPr>
          <w:r>
            <w:rPr>
              <w:rStyle w:val="PlaceholderText"/>
              <w:rFonts w:ascii="Arial" w:hAnsi="Arial" w:cs="Arial"/>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3"/>
          </w:pPr>
          <w:r>
            <w:rPr>
              <w:rStyle w:val="PlaceholderText"/>
              <w:rFonts w:ascii="Arial" w:hAnsi="Arial" w:cs="Arial"/>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3"/>
          </w:pPr>
          <w:r>
            <w:rPr>
              <w:rStyle w:val="PlaceholderText"/>
              <w:rFonts w:ascii="Arial" w:hAnsi="Arial" w:cs="Arial"/>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3"/>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3"/>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2"/>
          </w:pPr>
          <w:r>
            <w:rPr>
              <w:rStyle w:val="PlaceholderText"/>
              <w:rFonts w:ascii="Arial" w:hAnsi="Arial" w:cs="Arial"/>
              <w:b/>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2"/>
          </w:pPr>
          <w:r>
            <w:rPr>
              <w:rStyle w:val="PlaceholderText"/>
              <w:rFonts w:ascii="Arial" w:hAnsi="Arial" w:cs="Arial"/>
              <w:b/>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2"/>
          </w:pPr>
          <w:r>
            <w:rPr>
              <w:rStyle w:val="PlaceholderText"/>
              <w:rFonts w:ascii="Arial" w:hAnsi="Arial" w:cs="Arial"/>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2"/>
          </w:pPr>
          <w:r>
            <w:rPr>
              <w:rStyle w:val="PlaceholderText"/>
              <w:rFonts w:ascii="Arial" w:hAnsi="Arial" w:cs="Arial"/>
              <w:b/>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2"/>
          </w:pPr>
          <w:r>
            <w:rPr>
              <w:rStyle w:val="PlaceholderText"/>
              <w:rFonts w:ascii="Arial" w:hAnsi="Arial" w:cs="Arial"/>
            </w:rPr>
            <w:t>Click or tap here to enter text.</w:t>
          </w:r>
        </w:p>
      </w:docPartBody>
    </w:docPart>
    <w:docPart>
      <w:docPartPr>
        <w:name w:val="A75E98CA19C74AA59834BE98ECE611D1"/>
        <w:category>
          <w:name w:val="General"/>
          <w:gallery w:val="placeholder"/>
        </w:category>
        <w:types>
          <w:type w:val="bbPlcHdr"/>
        </w:types>
        <w:behaviors>
          <w:behavior w:val="content"/>
        </w:behaviors>
        <w:guid w:val="{9F211A24-5F71-43FD-8A2E-1EA826150396}"/>
      </w:docPartPr>
      <w:docPartBody>
        <w:p>
          <w:pPr>
            <w:pStyle w:val="A75E98CA19C74AA59834BE98ECE611D1"/>
          </w:pPr>
          <w:r>
            <w:rPr>
              <w:rStyle w:val="PlaceholderText"/>
              <w:rFonts w:ascii="Arial" w:hAnsi="Arial" w:cs="Arial"/>
            </w:rPr>
            <w:t>Click or tap here to enter text.</w:t>
          </w:r>
        </w:p>
      </w:docPartBody>
    </w:docPart>
    <w:docPart>
      <w:docPartPr>
        <w:name w:val="6B9E61185B444E48B79993E037985827"/>
        <w:category>
          <w:name w:val="General"/>
          <w:gallery w:val="placeholder"/>
        </w:category>
        <w:types>
          <w:type w:val="bbPlcHdr"/>
        </w:types>
        <w:behaviors>
          <w:behavior w:val="content"/>
        </w:behaviors>
        <w:guid w:val="{CBE527D4-3608-4D2F-99C8-C8B2A0797F01}"/>
      </w:docPartPr>
      <w:docPartBody>
        <w:p>
          <w:pPr>
            <w:pStyle w:val="6B9E61185B444E48B79993E037985827"/>
          </w:pPr>
          <w:r>
            <w:rPr>
              <w:rStyle w:val="PlaceholderText"/>
              <w:rFonts w:ascii="Arial" w:hAnsi="Arial" w:cs="Arial"/>
            </w:rPr>
            <w:t>Click or tap here to enter text.</w:t>
          </w:r>
        </w:p>
      </w:docPartBody>
    </w:docPart>
    <w:docPart>
      <w:docPartPr>
        <w:name w:val="44B95648D7734DCFBEDF2974A1ABE972"/>
        <w:category>
          <w:name w:val="General"/>
          <w:gallery w:val="placeholder"/>
        </w:category>
        <w:types>
          <w:type w:val="bbPlcHdr"/>
        </w:types>
        <w:behaviors>
          <w:behavior w:val="content"/>
        </w:behaviors>
        <w:guid w:val="{462B4E95-8AEA-4560-8B79-A37AFD050DB2}"/>
      </w:docPartPr>
      <w:docPartBody>
        <w:p>
          <w:pPr>
            <w:pStyle w:val="44B95648D7734DCFBEDF2974A1ABE972"/>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E290-B45A-457B-886E-D6BF598C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10461</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Tomáš Richta</cp:lastModifiedBy>
  <cp:revision>9</cp:revision>
  <dcterms:created xsi:type="dcterms:W3CDTF">2019-02-27T08:28:00Z</dcterms:created>
  <dcterms:modified xsi:type="dcterms:W3CDTF">2019-07-25T13:50:00Z</dcterms:modified>
</cp:coreProperties>
</file>