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PPM-PP-87/2019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19.07.2019 do 20.08.2019.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20.08.2019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8"/>
            <w:gridCol w:w="9147"/>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19.07.2019 do 20.08.2019 ve výši 100 356,00 Kč (slovy: jednostotisíctřistapadesátšest korun českých korun českých). Jestliže se na tuto dohodu vztahuje povinnost uveřejnění prostřednictvím Registru smluv a dohoda nenabyde účinnosti do 20.08.2019,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20.08.2019,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25.07.2019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hlLTko6SP27iauGHeRK+2k9N6k=" w:salt="Vk3W8Qydn6eVVKC5jtyv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FD75-C9D9-4727-8B58-B082431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2019-07-25T15:04:00Z</dcterms:modified>
</cp:coreProperties>
</file>