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PPM-S-95/2019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GRAFIKO s.r.o.</w:t>
          </w:r>
        </w:p>
        <w:p>
          <w:pPr>
            <w:jc w:val="both"/>
            <w:rPr>
              <w:rFonts w:ascii="Arial" w:eastAsia="Arial" w:hAnsi="Arial" w:cs="Arial"/>
              <w:sz w:val="22"/>
              <w:szCs w:val="22"/>
              <w:lang w:val="cs-CZ"/>
            </w:rPr>
          </w:pPr>
          <w:r>
            <w:rPr>
              <w:rFonts w:ascii="Arial" w:eastAsia="Arial" w:hAnsi="Arial" w:cs="Arial"/>
              <w:sz w:val="22"/>
              <w:szCs w:val="22"/>
              <w:lang w:val="cs-CZ"/>
            </w:rPr>
            <w:t>zastupující osoba: Matizace - 10.01.2018.13.21 Auto - 10.01.2018.13.21</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Pivovarská 72, 686 01  Uherské Hradiště, Jarošov</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16.08.2019.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16.08.2019.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16.08.2019.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16.08.2019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16.08.2019.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16.08.2019,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16.07.2019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6</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4/0/hD5E2/dVYD6o94gv35KvWfg=" w:salt="hu/k1kwSIipzP0Lm/Uv1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C4E77698-B0DC-46AF-BA0A-EB26105C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11605</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