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PPM-SV-50/2019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VITALIS,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roofErr w:type="spellStart"/>
                <w:r>
                  <w:rPr>
                    <w:rFonts w:ascii="Arial" w:hAnsi="Arial" w:cs="Arial"/>
                    <w:sz w:val="24"/>
                    <w:szCs w:val="24"/>
                  </w:rPr>
                  <w:t>Zaměstnavatel</w:t>
                </w:r>
                <w:proofErr w:type="spellEnd"/>
                <w:r>
                  <w:rPr>
                    <w:rFonts w:ascii="Arial" w:hAnsi="Arial" w:cs="Arial"/>
                    <w:sz w:val="24"/>
                    <w:szCs w:val="24"/>
                  </w:rPr>
                  <w:t xml:space="preserve"> přijme na vyhrazené pracovní místo do pracovního poměru uchazeče o zaměstnání (dále jen „zaměstnanec“):</w:t>
                </w:r>
                <w:r>
                  <w:rPr>
                    <w:rFonts w:ascii="Arial" w:hAnsi="Arial" w:cs="Arial"/>
                    <w:sz w:val="24"/>
                    <w:szCs w:val="24"/>
                  </w:rPr>
                  <w:br/>
                  <w:t>Příjmení a jméno: 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94"/>
            <w:gridCol w:w="9075"/>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w:t>
                </w:r>
                <w:r>
                  <w:rPr>
                    <w:rFonts w:ascii="Arial" w:hAnsi="Arial" w:cs="Arial"/>
                    <w:sz w:val="24"/>
                    <w:szCs w:val="24"/>
                  </w:rPr>
                  <w:br/>
                  <w:t>Den nástupu do práce: 21.06.2019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22.07.2019,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96 416 Kč měsíčně. Součet poskytnutých měsíčních příspěvků nepřekročí částku 192 832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21.06.2019 do 22.07.2019. Jestliže se na tuto dohodu vztahuje povinnost uveřejnění prostřednictvím Registru smluv a dohoda nenabyde účinnosti dle Článku IX bod 2. této dohody do 21.06.2019,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21.06.2019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8</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064860" cy="8815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2WBlJXN7owCwh0LQvAJtbZt/Pms=" w:salt="LjEK+kToFyvMk+gw7KkDP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24EF7213-0643-4151-9781-98EC89FA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2138</Words>
  <Characters>12187</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