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05" w:rsidRPr="002561F8" w:rsidRDefault="00EE2B2C" w:rsidP="001C3F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E-</w:t>
      </w:r>
      <w:proofErr w:type="spellStart"/>
      <w:r>
        <w:rPr>
          <w:rFonts w:ascii="Times New Roman" w:hAnsi="Times New Roman" w:cs="Times New Roman"/>
          <w:b/>
          <w:sz w:val="36"/>
        </w:rPr>
        <w:t>Learning</w:t>
      </w:r>
      <w:proofErr w:type="spellEnd"/>
      <w:r w:rsidR="00DE681D" w:rsidRPr="002561F8">
        <w:rPr>
          <w:rFonts w:ascii="Times New Roman" w:hAnsi="Times New Roman" w:cs="Times New Roman"/>
          <w:b/>
          <w:sz w:val="36"/>
        </w:rPr>
        <w:t xml:space="preserve"> Spisová služba a ESS EZOP</w:t>
      </w:r>
    </w:p>
    <w:p w:rsidR="00DE681D" w:rsidRPr="002561F8" w:rsidRDefault="00DE681D" w:rsidP="001C3F34">
      <w:pPr>
        <w:jc w:val="center"/>
        <w:rPr>
          <w:rFonts w:ascii="Times New Roman" w:hAnsi="Times New Roman" w:cs="Times New Roman"/>
          <w:b/>
          <w:sz w:val="36"/>
        </w:rPr>
      </w:pPr>
      <w:r w:rsidRPr="002561F8">
        <w:rPr>
          <w:rFonts w:ascii="Times New Roman" w:hAnsi="Times New Roman" w:cs="Times New Roman"/>
          <w:b/>
          <w:sz w:val="36"/>
        </w:rPr>
        <w:t xml:space="preserve">Část </w:t>
      </w:r>
      <w:r w:rsidR="001C3F34" w:rsidRPr="002561F8">
        <w:rPr>
          <w:rFonts w:ascii="Times New Roman" w:hAnsi="Times New Roman" w:cs="Times New Roman"/>
          <w:b/>
          <w:sz w:val="36"/>
        </w:rPr>
        <w:t xml:space="preserve">2 - </w:t>
      </w:r>
      <w:r w:rsidRPr="002561F8">
        <w:rPr>
          <w:rFonts w:ascii="Times New Roman" w:hAnsi="Times New Roman" w:cs="Times New Roman"/>
          <w:b/>
          <w:sz w:val="36"/>
        </w:rPr>
        <w:t>EZOP</w:t>
      </w:r>
    </w:p>
    <w:p w:rsidR="00DE681D" w:rsidRPr="002561F8" w:rsidRDefault="00DE681D">
      <w:pPr>
        <w:rPr>
          <w:rFonts w:ascii="Times New Roman" w:hAnsi="Times New Roman" w:cs="Times New Roman"/>
        </w:rPr>
      </w:pPr>
    </w:p>
    <w:p w:rsidR="00DE681D" w:rsidRPr="002561F8" w:rsidRDefault="00DE681D" w:rsidP="00DE68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2561F8">
        <w:rPr>
          <w:rFonts w:ascii="Times New Roman" w:hAnsi="Times New Roman" w:cs="Times New Roman"/>
          <w:b/>
          <w:sz w:val="36"/>
        </w:rPr>
        <w:t>Obecné ustanovení</w:t>
      </w:r>
    </w:p>
    <w:p w:rsidR="00026B67" w:rsidRPr="002561F8" w:rsidRDefault="00026B67" w:rsidP="00026B67">
      <w:pPr>
        <w:pStyle w:val="Default"/>
        <w:ind w:left="720"/>
      </w:pPr>
    </w:p>
    <w:p w:rsidR="00026B67" w:rsidRPr="002561F8" w:rsidRDefault="00026B67" w:rsidP="00021D6D">
      <w:pPr>
        <w:pStyle w:val="Default"/>
        <w:ind w:firstLine="709"/>
        <w:jc w:val="both"/>
      </w:pPr>
      <w:r w:rsidRPr="002561F8">
        <w:t xml:space="preserve">EZOP (elektronický záznam oběhu pošty) je název systému, který ČP používá pro zajištění výkonu elektronické spisové služby </w:t>
      </w:r>
      <w:r w:rsidRPr="002561F8">
        <w:rPr>
          <w:b/>
          <w:bCs/>
        </w:rPr>
        <w:t xml:space="preserve">(ESS). </w:t>
      </w:r>
      <w:r w:rsidRPr="002561F8">
        <w:t xml:space="preserve">Tento systém, jako základní evidenční pomůcka spisové služby, obsahuje centrální evidenci v časovém a číselném pořádku o všech zaevidovaných dokumentech (analogových a digitálních) přijatých nebo vzešlých z vlastní činnosti ČP. Systém EZOP odpovídá požadavkům platných právních předpisů a závazných standardů. O dokumentech v systému spisové služby jsou pořizována a vedena </w:t>
      </w:r>
      <w:proofErr w:type="spellStart"/>
      <w:r w:rsidRPr="002561F8">
        <w:t>metadata</w:t>
      </w:r>
      <w:proofErr w:type="spellEnd"/>
      <w:r w:rsidRPr="002561F8">
        <w:t xml:space="preserve">. </w:t>
      </w:r>
    </w:p>
    <w:p w:rsidR="00026B67" w:rsidRPr="002561F8" w:rsidRDefault="00026B67" w:rsidP="00021D6D">
      <w:pPr>
        <w:pStyle w:val="Default"/>
        <w:ind w:firstLine="709"/>
        <w:jc w:val="both"/>
      </w:pPr>
      <w:r w:rsidRPr="002561F8">
        <w:t>V</w:t>
      </w:r>
      <w:r w:rsidR="008F4E6E" w:rsidRPr="002561F8">
        <w:t xml:space="preserve"> systému </w:t>
      </w:r>
      <w:r w:rsidRPr="002561F8">
        <w:t xml:space="preserve">EZOP se evidují veškeré </w:t>
      </w:r>
      <w:r w:rsidR="008F4E6E" w:rsidRPr="002561F8">
        <w:t xml:space="preserve">analogové a elektronické </w:t>
      </w:r>
      <w:r w:rsidRPr="002561F8">
        <w:t xml:space="preserve">dokumenty vyjmenované ve Spisovém řádu. Systém všem evidovaným dokumentům přidělí </w:t>
      </w:r>
      <w:proofErr w:type="gramStart"/>
      <w:r w:rsidRPr="002561F8">
        <w:t>JID</w:t>
      </w:r>
      <w:r w:rsidR="001C3F34" w:rsidRPr="002561F8">
        <w:t xml:space="preserve"> ( jedinečný</w:t>
      </w:r>
      <w:proofErr w:type="gramEnd"/>
      <w:r w:rsidR="001C3F34" w:rsidRPr="002561F8">
        <w:t xml:space="preserve"> identifikátor dokumentu)</w:t>
      </w:r>
      <w:r w:rsidRPr="002561F8">
        <w:t xml:space="preserve">. Číslo jednací </w:t>
      </w:r>
      <w:r w:rsidR="001C3F34" w:rsidRPr="002561F8">
        <w:t>přidělí systém na ž</w:t>
      </w:r>
      <w:r w:rsidRPr="002561F8">
        <w:t>ádost uživatele.</w:t>
      </w:r>
    </w:p>
    <w:p w:rsidR="001C3F34" w:rsidRPr="002561F8" w:rsidRDefault="000A2AE5" w:rsidP="00021D6D">
      <w:pPr>
        <w:pStyle w:val="Default"/>
        <w:ind w:firstLine="709"/>
        <w:jc w:val="both"/>
      </w:pPr>
      <w:bookmarkStart w:id="0" w:name="_Toc445730158"/>
      <w:bookmarkStart w:id="1" w:name="_Toc445730219"/>
      <w:bookmarkStart w:id="2" w:name="_Toc445730387"/>
      <w:r w:rsidRPr="002561F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280BD" wp14:editId="31919486">
            <wp:simplePos x="0" y="0"/>
            <wp:positionH relativeFrom="column">
              <wp:posOffset>2738755</wp:posOffset>
            </wp:positionH>
            <wp:positionV relativeFrom="paragraph">
              <wp:posOffset>290830</wp:posOffset>
            </wp:positionV>
            <wp:extent cx="449580" cy="657225"/>
            <wp:effectExtent l="0" t="0" r="7620" b="9525"/>
            <wp:wrapTopAndBottom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r w:rsidR="008F4E6E" w:rsidRPr="002561F8">
        <w:t xml:space="preserve">Přihlášení do systému </w:t>
      </w:r>
      <w:r w:rsidR="001C3F34" w:rsidRPr="002561F8">
        <w:t xml:space="preserve">EZOP </w:t>
      </w:r>
      <w:r w:rsidR="008F4E6E" w:rsidRPr="002561F8">
        <w:t>probíhá přes ikonu uloženou na Ploše.</w:t>
      </w:r>
      <w:r w:rsidR="001C3F34" w:rsidRPr="002561F8">
        <w:t xml:space="preserve">        </w:t>
      </w:r>
      <w:r w:rsidR="008F4E6E" w:rsidRPr="002561F8">
        <w:t xml:space="preserve"> </w:t>
      </w:r>
    </w:p>
    <w:p w:rsidR="001C3F34" w:rsidRPr="002561F8" w:rsidRDefault="001C3F34" w:rsidP="00021D6D">
      <w:pPr>
        <w:pStyle w:val="Default"/>
        <w:ind w:firstLine="709"/>
        <w:jc w:val="both"/>
      </w:pPr>
    </w:p>
    <w:p w:rsidR="008F4E6E" w:rsidRPr="002561F8" w:rsidRDefault="008F4E6E" w:rsidP="00021D6D">
      <w:pPr>
        <w:pStyle w:val="Default"/>
        <w:ind w:firstLine="709"/>
        <w:jc w:val="both"/>
      </w:pPr>
      <w:r w:rsidRPr="002561F8">
        <w:t>Všichni pracovníci se přihlašují pomocí svého osobního čísla a hesla, které používají p</w:t>
      </w:r>
      <w:r w:rsidR="001C3F34" w:rsidRPr="002561F8">
        <w:t>ro</w:t>
      </w:r>
      <w:r w:rsidRPr="002561F8">
        <w:t xml:space="preserve"> přihlášení do počítače.</w:t>
      </w:r>
    </w:p>
    <w:p w:rsidR="008F4E6E" w:rsidRPr="002561F8" w:rsidRDefault="008F4E6E" w:rsidP="00021D6D">
      <w:pPr>
        <w:pStyle w:val="Default"/>
        <w:ind w:firstLine="709"/>
        <w:jc w:val="both"/>
      </w:pPr>
      <w:r w:rsidRPr="002561F8">
        <w:t>Kromě evidence dokumentů se v systému EZOP provádí i ukládání dokumentů do kontejnerů, předávání dokumentů do spisoven, schvalování referátníků, zasílání smluv do registru smluv, atd.</w:t>
      </w:r>
    </w:p>
    <w:p w:rsidR="00177B0A" w:rsidRPr="002561F8" w:rsidRDefault="00177B0A" w:rsidP="0002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0A" w:rsidRPr="002561F8" w:rsidRDefault="00177B0A" w:rsidP="0002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1F8">
        <w:rPr>
          <w:rFonts w:ascii="Times New Roman" w:hAnsi="Times New Roman" w:cs="Times New Roman"/>
          <w:bCs/>
          <w:color w:val="000000"/>
          <w:sz w:val="24"/>
          <w:szCs w:val="24"/>
        </w:rPr>
        <w:t>V systému EZOP je každý uživatel zařazen do spisového uzl</w:t>
      </w:r>
      <w:r w:rsidR="00417BAC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256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Spisový uzel </w:t>
      </w:r>
      <w:r w:rsidRPr="002561F8">
        <w:rPr>
          <w:rFonts w:ascii="Times New Roman" w:hAnsi="Times New Roman" w:cs="Times New Roman"/>
          <w:color w:val="000000"/>
          <w:sz w:val="24"/>
          <w:szCs w:val="24"/>
        </w:rPr>
        <w:t xml:space="preserve">je základní ucelená část spisové služby podniku, která umožňuje organizovat evidenci údajů o dokumentech a spisech, včetně sledování jejich pohybu v rámci podniku až po jejich uložení a skartaci. Zkratka každého SU tvoří nezaměnitelnou část čísla jednacího, které může být dokumentu či spisu přiděleno. Struktura SU v rámci podniku nemusí odpovídat organizační struktuře (v rámci SU může být více </w:t>
      </w:r>
      <w:proofErr w:type="spellStart"/>
      <w:r w:rsidRPr="002561F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2561F8">
        <w:rPr>
          <w:rFonts w:ascii="Times New Roman" w:hAnsi="Times New Roman" w:cs="Times New Roman"/>
          <w:color w:val="000000"/>
          <w:sz w:val="24"/>
          <w:szCs w:val="24"/>
        </w:rPr>
        <w:t xml:space="preserve">. jednotek a naopak v rámci jedné </w:t>
      </w:r>
      <w:proofErr w:type="spellStart"/>
      <w:r w:rsidRPr="002561F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2561F8">
        <w:rPr>
          <w:rFonts w:ascii="Times New Roman" w:hAnsi="Times New Roman" w:cs="Times New Roman"/>
          <w:color w:val="000000"/>
          <w:sz w:val="24"/>
          <w:szCs w:val="24"/>
        </w:rPr>
        <w:t xml:space="preserve">. jednotky může být více SU, vždy však platí, že každý zaměstnanec podniku patří do nějakého SU). Struktura SU se vyvíjí dle potřeby optimálního zajištění spisové služby v rámci podniku. </w:t>
      </w:r>
    </w:p>
    <w:p w:rsidR="00177B0A" w:rsidRPr="002561F8" w:rsidRDefault="00177B0A" w:rsidP="00021D6D">
      <w:pPr>
        <w:pStyle w:val="Default"/>
        <w:jc w:val="both"/>
      </w:pPr>
    </w:p>
    <w:p w:rsidR="00026B67" w:rsidRPr="002561F8" w:rsidRDefault="00026B67" w:rsidP="00021D6D">
      <w:pPr>
        <w:pStyle w:val="Default"/>
        <w:ind w:left="720"/>
        <w:jc w:val="both"/>
      </w:pPr>
    </w:p>
    <w:p w:rsidR="00026B67" w:rsidRDefault="00026B67" w:rsidP="00021D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56BD" w:rsidRPr="002561F8" w:rsidRDefault="00EF56BD" w:rsidP="00021D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26B67" w:rsidRPr="002561F8" w:rsidRDefault="00026B67" w:rsidP="00021D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26B67" w:rsidRPr="00232168" w:rsidRDefault="00026B67" w:rsidP="00232168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68">
        <w:rPr>
          <w:rFonts w:ascii="Times New Roman" w:hAnsi="Times New Roman" w:cs="Times New Roman"/>
          <w:b/>
          <w:sz w:val="24"/>
          <w:szCs w:val="24"/>
        </w:rPr>
        <w:t xml:space="preserve">Jak se jmenuje systém pro zajištění el. </w:t>
      </w:r>
      <w:proofErr w:type="gramStart"/>
      <w:r w:rsidRPr="00232168">
        <w:rPr>
          <w:rFonts w:ascii="Times New Roman" w:hAnsi="Times New Roman" w:cs="Times New Roman"/>
          <w:b/>
          <w:sz w:val="24"/>
          <w:szCs w:val="24"/>
        </w:rPr>
        <w:t>spisov</w:t>
      </w:r>
      <w:r w:rsidR="00B8321D" w:rsidRPr="00232168">
        <w:rPr>
          <w:rFonts w:ascii="Times New Roman" w:hAnsi="Times New Roman" w:cs="Times New Roman"/>
          <w:b/>
          <w:sz w:val="24"/>
          <w:szCs w:val="24"/>
        </w:rPr>
        <w:t>é</w:t>
      </w:r>
      <w:proofErr w:type="gramEnd"/>
      <w:r w:rsidRPr="0023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D" w:rsidRPr="00232168">
        <w:rPr>
          <w:rFonts w:ascii="Times New Roman" w:hAnsi="Times New Roman" w:cs="Times New Roman"/>
          <w:b/>
          <w:sz w:val="24"/>
          <w:szCs w:val="24"/>
        </w:rPr>
        <w:t>služby</w:t>
      </w:r>
      <w:r w:rsidRPr="00232168">
        <w:rPr>
          <w:rFonts w:ascii="Times New Roman" w:hAnsi="Times New Roman" w:cs="Times New Roman"/>
          <w:b/>
          <w:sz w:val="24"/>
          <w:szCs w:val="24"/>
        </w:rPr>
        <w:t>, který využívá Č</w:t>
      </w:r>
      <w:r w:rsidR="00B8321D" w:rsidRPr="00232168">
        <w:rPr>
          <w:rFonts w:ascii="Times New Roman" w:hAnsi="Times New Roman" w:cs="Times New Roman"/>
          <w:b/>
          <w:sz w:val="24"/>
          <w:szCs w:val="24"/>
        </w:rPr>
        <w:t>eská poš</w:t>
      </w:r>
      <w:r w:rsidR="00232168">
        <w:rPr>
          <w:rFonts w:ascii="Times New Roman" w:hAnsi="Times New Roman" w:cs="Times New Roman"/>
          <w:b/>
          <w:sz w:val="24"/>
          <w:szCs w:val="24"/>
        </w:rPr>
        <w:t>ta</w:t>
      </w:r>
      <w:r w:rsidRPr="00232168">
        <w:rPr>
          <w:rFonts w:ascii="Times New Roman" w:hAnsi="Times New Roman" w:cs="Times New Roman"/>
          <w:b/>
          <w:sz w:val="24"/>
          <w:szCs w:val="24"/>
        </w:rPr>
        <w:t>?</w:t>
      </w:r>
    </w:p>
    <w:p w:rsidR="00026B67" w:rsidRPr="002561F8" w:rsidRDefault="00026B67" w:rsidP="00021D6D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APOST</w:t>
      </w:r>
    </w:p>
    <w:p w:rsidR="00026B67" w:rsidRPr="002561F8" w:rsidRDefault="00026B67" w:rsidP="00021D6D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>EZOP</w:t>
      </w:r>
    </w:p>
    <w:p w:rsidR="00026B67" w:rsidRPr="002561F8" w:rsidRDefault="00026B67" w:rsidP="00021D6D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Outlook</w:t>
      </w:r>
    </w:p>
    <w:p w:rsidR="00026B67" w:rsidRPr="002561F8" w:rsidRDefault="00026B67" w:rsidP="00021D6D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Exchange</w:t>
      </w:r>
    </w:p>
    <w:p w:rsidR="00026B67" w:rsidRPr="002561F8" w:rsidRDefault="00026B67" w:rsidP="00021D6D">
      <w:pPr>
        <w:pStyle w:val="Odstavecseseznamem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BD" w:rsidRDefault="00026B67" w:rsidP="00232168">
      <w:pPr>
        <w:pStyle w:val="Odstavecseseznamem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lastRenderedPageBreak/>
        <w:t>Jakým způsobem se provádí přihlášení do ESS EZOP?</w:t>
      </w:r>
    </w:p>
    <w:p w:rsidR="00026B67" w:rsidRPr="00EF56BD" w:rsidRDefault="00026B67" w:rsidP="00EF56BD">
      <w:pPr>
        <w:pStyle w:val="Odstavecseseznamem"/>
        <w:numPr>
          <w:ilvl w:val="0"/>
          <w:numId w:val="6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BD">
        <w:rPr>
          <w:rFonts w:ascii="Times New Roman" w:hAnsi="Times New Roman" w:cs="Times New Roman"/>
          <w:b/>
          <w:sz w:val="24"/>
          <w:szCs w:val="24"/>
        </w:rPr>
        <w:t>Osobním číslem a heslem</w:t>
      </w:r>
    </w:p>
    <w:p w:rsidR="00026B67" w:rsidRPr="002561F8" w:rsidRDefault="00026B67" w:rsidP="00EF56BD">
      <w:pPr>
        <w:pStyle w:val="Odstavecseseznamem"/>
        <w:numPr>
          <w:ilvl w:val="0"/>
          <w:numId w:val="6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E-mailovou adresou a heslem</w:t>
      </w:r>
    </w:p>
    <w:p w:rsidR="00026B67" w:rsidRPr="002561F8" w:rsidRDefault="00026B67" w:rsidP="00EF56BD">
      <w:pPr>
        <w:pStyle w:val="Odstavecseseznamem"/>
        <w:numPr>
          <w:ilvl w:val="0"/>
          <w:numId w:val="6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Není třeba se přihlašovat – EZOP se spustí automaticky po přihlášení do počítače</w:t>
      </w:r>
    </w:p>
    <w:p w:rsidR="00177B0A" w:rsidRPr="002561F8" w:rsidRDefault="00177B0A" w:rsidP="00021D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0A" w:rsidRPr="002561F8" w:rsidRDefault="00177B0A" w:rsidP="00232168">
      <w:pPr>
        <w:pStyle w:val="Odstavecseseznamem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 xml:space="preserve">Každý uživatel systému EZOP je zařazen </w:t>
      </w:r>
      <w:proofErr w:type="gramStart"/>
      <w:r w:rsidRPr="002561F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2561F8">
        <w:rPr>
          <w:rFonts w:ascii="Times New Roman" w:hAnsi="Times New Roman" w:cs="Times New Roman"/>
          <w:b/>
          <w:sz w:val="24"/>
          <w:szCs w:val="24"/>
        </w:rPr>
        <w:t>:</w:t>
      </w:r>
    </w:p>
    <w:p w:rsidR="00177B0A" w:rsidRPr="00EF56BD" w:rsidRDefault="00177B0A" w:rsidP="00EF56BD">
      <w:pPr>
        <w:pStyle w:val="Odstavecseseznamem"/>
        <w:numPr>
          <w:ilvl w:val="0"/>
          <w:numId w:val="7"/>
        </w:numPr>
        <w:spacing w:after="20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6BD">
        <w:rPr>
          <w:rFonts w:ascii="Times New Roman" w:hAnsi="Times New Roman" w:cs="Times New Roman"/>
          <w:sz w:val="24"/>
          <w:szCs w:val="24"/>
        </w:rPr>
        <w:t>Organizační jednotky</w:t>
      </w:r>
    </w:p>
    <w:p w:rsidR="00177B0A" w:rsidRPr="00EF56BD" w:rsidRDefault="00177B0A" w:rsidP="00EF56BD">
      <w:pPr>
        <w:pStyle w:val="Odstavecseseznamem"/>
        <w:numPr>
          <w:ilvl w:val="0"/>
          <w:numId w:val="7"/>
        </w:numPr>
        <w:spacing w:after="200"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EF56BD">
        <w:rPr>
          <w:rFonts w:ascii="Times New Roman" w:hAnsi="Times New Roman" w:cs="Times New Roman"/>
          <w:b/>
          <w:sz w:val="24"/>
          <w:szCs w:val="24"/>
        </w:rPr>
        <w:t>Spisového uzle</w:t>
      </w:r>
    </w:p>
    <w:bookmarkEnd w:id="3"/>
    <w:p w:rsidR="00177B0A" w:rsidRPr="002561F8" w:rsidRDefault="001C3F34" w:rsidP="00EF56BD">
      <w:pPr>
        <w:pStyle w:val="Odstavecseseznamem"/>
        <w:numPr>
          <w:ilvl w:val="0"/>
          <w:numId w:val="7"/>
        </w:numPr>
        <w:spacing w:after="20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Pobočkové sítě</w:t>
      </w:r>
    </w:p>
    <w:p w:rsidR="00D369E5" w:rsidRPr="002561F8" w:rsidRDefault="00D369E5" w:rsidP="00021D6D">
      <w:pPr>
        <w:pStyle w:val="Odstavecseseznamem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369E5" w:rsidRPr="002561F8" w:rsidRDefault="00D369E5" w:rsidP="0023216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>Dokument zaevidovaný v systému EZOP získává automaticky:</w:t>
      </w:r>
    </w:p>
    <w:p w:rsidR="00D369E5" w:rsidRPr="002561F8" w:rsidRDefault="00D369E5" w:rsidP="00EF56BD">
      <w:pPr>
        <w:pStyle w:val="Odstavecseseznamem"/>
        <w:numPr>
          <w:ilvl w:val="0"/>
          <w:numId w:val="11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>Jednoznačný identifikátor dokumentu ( JID )</w:t>
      </w:r>
    </w:p>
    <w:p w:rsidR="00D369E5" w:rsidRPr="002561F8" w:rsidRDefault="00D369E5" w:rsidP="00EF56BD">
      <w:pPr>
        <w:pStyle w:val="Odstavecseseznamem"/>
        <w:numPr>
          <w:ilvl w:val="0"/>
          <w:numId w:val="11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Skartační znak</w:t>
      </w:r>
    </w:p>
    <w:p w:rsidR="00D369E5" w:rsidRPr="002561F8" w:rsidRDefault="00D369E5" w:rsidP="00EF56BD">
      <w:pPr>
        <w:pStyle w:val="Odstavecseseznamem"/>
        <w:numPr>
          <w:ilvl w:val="0"/>
          <w:numId w:val="11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Termín vyřízení</w:t>
      </w:r>
    </w:p>
    <w:p w:rsidR="000A2AE5" w:rsidRPr="002561F8" w:rsidRDefault="000A2AE5">
      <w:pPr>
        <w:rPr>
          <w:rFonts w:ascii="Times New Roman" w:hAnsi="Times New Roman" w:cs="Times New Roman"/>
        </w:rPr>
      </w:pPr>
      <w:r w:rsidRPr="002561F8">
        <w:rPr>
          <w:rFonts w:ascii="Times New Roman" w:hAnsi="Times New Roman" w:cs="Times New Roman"/>
        </w:rPr>
        <w:br w:type="page"/>
      </w:r>
    </w:p>
    <w:p w:rsidR="008F4E6E" w:rsidRPr="002561F8" w:rsidRDefault="008F4E6E" w:rsidP="00021D6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36"/>
        </w:rPr>
      </w:pPr>
      <w:r w:rsidRPr="002561F8">
        <w:rPr>
          <w:rFonts w:ascii="Times New Roman" w:hAnsi="Times New Roman" w:cs="Times New Roman"/>
          <w:b/>
          <w:sz w:val="36"/>
        </w:rPr>
        <w:lastRenderedPageBreak/>
        <w:t>Fyzické dokumenty</w:t>
      </w:r>
    </w:p>
    <w:p w:rsidR="001C3F34" w:rsidRPr="002561F8" w:rsidRDefault="008F4E6E" w:rsidP="00021D6D">
      <w:pPr>
        <w:autoSpaceDE w:val="0"/>
        <w:autoSpaceDN w:val="0"/>
        <w:adjustRightInd w:val="0"/>
        <w:spacing w:after="14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561F8">
        <w:rPr>
          <w:rFonts w:ascii="Times New Roman" w:hAnsi="Times New Roman" w:cs="Times New Roman"/>
          <w:color w:val="000000"/>
          <w:sz w:val="24"/>
        </w:rPr>
        <w:t xml:space="preserve">V systému EZOP se evidují tyto fyzické dokumenty: doporučené zásilky, obyčejné zásilky, které mají číslo jednací nebo se stanou součástí spisu, případně další druhy zásilek po </w:t>
      </w:r>
      <w:r w:rsidR="00177B0A" w:rsidRPr="002561F8">
        <w:rPr>
          <w:rFonts w:ascii="Times New Roman" w:hAnsi="Times New Roman" w:cs="Times New Roman"/>
          <w:color w:val="000000"/>
          <w:sz w:val="24"/>
        </w:rPr>
        <w:t>p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rojednání s odbornými útvary, zásilky došlé na jméno, všechny dokumenty úředního charakteru, které odcházejí z ČP, zásilky a dokumenty, u nichž se vyžaduje prokazatelné předání při jejich oběhu v rámci ČP, veřejné zakázky, obchodní tajemství a citlivé informace dle SM-5/2013 Ochrana informací </w:t>
      </w:r>
      <w:r w:rsidR="00177B0A" w:rsidRPr="002561F8">
        <w:rPr>
          <w:rFonts w:ascii="Times New Roman" w:hAnsi="Times New Roman" w:cs="Times New Roman"/>
          <w:color w:val="000000"/>
          <w:sz w:val="24"/>
        </w:rPr>
        <w:t>faxy a další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 dokumenty uvedené ve </w:t>
      </w:r>
      <w:r w:rsidR="00177B0A" w:rsidRPr="002561F8">
        <w:rPr>
          <w:rFonts w:ascii="Times New Roman" w:hAnsi="Times New Roman" w:cs="Times New Roman"/>
          <w:color w:val="000000"/>
          <w:sz w:val="24"/>
        </w:rPr>
        <w:t>s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pisovém plánu ČP. </w:t>
      </w:r>
    </w:p>
    <w:p w:rsidR="001C3F34" w:rsidRPr="002561F8" w:rsidRDefault="00177B0A" w:rsidP="00021D6D">
      <w:pPr>
        <w:autoSpaceDE w:val="0"/>
        <w:autoSpaceDN w:val="0"/>
        <w:adjustRightInd w:val="0"/>
        <w:spacing w:after="14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561F8">
        <w:rPr>
          <w:rFonts w:ascii="Times New Roman" w:hAnsi="Times New Roman" w:cs="Times New Roman"/>
          <w:color w:val="000000"/>
          <w:sz w:val="24"/>
        </w:rPr>
        <w:t xml:space="preserve">Prvotní evidenci došlých dokumentů na Českou poštu, s. p. provádí </w:t>
      </w:r>
      <w:r w:rsidR="001C3F34" w:rsidRPr="002561F8">
        <w:rPr>
          <w:rFonts w:ascii="Times New Roman" w:hAnsi="Times New Roman" w:cs="Times New Roman"/>
          <w:color w:val="000000"/>
          <w:sz w:val="24"/>
        </w:rPr>
        <w:t xml:space="preserve">zpravidla 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podatelny. Následní příjemci těchto dokumentů jsou povinni provést druhotnou evidenci, kdy doplní další </w:t>
      </w:r>
      <w:r w:rsidR="009663A1" w:rsidRPr="002561F8">
        <w:rPr>
          <w:rFonts w:ascii="Times New Roman" w:hAnsi="Times New Roman" w:cs="Times New Roman"/>
          <w:color w:val="000000"/>
          <w:sz w:val="24"/>
        </w:rPr>
        <w:t xml:space="preserve">povinné </w:t>
      </w:r>
      <w:r w:rsidRPr="002561F8">
        <w:rPr>
          <w:rFonts w:ascii="Times New Roman" w:hAnsi="Times New Roman" w:cs="Times New Roman"/>
          <w:color w:val="000000"/>
          <w:sz w:val="24"/>
        </w:rPr>
        <w:t>údaje uvedené ve Spisovém řádu</w:t>
      </w:r>
      <w:r w:rsidR="00EF56BD">
        <w:rPr>
          <w:rFonts w:ascii="Times New Roman" w:hAnsi="Times New Roman" w:cs="Times New Roman"/>
          <w:color w:val="000000"/>
          <w:sz w:val="24"/>
        </w:rPr>
        <w:t xml:space="preserve"> a informace potřebné k identifikaci dokumentu</w:t>
      </w:r>
      <w:r w:rsidRPr="002561F8">
        <w:rPr>
          <w:rFonts w:ascii="Times New Roman" w:hAnsi="Times New Roman" w:cs="Times New Roman"/>
          <w:color w:val="000000"/>
          <w:sz w:val="24"/>
        </w:rPr>
        <w:t>.</w:t>
      </w:r>
    </w:p>
    <w:p w:rsidR="009663A1" w:rsidRPr="002561F8" w:rsidRDefault="00177B0A" w:rsidP="00021D6D">
      <w:pPr>
        <w:autoSpaceDE w:val="0"/>
        <w:autoSpaceDN w:val="0"/>
        <w:adjustRightInd w:val="0"/>
        <w:spacing w:after="14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561F8">
        <w:rPr>
          <w:rFonts w:ascii="Times New Roman" w:hAnsi="Times New Roman" w:cs="Times New Roman"/>
          <w:color w:val="000000"/>
          <w:sz w:val="24"/>
        </w:rPr>
        <w:t>Veškerá evidence dokumentů se provádí v</w:t>
      </w:r>
      <w:r w:rsidR="009663A1" w:rsidRPr="002561F8">
        <w:rPr>
          <w:rFonts w:ascii="Times New Roman" w:hAnsi="Times New Roman" w:cs="Times New Roman"/>
          <w:color w:val="000000"/>
          <w:sz w:val="24"/>
        </w:rPr>
        <w:t xml:space="preserve"> systému EZOP v části </w:t>
      </w:r>
      <w:r w:rsidRPr="002561F8">
        <w:rPr>
          <w:rFonts w:ascii="Times New Roman" w:hAnsi="Times New Roman" w:cs="Times New Roman"/>
          <w:b/>
          <w:color w:val="000000"/>
          <w:sz w:val="24"/>
        </w:rPr>
        <w:t>Evidenčních kartách – Dokumentech</w:t>
      </w:r>
      <w:r w:rsidRPr="002561F8">
        <w:rPr>
          <w:rFonts w:ascii="Times New Roman" w:hAnsi="Times New Roman" w:cs="Times New Roman"/>
          <w:color w:val="000000"/>
          <w:sz w:val="24"/>
        </w:rPr>
        <w:t>. Pomocí pravého tlačítka myši se vyvolá menu, kde se zvolí „</w:t>
      </w:r>
      <w:r w:rsidRPr="002561F8">
        <w:rPr>
          <w:rFonts w:ascii="Times New Roman" w:hAnsi="Times New Roman" w:cs="Times New Roman"/>
          <w:b/>
          <w:color w:val="000000"/>
          <w:sz w:val="24"/>
        </w:rPr>
        <w:t>Nový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“. V prázdné evidenční kartě se následně vyplní požadované údaje. </w:t>
      </w:r>
      <w:r w:rsidR="009663A1" w:rsidRPr="002561F8">
        <w:rPr>
          <w:rFonts w:ascii="Times New Roman" w:hAnsi="Times New Roman" w:cs="Times New Roman"/>
          <w:color w:val="000000"/>
          <w:sz w:val="24"/>
        </w:rPr>
        <w:t>Vyplněnou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 evidenční kartu </w:t>
      </w:r>
      <w:r w:rsidR="009663A1" w:rsidRPr="002561F8">
        <w:rPr>
          <w:rFonts w:ascii="Times New Roman" w:hAnsi="Times New Roman" w:cs="Times New Roman"/>
          <w:color w:val="000000"/>
          <w:sz w:val="24"/>
        </w:rPr>
        <w:t xml:space="preserve">je možné 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uložit, kdy nám </w:t>
      </w:r>
      <w:r w:rsidR="009663A1" w:rsidRPr="002561F8">
        <w:rPr>
          <w:rFonts w:ascii="Times New Roman" w:hAnsi="Times New Roman" w:cs="Times New Roman"/>
          <w:color w:val="000000"/>
          <w:sz w:val="24"/>
        </w:rPr>
        <w:t xml:space="preserve">karta </w:t>
      </w:r>
      <w:r w:rsidRPr="002561F8">
        <w:rPr>
          <w:rFonts w:ascii="Times New Roman" w:hAnsi="Times New Roman" w:cs="Times New Roman"/>
          <w:color w:val="000000"/>
          <w:sz w:val="24"/>
        </w:rPr>
        <w:t>zůstane v </w:t>
      </w:r>
      <w:r w:rsidRPr="002561F8">
        <w:rPr>
          <w:rFonts w:ascii="Times New Roman" w:hAnsi="Times New Roman" w:cs="Times New Roman"/>
          <w:b/>
          <w:color w:val="000000"/>
          <w:sz w:val="24"/>
        </w:rPr>
        <w:t>Evidenčních kartách- Dokumentech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 a fyzický dokument</w:t>
      </w:r>
      <w:r w:rsidR="00D369E5" w:rsidRPr="002561F8">
        <w:rPr>
          <w:rFonts w:ascii="Times New Roman" w:hAnsi="Times New Roman" w:cs="Times New Roman"/>
          <w:color w:val="000000"/>
          <w:sz w:val="24"/>
        </w:rPr>
        <w:t xml:space="preserve"> zůstává u zpracovatele. </w:t>
      </w:r>
      <w:r w:rsidR="009663A1" w:rsidRPr="002561F8">
        <w:rPr>
          <w:rFonts w:ascii="Times New Roman" w:hAnsi="Times New Roman" w:cs="Times New Roman"/>
          <w:color w:val="000000"/>
          <w:sz w:val="24"/>
        </w:rPr>
        <w:t>Evidenční kartu je možné dále Předat na jiného zpracovatele nebo je možné Evidenční kartu odeslat na jiný spisový uzel. V tomto případě je však nutné předat fyzický dokument na stejný spisový uzel, na který byla zaslána evidenční karta. V případě, že jsou fyzické zásilky zasílány na regionální pracoviště, probíhá tento pohyb vždy přes podatelnu daného regionu. Příjemce nalezne zaslaný elektronickým záznam v </w:t>
      </w:r>
      <w:r w:rsidR="009663A1" w:rsidRPr="002561F8">
        <w:rPr>
          <w:rFonts w:ascii="Times New Roman" w:hAnsi="Times New Roman" w:cs="Times New Roman"/>
          <w:b/>
          <w:color w:val="000000"/>
          <w:sz w:val="24"/>
        </w:rPr>
        <w:t>Došlé poště – Nepřevzaté</w:t>
      </w:r>
      <w:r w:rsidR="009663A1" w:rsidRPr="002561F8">
        <w:rPr>
          <w:rFonts w:ascii="Times New Roman" w:hAnsi="Times New Roman" w:cs="Times New Roman"/>
          <w:color w:val="000000"/>
          <w:sz w:val="24"/>
        </w:rPr>
        <w:t xml:space="preserve">, kde si ho po převzetí fyzické zásilky </w:t>
      </w:r>
      <w:r w:rsidR="009663A1" w:rsidRPr="002561F8">
        <w:rPr>
          <w:rFonts w:ascii="Times New Roman" w:hAnsi="Times New Roman" w:cs="Times New Roman"/>
          <w:b/>
          <w:color w:val="000000"/>
          <w:sz w:val="24"/>
        </w:rPr>
        <w:t>Převezme s předáním</w:t>
      </w:r>
      <w:r w:rsidR="009663A1" w:rsidRPr="002561F8">
        <w:rPr>
          <w:rFonts w:ascii="Times New Roman" w:hAnsi="Times New Roman" w:cs="Times New Roman"/>
          <w:color w:val="000000"/>
          <w:sz w:val="24"/>
        </w:rPr>
        <w:t>.</w:t>
      </w:r>
    </w:p>
    <w:p w:rsidR="009663A1" w:rsidRPr="002561F8" w:rsidRDefault="00D369E5" w:rsidP="00021D6D">
      <w:pPr>
        <w:autoSpaceDE w:val="0"/>
        <w:autoSpaceDN w:val="0"/>
        <w:adjustRightInd w:val="0"/>
        <w:spacing w:after="14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561F8">
        <w:rPr>
          <w:rFonts w:ascii="Times New Roman" w:hAnsi="Times New Roman" w:cs="Times New Roman"/>
          <w:color w:val="000000"/>
          <w:sz w:val="24"/>
        </w:rPr>
        <w:t>V </w:t>
      </w:r>
      <w:r w:rsidRPr="002561F8">
        <w:rPr>
          <w:rFonts w:ascii="Times New Roman" w:hAnsi="Times New Roman" w:cs="Times New Roman"/>
          <w:b/>
          <w:color w:val="000000"/>
          <w:sz w:val="24"/>
        </w:rPr>
        <w:t>Evidenčních kartách – Dokumentech</w:t>
      </w:r>
      <w:r w:rsidRPr="002561F8">
        <w:rPr>
          <w:rFonts w:ascii="Times New Roman" w:hAnsi="Times New Roman" w:cs="Times New Roman"/>
          <w:color w:val="000000"/>
          <w:sz w:val="24"/>
        </w:rPr>
        <w:t xml:space="preserve"> máme veškeré aktuální záznamy, se kterými v současnosti pracujeme. Evidenční kartu je </w:t>
      </w:r>
      <w:r w:rsidR="00177B0A" w:rsidRPr="002561F8">
        <w:rPr>
          <w:rFonts w:ascii="Times New Roman" w:hAnsi="Times New Roman" w:cs="Times New Roman"/>
          <w:color w:val="000000"/>
          <w:sz w:val="24"/>
        </w:rPr>
        <w:t xml:space="preserve">možné </w:t>
      </w:r>
      <w:r w:rsidRPr="002561F8">
        <w:rPr>
          <w:rFonts w:ascii="Times New Roman" w:hAnsi="Times New Roman" w:cs="Times New Roman"/>
          <w:color w:val="000000"/>
          <w:sz w:val="24"/>
        </w:rPr>
        <w:t>též</w:t>
      </w:r>
      <w:r w:rsidR="00177B0A" w:rsidRPr="002561F8">
        <w:rPr>
          <w:rFonts w:ascii="Times New Roman" w:hAnsi="Times New Roman" w:cs="Times New Roman"/>
          <w:color w:val="000000"/>
          <w:sz w:val="24"/>
        </w:rPr>
        <w:t xml:space="preserve"> odeslat a zároveň odeslat i fyzický dokument. </w:t>
      </w:r>
    </w:p>
    <w:p w:rsidR="00D369E5" w:rsidRPr="002561F8" w:rsidRDefault="00D369E5" w:rsidP="00021D6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V případě zasílání evidovaného dopisu na regionální pracoviště ČP, zasíláme dopis</w:t>
      </w:r>
    </w:p>
    <w:p w:rsidR="00D369E5" w:rsidRPr="002561F8" w:rsidRDefault="00D369E5" w:rsidP="00021D6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Přímo na adresáta</w:t>
      </w:r>
    </w:p>
    <w:p w:rsidR="00D369E5" w:rsidRPr="002561F8" w:rsidRDefault="00D369E5" w:rsidP="00021D6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Přes podatelnu</w:t>
      </w:r>
    </w:p>
    <w:p w:rsidR="00D369E5" w:rsidRPr="002561F8" w:rsidRDefault="00D369E5" w:rsidP="00021D6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V systému neřešíme</w:t>
      </w:r>
    </w:p>
    <w:p w:rsidR="00D369E5" w:rsidRPr="002561F8" w:rsidRDefault="00D369E5" w:rsidP="00021D6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Zasíláme doporučeně</w:t>
      </w:r>
    </w:p>
    <w:p w:rsidR="001C3F34" w:rsidRPr="002561F8" w:rsidRDefault="001C3F34" w:rsidP="00021D6D">
      <w:pPr>
        <w:pStyle w:val="Odstavecseseznamem"/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D369E5" w:rsidRPr="002561F8" w:rsidRDefault="00D369E5" w:rsidP="00021D6D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Kde se vytváří nové evidenční karty dokumentů?</w:t>
      </w:r>
    </w:p>
    <w:p w:rsidR="00D369E5" w:rsidRPr="002561F8" w:rsidRDefault="00D369E5" w:rsidP="00021D6D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Odeslaná pošta</w:t>
      </w:r>
    </w:p>
    <w:p w:rsidR="00D369E5" w:rsidRPr="002561F8" w:rsidRDefault="00D369E5" w:rsidP="00021D6D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Příruční registratura</w:t>
      </w:r>
    </w:p>
    <w:p w:rsidR="00D369E5" w:rsidRPr="002561F8" w:rsidRDefault="00D369E5" w:rsidP="00021D6D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V </w:t>
      </w:r>
      <w:proofErr w:type="gramStart"/>
      <w:r w:rsidRPr="002561F8">
        <w:rPr>
          <w:rFonts w:ascii="Times New Roman" w:hAnsi="Times New Roman" w:cs="Times New Roman"/>
          <w:b/>
          <w:sz w:val="24"/>
        </w:rPr>
        <w:t>ESS</w:t>
      </w:r>
      <w:proofErr w:type="gramEnd"/>
      <w:r w:rsidRPr="002561F8">
        <w:rPr>
          <w:rFonts w:ascii="Times New Roman" w:hAnsi="Times New Roman" w:cs="Times New Roman"/>
          <w:b/>
          <w:sz w:val="24"/>
        </w:rPr>
        <w:t xml:space="preserve"> EZOP-Evidenční karty dokumenty</w:t>
      </w:r>
    </w:p>
    <w:p w:rsidR="001C3F34" w:rsidRPr="002561F8" w:rsidRDefault="00D369E5" w:rsidP="00021D6D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Kontejnery</w:t>
      </w:r>
    </w:p>
    <w:p w:rsidR="000A2AE5" w:rsidRPr="002561F8" w:rsidRDefault="000A2AE5">
      <w:pPr>
        <w:rPr>
          <w:rFonts w:ascii="Times New Roman" w:hAnsi="Times New Roman" w:cs="Times New Roman"/>
        </w:rPr>
      </w:pPr>
      <w:r w:rsidRPr="002561F8">
        <w:rPr>
          <w:rFonts w:ascii="Times New Roman" w:hAnsi="Times New Roman" w:cs="Times New Roman"/>
        </w:rPr>
        <w:br w:type="page"/>
      </w:r>
    </w:p>
    <w:p w:rsidR="00DD485F" w:rsidRPr="002561F8" w:rsidRDefault="00DD485F" w:rsidP="00021D6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36"/>
        </w:rPr>
      </w:pPr>
      <w:r w:rsidRPr="002561F8">
        <w:rPr>
          <w:rFonts w:ascii="Times New Roman" w:hAnsi="Times New Roman" w:cs="Times New Roman"/>
          <w:b/>
          <w:sz w:val="36"/>
        </w:rPr>
        <w:lastRenderedPageBreak/>
        <w:t>Elektronické dokumenty</w:t>
      </w:r>
    </w:p>
    <w:p w:rsidR="00DD485F" w:rsidRPr="002561F8" w:rsidRDefault="00DD485F" w:rsidP="00021D6D">
      <w:pPr>
        <w:pStyle w:val="Odstavecseseznamem"/>
        <w:spacing w:after="200" w:line="276" w:lineRule="auto"/>
        <w:jc w:val="both"/>
        <w:rPr>
          <w:rFonts w:ascii="Times New Roman" w:hAnsi="Times New Roman" w:cs="Times New Roman"/>
        </w:rPr>
      </w:pPr>
    </w:p>
    <w:p w:rsidR="00DD485F" w:rsidRPr="002561F8" w:rsidRDefault="009663A1" w:rsidP="00021D6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V </w:t>
      </w:r>
      <w:proofErr w:type="gramStart"/>
      <w:r w:rsidRPr="002561F8">
        <w:rPr>
          <w:rFonts w:ascii="Times New Roman" w:hAnsi="Times New Roman" w:cs="Times New Roman"/>
          <w:sz w:val="24"/>
        </w:rPr>
        <w:t>ESS</w:t>
      </w:r>
      <w:proofErr w:type="gramEnd"/>
      <w:r w:rsidRPr="002561F8">
        <w:rPr>
          <w:rFonts w:ascii="Times New Roman" w:hAnsi="Times New Roman" w:cs="Times New Roman"/>
          <w:sz w:val="24"/>
        </w:rPr>
        <w:t xml:space="preserve"> EZOP jsou kromě analogových dokumentů evidovány i dokumenty elektronické s tím, že samotný elektronický dokument je přiložen v Evidenční</w:t>
      </w:r>
      <w:r w:rsidR="00EE2B2C">
        <w:rPr>
          <w:rFonts w:ascii="Times New Roman" w:hAnsi="Times New Roman" w:cs="Times New Roman"/>
          <w:sz w:val="24"/>
        </w:rPr>
        <w:t xml:space="preserve"> kartě. Přítomnost hlavního el. </w:t>
      </w:r>
      <w:proofErr w:type="gramStart"/>
      <w:r w:rsidR="00EE2B2C">
        <w:rPr>
          <w:rFonts w:ascii="Times New Roman" w:hAnsi="Times New Roman" w:cs="Times New Roman"/>
          <w:sz w:val="24"/>
        </w:rPr>
        <w:t>dokumentu</w:t>
      </w:r>
      <w:proofErr w:type="gramEnd"/>
      <w:r w:rsidRPr="002561F8">
        <w:rPr>
          <w:rFonts w:ascii="Times New Roman" w:hAnsi="Times New Roman" w:cs="Times New Roman"/>
          <w:sz w:val="24"/>
        </w:rPr>
        <w:t xml:space="preserve"> v evidenční kartě zobrazuje znak </w:t>
      </w:r>
      <w:r w:rsidRPr="002561F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6D6C2A5" wp14:editId="27F63BA3">
            <wp:extent cx="228600" cy="238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1F8">
        <w:rPr>
          <w:rFonts w:ascii="Times New Roman" w:hAnsi="Times New Roman" w:cs="Times New Roman"/>
          <w:sz w:val="24"/>
        </w:rPr>
        <w:t>ve sloupci Ikona el. dokumentu. V případě, že pod znakem sponky jsou uvedeny dvě čárky</w:t>
      </w:r>
      <w:r w:rsidRPr="002561F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C5AB442" wp14:editId="2EC20BDD">
            <wp:extent cx="200025" cy="200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1F8">
        <w:rPr>
          <w:rFonts w:ascii="Times New Roman" w:hAnsi="Times New Roman" w:cs="Times New Roman"/>
          <w:sz w:val="24"/>
        </w:rPr>
        <w:t xml:space="preserve">, tak kromě hlavního el. </w:t>
      </w:r>
      <w:proofErr w:type="gramStart"/>
      <w:r w:rsidRPr="002561F8">
        <w:rPr>
          <w:rFonts w:ascii="Times New Roman" w:hAnsi="Times New Roman" w:cs="Times New Roman"/>
          <w:sz w:val="24"/>
        </w:rPr>
        <w:t>dokumentu</w:t>
      </w:r>
      <w:proofErr w:type="gramEnd"/>
      <w:r w:rsidRPr="002561F8">
        <w:rPr>
          <w:rFonts w:ascii="Times New Roman" w:hAnsi="Times New Roman" w:cs="Times New Roman"/>
          <w:sz w:val="24"/>
        </w:rPr>
        <w:t xml:space="preserve"> obsahuje evidenční karta i elektronické přílohy.</w:t>
      </w:r>
      <w:r w:rsidR="0006027B" w:rsidRPr="002561F8">
        <w:rPr>
          <w:rFonts w:ascii="Times New Roman" w:hAnsi="Times New Roman" w:cs="Times New Roman"/>
          <w:sz w:val="24"/>
        </w:rPr>
        <w:t xml:space="preserve"> Veškeré elektronické dokumenty jsou vždy zasílány na spisový uzel vyřizujícího. Nikdy se nezasílají přes regionální podatelny. V případě, kdy byl elektronický dokument zaslán na nesprávný spisový uzel, je pracovník uvedeného spisového uzle povinen ihned po zjištění daný dokument vrátit odesílateli nebo přeposlat na správný spisový uzel.</w:t>
      </w:r>
    </w:p>
    <w:p w:rsidR="009663A1" w:rsidRPr="002561F8" w:rsidRDefault="001F47CD" w:rsidP="00021D6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Elektronické dokumenty mohou být trojího druhu.</w:t>
      </w:r>
    </w:p>
    <w:p w:rsidR="001F47CD" w:rsidRPr="002561F8" w:rsidRDefault="001F47CD" w:rsidP="00021D6D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Interní dokumenty – dokumenty, které není třeba zasílat fyzicky</w:t>
      </w:r>
      <w:r w:rsidR="00EF56BD">
        <w:rPr>
          <w:rFonts w:ascii="Times New Roman" w:hAnsi="Times New Roman" w:cs="Times New Roman"/>
          <w:sz w:val="24"/>
        </w:rPr>
        <w:t>,</w:t>
      </w:r>
      <w:r w:rsidRPr="002561F8">
        <w:rPr>
          <w:rFonts w:ascii="Times New Roman" w:hAnsi="Times New Roman" w:cs="Times New Roman"/>
          <w:sz w:val="24"/>
        </w:rPr>
        <w:t xml:space="preserve"> je možné </w:t>
      </w:r>
      <w:r w:rsidR="0006027B" w:rsidRPr="002561F8">
        <w:rPr>
          <w:rFonts w:ascii="Times New Roman" w:hAnsi="Times New Roman" w:cs="Times New Roman"/>
          <w:sz w:val="24"/>
        </w:rPr>
        <w:t>zaslat na daný spisový uzel prostřednictvím ESS EZOP. V případě potřeby je možné stanovit oprávněné osoby, které jediné budou moci elektronický dokument otevřít.</w:t>
      </w:r>
    </w:p>
    <w:p w:rsidR="0006027B" w:rsidRPr="002561F8" w:rsidRDefault="0006027B" w:rsidP="00021D6D">
      <w:pPr>
        <w:pStyle w:val="Default"/>
        <w:numPr>
          <w:ilvl w:val="0"/>
          <w:numId w:val="14"/>
        </w:numPr>
        <w:spacing w:after="200" w:line="276" w:lineRule="auto"/>
        <w:ind w:left="714" w:hanging="357"/>
        <w:jc w:val="both"/>
      </w:pPr>
      <w:r w:rsidRPr="002561F8">
        <w:t>Datové zprávy –</w:t>
      </w:r>
      <w:r w:rsidR="00EF56BD">
        <w:t xml:space="preserve"> </w:t>
      </w:r>
      <w:r w:rsidR="009F171E" w:rsidRPr="002561F8">
        <w:t xml:space="preserve">je dokument v digitální podobě, který lze přenášet prostředky pro elektronickou komunikaci a uchovávat na záznamových médiích, používaných při zpracování a přenosu dat elektronickou formou. Dokumenty doručované prostřednictvím datové schránky mají formu datové zprávy (datovou zprávu tvoří obálka s </w:t>
      </w:r>
      <w:proofErr w:type="spellStart"/>
      <w:r w:rsidR="009F171E" w:rsidRPr="002561F8">
        <w:t>metadaty</w:t>
      </w:r>
      <w:proofErr w:type="spellEnd"/>
      <w:r w:rsidR="009F171E" w:rsidRPr="002561F8">
        <w:t xml:space="preserve"> tj. strukturovaná data, která umožňují interpretaci digitalizovaného obsahu dokumentu). </w:t>
      </w:r>
      <w:r w:rsidRPr="002561F8">
        <w:t xml:space="preserve">Česká pošta </w:t>
      </w:r>
      <w:r w:rsidR="009F171E" w:rsidRPr="002561F8">
        <w:t>disponuje</w:t>
      </w:r>
      <w:r w:rsidRPr="002561F8">
        <w:t xml:space="preserve"> jedn</w:t>
      </w:r>
      <w:r w:rsidR="009F171E" w:rsidRPr="002561F8">
        <w:t>o</w:t>
      </w:r>
      <w:r w:rsidRPr="002561F8">
        <w:t>u datovou schránk</w:t>
      </w:r>
      <w:r w:rsidR="009F171E" w:rsidRPr="002561F8">
        <w:t>ou,</w:t>
      </w:r>
      <w:r w:rsidRPr="002561F8">
        <w:t xml:space="preserve"> přes kterou přijímá a odesílá </w:t>
      </w:r>
      <w:r w:rsidR="009F171E" w:rsidRPr="002561F8">
        <w:t xml:space="preserve">veškeré </w:t>
      </w:r>
      <w:r w:rsidRPr="002561F8">
        <w:t>datové zprávy. Datové zprávy jsou automaticky stahovány do ESS EZOP, kde je pracovníci spisového uzle Datová schránky třídí a rozesílají na příslušné spisové uzle. Datová zpráva je v </w:t>
      </w:r>
      <w:proofErr w:type="gramStart"/>
      <w:r w:rsidRPr="002561F8">
        <w:t>ESS</w:t>
      </w:r>
      <w:proofErr w:type="gramEnd"/>
      <w:r w:rsidRPr="002561F8">
        <w:t xml:space="preserve"> EZOP označena symbolem </w:t>
      </w:r>
      <w:r w:rsidRPr="002561F8">
        <w:rPr>
          <w:noProof/>
          <w:lang w:eastAsia="cs-CZ"/>
        </w:rPr>
        <w:drawing>
          <wp:inline distT="0" distB="0" distL="0" distR="0" wp14:anchorId="654DE67D" wp14:editId="78903501">
            <wp:extent cx="365760" cy="182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1F8">
        <w:t xml:space="preserve">. Hlavní elektronický dokument datové zprávy by měl být ve formátu PDF/A. Přílohy mohou být v jakémkoliv formátu uvedeném ve Spisovém řádu. Maximální velikost datové zprávy je 20 MB. </w:t>
      </w:r>
      <w:r w:rsidR="00F831D4" w:rsidRPr="002561F8">
        <w:t>V případě vypravení datové zprávy externímu subjektu musí být v adrese vždy uvedeno ID datové schránky.</w:t>
      </w:r>
    </w:p>
    <w:p w:rsidR="0006027B" w:rsidRPr="002561F8" w:rsidRDefault="0006027B" w:rsidP="00021D6D">
      <w:pPr>
        <w:pStyle w:val="Odstavecseseznamem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Elektronická podatelna</w:t>
      </w:r>
      <w:r w:rsidR="009F171E" w:rsidRPr="002561F8">
        <w:rPr>
          <w:rFonts w:ascii="Times New Roman" w:hAnsi="Times New Roman" w:cs="Times New Roman"/>
          <w:sz w:val="24"/>
        </w:rPr>
        <w:t xml:space="preserve"> – Česká pošta, s.</w:t>
      </w:r>
      <w:r w:rsidR="00EE2B2C">
        <w:rPr>
          <w:rFonts w:ascii="Times New Roman" w:hAnsi="Times New Roman" w:cs="Times New Roman"/>
          <w:sz w:val="24"/>
        </w:rPr>
        <w:t xml:space="preserve"> </w:t>
      </w:r>
      <w:r w:rsidR="009F171E" w:rsidRPr="002561F8">
        <w:rPr>
          <w:rFonts w:ascii="Times New Roman" w:hAnsi="Times New Roman" w:cs="Times New Roman"/>
          <w:sz w:val="24"/>
        </w:rPr>
        <w:t xml:space="preserve">p. disponuje elektronickou podatelnou </w:t>
      </w:r>
      <w:hyperlink r:id="rId9" w:history="1">
        <w:r w:rsidR="009F171E" w:rsidRPr="002561F8">
          <w:rPr>
            <w:rStyle w:val="Hypertextovodkaz"/>
            <w:rFonts w:ascii="Times New Roman" w:hAnsi="Times New Roman" w:cs="Times New Roman"/>
            <w:sz w:val="24"/>
          </w:rPr>
          <w:t>e-podatelna@cpost.cz</w:t>
        </w:r>
      </w:hyperlink>
      <w:r w:rsidR="009F171E" w:rsidRPr="002561F8">
        <w:rPr>
          <w:rFonts w:ascii="Times New Roman" w:hAnsi="Times New Roman" w:cs="Times New Roman"/>
          <w:sz w:val="24"/>
        </w:rPr>
        <w:t>, na kterou mohou externí subjekty zasílat svá podání</w:t>
      </w:r>
      <w:r w:rsidR="00F831D4" w:rsidRPr="002561F8">
        <w:rPr>
          <w:rFonts w:ascii="Times New Roman" w:hAnsi="Times New Roman" w:cs="Times New Roman"/>
          <w:sz w:val="24"/>
        </w:rPr>
        <w:t xml:space="preserve"> prostřednictvím e-mailu</w:t>
      </w:r>
      <w:r w:rsidR="009F171E" w:rsidRPr="002561F8">
        <w:rPr>
          <w:rFonts w:ascii="Times New Roman" w:hAnsi="Times New Roman" w:cs="Times New Roman"/>
          <w:sz w:val="24"/>
        </w:rPr>
        <w:t>. Pracovní</w:t>
      </w:r>
      <w:r w:rsidR="00F831D4" w:rsidRPr="002561F8">
        <w:rPr>
          <w:rFonts w:ascii="Times New Roman" w:hAnsi="Times New Roman" w:cs="Times New Roman"/>
          <w:sz w:val="24"/>
        </w:rPr>
        <w:t xml:space="preserve">ci </w:t>
      </w:r>
      <w:r w:rsidR="009F171E" w:rsidRPr="002561F8">
        <w:rPr>
          <w:rFonts w:ascii="Times New Roman" w:hAnsi="Times New Roman" w:cs="Times New Roman"/>
          <w:sz w:val="24"/>
        </w:rPr>
        <w:t>Podatelny Centrály tyto zprávy st</w:t>
      </w:r>
      <w:r w:rsidR="00F831D4" w:rsidRPr="002561F8">
        <w:rPr>
          <w:rFonts w:ascii="Times New Roman" w:hAnsi="Times New Roman" w:cs="Times New Roman"/>
          <w:sz w:val="24"/>
        </w:rPr>
        <w:t>a</w:t>
      </w:r>
      <w:r w:rsidR="009F171E" w:rsidRPr="002561F8">
        <w:rPr>
          <w:rFonts w:ascii="Times New Roman" w:hAnsi="Times New Roman" w:cs="Times New Roman"/>
          <w:sz w:val="24"/>
        </w:rPr>
        <w:t>h</w:t>
      </w:r>
      <w:r w:rsidR="00F831D4" w:rsidRPr="002561F8">
        <w:rPr>
          <w:rFonts w:ascii="Times New Roman" w:hAnsi="Times New Roman" w:cs="Times New Roman"/>
          <w:sz w:val="24"/>
        </w:rPr>
        <w:t>ují</w:t>
      </w:r>
      <w:r w:rsidR="009F171E" w:rsidRPr="002561F8">
        <w:rPr>
          <w:rFonts w:ascii="Times New Roman" w:hAnsi="Times New Roman" w:cs="Times New Roman"/>
          <w:sz w:val="24"/>
        </w:rPr>
        <w:t xml:space="preserve"> do ESS EZOP, kde je následně třídí a rozesílají na příslušné spisové uzle.</w:t>
      </w:r>
      <w:r w:rsidR="00F831D4" w:rsidRPr="002561F8">
        <w:rPr>
          <w:rFonts w:ascii="Times New Roman" w:hAnsi="Times New Roman" w:cs="Times New Roman"/>
          <w:sz w:val="24"/>
        </w:rPr>
        <w:t xml:space="preserve"> Elektronická podatelna je v </w:t>
      </w:r>
      <w:proofErr w:type="gramStart"/>
      <w:r w:rsidR="00F831D4" w:rsidRPr="002561F8">
        <w:rPr>
          <w:rFonts w:ascii="Times New Roman" w:hAnsi="Times New Roman" w:cs="Times New Roman"/>
          <w:sz w:val="24"/>
        </w:rPr>
        <w:t>ESS</w:t>
      </w:r>
      <w:proofErr w:type="gramEnd"/>
      <w:r w:rsidR="00F831D4" w:rsidRPr="002561F8">
        <w:rPr>
          <w:rFonts w:ascii="Times New Roman" w:hAnsi="Times New Roman" w:cs="Times New Roman"/>
          <w:sz w:val="24"/>
        </w:rPr>
        <w:t xml:space="preserve"> EZOP označena symbolem </w:t>
      </w:r>
      <w:r w:rsidR="00F831D4" w:rsidRPr="002561F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F4E6145" wp14:editId="0CF6824A">
            <wp:extent cx="295275" cy="1619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1D4" w:rsidRPr="002561F8">
        <w:rPr>
          <w:rFonts w:ascii="Times New Roman" w:hAnsi="Times New Roman" w:cs="Times New Roman"/>
          <w:sz w:val="24"/>
        </w:rPr>
        <w:t>. V případě zasílání e-mailových zpráv prostřednictvím Elektronické podatelny musí být v adrese vždy uvedena e-mailová adresa.</w:t>
      </w:r>
    </w:p>
    <w:p w:rsidR="00856D61" w:rsidRPr="002561F8" w:rsidRDefault="00856D61" w:rsidP="00021D6D">
      <w:pPr>
        <w:pStyle w:val="Odstavecseseznamem"/>
        <w:spacing w:after="200" w:line="276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856D61" w:rsidRDefault="00856D61" w:rsidP="00021D6D">
      <w:pPr>
        <w:pStyle w:val="Odstavecseseznamem"/>
        <w:spacing w:after="200" w:line="276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EE2B2C" w:rsidRDefault="00EE2B2C" w:rsidP="00021D6D">
      <w:pPr>
        <w:pStyle w:val="Odstavecseseznamem"/>
        <w:spacing w:after="200" w:line="276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EE2B2C" w:rsidRPr="002561F8" w:rsidRDefault="00EE2B2C" w:rsidP="00021D6D">
      <w:pPr>
        <w:pStyle w:val="Odstavecseseznamem"/>
        <w:spacing w:after="200" w:line="276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856D61" w:rsidRPr="002561F8" w:rsidRDefault="00856D61" w:rsidP="00021D6D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lastRenderedPageBreak/>
        <w:t>Co značí ikona v </w:t>
      </w:r>
      <w:proofErr w:type="gramStart"/>
      <w:r w:rsidRPr="002561F8">
        <w:rPr>
          <w:rFonts w:ascii="Times New Roman" w:hAnsi="Times New Roman" w:cs="Times New Roman"/>
          <w:b/>
          <w:sz w:val="24"/>
        </w:rPr>
        <w:t>ESS</w:t>
      </w:r>
      <w:proofErr w:type="gramEnd"/>
      <w:r w:rsidRPr="002561F8">
        <w:rPr>
          <w:rFonts w:ascii="Times New Roman" w:hAnsi="Times New Roman" w:cs="Times New Roman"/>
          <w:b/>
          <w:sz w:val="24"/>
        </w:rPr>
        <w:t xml:space="preserve"> EZOP? „@“</w:t>
      </w:r>
    </w:p>
    <w:p w:rsidR="00856D61" w:rsidRPr="002561F8" w:rsidRDefault="00856D61" w:rsidP="00021D6D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Datová zpráva</w:t>
      </w:r>
    </w:p>
    <w:p w:rsidR="00856D61" w:rsidRPr="002561F8" w:rsidRDefault="00856D61" w:rsidP="00021D6D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Elektronická adresa podatelny</w:t>
      </w:r>
    </w:p>
    <w:p w:rsidR="00856D61" w:rsidRPr="002561F8" w:rsidRDefault="00856D61" w:rsidP="00021D6D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E-mailová zpráva</w:t>
      </w:r>
    </w:p>
    <w:p w:rsidR="00856D61" w:rsidRPr="002561F8" w:rsidRDefault="00856D61" w:rsidP="00021D6D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Do vlastních rukou</w:t>
      </w:r>
    </w:p>
    <w:p w:rsidR="00856D61" w:rsidRPr="002561F8" w:rsidRDefault="00856D61" w:rsidP="00021D6D">
      <w:pPr>
        <w:pStyle w:val="Odstavecseseznamem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856D61" w:rsidRPr="002561F8" w:rsidRDefault="00856D61" w:rsidP="00021D6D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Jaká může být maximální velikost datové zprávy</w:t>
      </w:r>
    </w:p>
    <w:p w:rsidR="00856D61" w:rsidRPr="002561F8" w:rsidRDefault="00856D61" w:rsidP="00021D6D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1 MB</w:t>
      </w:r>
    </w:p>
    <w:p w:rsidR="00856D61" w:rsidRPr="002561F8" w:rsidRDefault="00856D61" w:rsidP="00021D6D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61F8">
        <w:rPr>
          <w:rFonts w:ascii="Times New Roman" w:hAnsi="Times New Roman" w:cs="Times New Roman"/>
          <w:b/>
          <w:sz w:val="24"/>
        </w:rPr>
        <w:t>20 MB</w:t>
      </w:r>
    </w:p>
    <w:p w:rsidR="00856D61" w:rsidRPr="002561F8" w:rsidRDefault="00856D61" w:rsidP="00021D6D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100 MB</w:t>
      </w:r>
    </w:p>
    <w:p w:rsidR="00856D61" w:rsidRPr="002561F8" w:rsidRDefault="00856D61" w:rsidP="00021D6D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2561F8">
        <w:rPr>
          <w:rFonts w:ascii="Times New Roman" w:hAnsi="Times New Roman" w:cs="Times New Roman"/>
          <w:sz w:val="24"/>
        </w:rPr>
        <w:t>1 GB</w:t>
      </w:r>
    </w:p>
    <w:p w:rsidR="000A2AE5" w:rsidRPr="002561F8" w:rsidRDefault="000A2AE5">
      <w:pPr>
        <w:rPr>
          <w:rFonts w:ascii="Times New Roman" w:hAnsi="Times New Roman" w:cs="Times New Roman"/>
        </w:rPr>
      </w:pPr>
      <w:r w:rsidRPr="002561F8">
        <w:rPr>
          <w:rFonts w:ascii="Times New Roman" w:hAnsi="Times New Roman" w:cs="Times New Roman"/>
        </w:rPr>
        <w:br w:type="page"/>
      </w:r>
    </w:p>
    <w:p w:rsidR="00DD485F" w:rsidRPr="002561F8" w:rsidRDefault="00DF3454" w:rsidP="00021D6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36"/>
        </w:rPr>
      </w:pPr>
      <w:r w:rsidRPr="002561F8">
        <w:rPr>
          <w:rFonts w:ascii="Times New Roman" w:hAnsi="Times New Roman" w:cs="Times New Roman"/>
          <w:b/>
          <w:sz w:val="36"/>
        </w:rPr>
        <w:lastRenderedPageBreak/>
        <w:t>Kontejner</w:t>
      </w:r>
    </w:p>
    <w:p w:rsidR="001F2AAF" w:rsidRPr="002561F8" w:rsidRDefault="00262DF0" w:rsidP="00021D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dokument</w:t>
      </w:r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dle spisového řádu a jeho přílohy Spisového a skartačního plánu uchovat, se musí </w:t>
      </w: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uchovat nejdříve v příruční registratuře a následně se </w:t>
      </w:r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</w:t>
      </w: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spisovny. S tím, že f</w:t>
      </w:r>
      <w:r w:rsidR="00B8592C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yzické uložení existujících papírových dokumentů musí odpovídat ukládání dokumentů v elektronické podobě do kontejnerů. To znamená, že pokud uživatel v reálném světě si vezme papírovou „krabici“, na kterou napíše název (odpovídající obsahu „krabice“ – většinou se vypisuje rejstříkové heslo ze spisového plánu), pak musí shodnou krabici – kontejner založit i v</w:t>
      </w:r>
      <w:r w:rsidR="002D36A1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2D36A1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ESS</w:t>
      </w:r>
      <w:proofErr w:type="gramEnd"/>
      <w:r w:rsidR="002D36A1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EZOP</w:t>
      </w:r>
      <w:r w:rsidR="00B8592C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Nutnou podmínkou je skutečnost, že do krabice – kontejneru se zakládají dokumenty, které mají stejný spisový znak. V kontejneru mohou být jak volné dokumenty, tak spisy. </w:t>
      </w:r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se do kontejneru dají uložit i vyřízené elektronické dokumenty. Buď se vytvoří čistě kontejner, kde budou jen el. </w:t>
      </w:r>
      <w:proofErr w:type="gramStart"/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</w:t>
      </w:r>
      <w:proofErr w:type="gramEnd"/>
      <w:r w:rsidR="001F2AAF"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kontejner může obsahovat analogové i elektronické záznamy.  </w:t>
      </w:r>
    </w:p>
    <w:p w:rsidR="00E71D28" w:rsidRPr="002561F8" w:rsidRDefault="00E71D28" w:rsidP="00021D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kontejneru vždy odpovídá oficiálnímu názvu typu dokumentů uvedený v příloze Spisového řádu „Spisový a skartační plán“. Jakékoliv podrobnosti je nutné vypsat v Evidenční kartě kontejneru v části Popis.</w:t>
      </w:r>
    </w:p>
    <w:p w:rsidR="00B8592C" w:rsidRPr="002561F8" w:rsidRDefault="00B8592C" w:rsidP="00021D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F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uzavírání kontejneru bude možné vytisknout předávací protokol. Tento protokol bude obsahovat všechny dokumenty/spisy předávané v elektronické i fyzické podobě do centrální spisovny. Takto vytvořený kontejner a předávací protokol si převezme pracovník centrální spisovny nebo lokálních spisoven. Do kontejneru lze vkládat dokumenty a spisy i za delší časové období než jeden rok.</w:t>
      </w:r>
    </w:p>
    <w:p w:rsidR="00B8592C" w:rsidRPr="002561F8" w:rsidRDefault="00B8592C" w:rsidP="00021D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DF0" w:rsidRPr="002561F8" w:rsidRDefault="00262DF0" w:rsidP="00021D6D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>Vyřízené dokumenty a spisy jsou v </w:t>
      </w:r>
      <w:proofErr w:type="gramStart"/>
      <w:r w:rsidRPr="002561F8">
        <w:rPr>
          <w:rFonts w:ascii="Times New Roman" w:hAnsi="Times New Roman" w:cs="Times New Roman"/>
          <w:b/>
          <w:sz w:val="24"/>
          <w:szCs w:val="24"/>
        </w:rPr>
        <w:t>ESS</w:t>
      </w:r>
      <w:proofErr w:type="gramEnd"/>
      <w:r w:rsidRPr="002561F8">
        <w:rPr>
          <w:rFonts w:ascii="Times New Roman" w:hAnsi="Times New Roman" w:cs="Times New Roman"/>
          <w:b/>
          <w:sz w:val="24"/>
          <w:szCs w:val="24"/>
        </w:rPr>
        <w:t xml:space="preserve"> EZOP ukládány do</w:t>
      </w:r>
    </w:p>
    <w:p w:rsidR="00262DF0" w:rsidRPr="002561F8" w:rsidRDefault="00262DF0" w:rsidP="00021D6D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Spisy</w:t>
      </w:r>
    </w:p>
    <w:p w:rsidR="00262DF0" w:rsidRPr="002561F8" w:rsidRDefault="00262DF0" w:rsidP="00021D6D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F8">
        <w:rPr>
          <w:rFonts w:ascii="Times New Roman" w:hAnsi="Times New Roman" w:cs="Times New Roman"/>
          <w:b/>
          <w:sz w:val="24"/>
          <w:szCs w:val="24"/>
        </w:rPr>
        <w:t>Kontejnery</w:t>
      </w:r>
    </w:p>
    <w:p w:rsidR="00262DF0" w:rsidRPr="002561F8" w:rsidRDefault="00262DF0" w:rsidP="00021D6D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Šanony</w:t>
      </w:r>
    </w:p>
    <w:p w:rsidR="00262DF0" w:rsidRPr="002561F8" w:rsidRDefault="00262DF0" w:rsidP="00021D6D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8">
        <w:rPr>
          <w:rFonts w:ascii="Times New Roman" w:hAnsi="Times New Roman" w:cs="Times New Roman"/>
          <w:sz w:val="24"/>
          <w:szCs w:val="24"/>
        </w:rPr>
        <w:t>Nikam se neukládají</w:t>
      </w:r>
    </w:p>
    <w:p w:rsidR="00DD485F" w:rsidRPr="002561F8" w:rsidRDefault="00DD485F" w:rsidP="00021D6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DF3454" w:rsidRPr="002561F8" w:rsidRDefault="00DF3454" w:rsidP="00021D6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A2AE5" w:rsidRPr="002561F8" w:rsidRDefault="000A2AE5">
      <w:pPr>
        <w:rPr>
          <w:rFonts w:ascii="Times New Roman" w:hAnsi="Times New Roman" w:cs="Times New Roman"/>
        </w:rPr>
      </w:pPr>
      <w:r w:rsidRPr="002561F8">
        <w:rPr>
          <w:rFonts w:ascii="Times New Roman" w:hAnsi="Times New Roman" w:cs="Times New Roman"/>
        </w:rPr>
        <w:br w:type="page"/>
      </w:r>
    </w:p>
    <w:p w:rsidR="00DD485F" w:rsidRPr="002561F8" w:rsidRDefault="00DF3454" w:rsidP="000A2A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561F8">
        <w:rPr>
          <w:rFonts w:ascii="Times New Roman" w:hAnsi="Times New Roman" w:cs="Times New Roman"/>
        </w:rPr>
        <w:lastRenderedPageBreak/>
        <w:t xml:space="preserve"> </w:t>
      </w:r>
      <w:r w:rsidRPr="002561F8">
        <w:rPr>
          <w:rFonts w:ascii="Times New Roman" w:hAnsi="Times New Roman" w:cs="Times New Roman"/>
          <w:b/>
          <w:sz w:val="36"/>
        </w:rPr>
        <w:t>Referátník</w:t>
      </w:r>
    </w:p>
    <w:p w:rsidR="00D369E5" w:rsidRPr="002561F8" w:rsidRDefault="00D369E5" w:rsidP="00021D6D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847CCE" w:rsidRPr="002561F8" w:rsidRDefault="00847CCE" w:rsidP="00021D6D">
      <w:pPr>
        <w:pStyle w:val="Bezmezer"/>
        <w:spacing w:after="60"/>
        <w:ind w:firstLine="709"/>
        <w:jc w:val="both"/>
        <w:rPr>
          <w:sz w:val="24"/>
        </w:rPr>
      </w:pPr>
      <w:r w:rsidRPr="002561F8">
        <w:rPr>
          <w:sz w:val="24"/>
        </w:rPr>
        <w:t xml:space="preserve">Referátník </w:t>
      </w:r>
      <w:proofErr w:type="gramStart"/>
      <w:r w:rsidRPr="002561F8">
        <w:rPr>
          <w:sz w:val="24"/>
        </w:rPr>
        <w:t>slouží</w:t>
      </w:r>
      <w:proofErr w:type="gramEnd"/>
      <w:r w:rsidRPr="002561F8">
        <w:rPr>
          <w:sz w:val="24"/>
        </w:rPr>
        <w:t xml:space="preserve"> ke schvalování dokumentů mezi organizačními jednotkami napříč ČP.</w:t>
      </w:r>
      <w:r w:rsidR="002561F8" w:rsidRPr="002561F8">
        <w:rPr>
          <w:sz w:val="24"/>
        </w:rPr>
        <w:t xml:space="preserve"> Referátník </w:t>
      </w:r>
      <w:proofErr w:type="gramStart"/>
      <w:r w:rsidR="002561F8" w:rsidRPr="002561F8">
        <w:rPr>
          <w:sz w:val="24"/>
        </w:rPr>
        <w:t>obsahuje</w:t>
      </w:r>
      <w:proofErr w:type="gramEnd"/>
      <w:r w:rsidRPr="002561F8">
        <w:rPr>
          <w:sz w:val="24"/>
        </w:rPr>
        <w:t xml:space="preserve"> dokumenty, které jsou vypravovány do schvalovacího procesu ke schválení (hlavní dokument eventuálně jeho přílohy), Krycí list Referátníku, popřípadě další doplňující dokumenty. V současnosti </w:t>
      </w:r>
      <w:r w:rsidR="007E3D9A" w:rsidRPr="002561F8">
        <w:rPr>
          <w:sz w:val="24"/>
        </w:rPr>
        <w:t>se na České poště, s.</w:t>
      </w:r>
      <w:r w:rsidR="002561F8" w:rsidRPr="002561F8">
        <w:rPr>
          <w:sz w:val="24"/>
        </w:rPr>
        <w:t xml:space="preserve"> </w:t>
      </w:r>
      <w:r w:rsidR="007E3D9A" w:rsidRPr="002561F8">
        <w:rPr>
          <w:sz w:val="24"/>
        </w:rPr>
        <w:t>p. využívá elektronický referátník, který se vytváří v </w:t>
      </w:r>
      <w:proofErr w:type="gramStart"/>
      <w:r w:rsidR="007E3D9A" w:rsidRPr="002561F8">
        <w:rPr>
          <w:sz w:val="24"/>
        </w:rPr>
        <w:t>ESS</w:t>
      </w:r>
      <w:proofErr w:type="gramEnd"/>
      <w:r w:rsidR="007E3D9A" w:rsidRPr="002561F8">
        <w:rPr>
          <w:sz w:val="24"/>
        </w:rPr>
        <w:t xml:space="preserve"> EZOP. U el. </w:t>
      </w:r>
      <w:proofErr w:type="gramStart"/>
      <w:r w:rsidR="007E3D9A" w:rsidRPr="002561F8">
        <w:rPr>
          <w:sz w:val="24"/>
        </w:rPr>
        <w:t>referátníku</w:t>
      </w:r>
      <w:proofErr w:type="gramEnd"/>
      <w:r w:rsidR="007E3D9A" w:rsidRPr="002561F8">
        <w:rPr>
          <w:sz w:val="24"/>
        </w:rPr>
        <w:t xml:space="preserve"> </w:t>
      </w:r>
      <w:r w:rsidRPr="002561F8">
        <w:rPr>
          <w:sz w:val="24"/>
        </w:rPr>
        <w:t xml:space="preserve"> je možné nastavit, že až dva schvalovatelé budou moci elektronicky podepsat přiložené elektronické dokumenty, které jsou ve formátu PDF. </w:t>
      </w:r>
      <w:r w:rsidR="007E3D9A" w:rsidRPr="002561F8">
        <w:rPr>
          <w:sz w:val="24"/>
        </w:rPr>
        <w:t xml:space="preserve">Zpracovatel referátníku je vždy uveden jako prví na podpis a též jako předposlední před finálním schvalovatelem (schvalovatel, který přímo podepisuje hlavní schvalovaný dokument). Všem podepisujícím ve schvalovacím procesu (kromě zpracovatele) je zasílán informativní e-mail o přidělení referátníku. Přes „Nastavení“ je možné nastavit Zastupování referátníku, kdy se navolí zastupovaný, zastupující a časové rozmezí. I nastavenému zástupci bude zaslán informativní e-mail. </w:t>
      </w:r>
    </w:p>
    <w:p w:rsidR="007E3D9A" w:rsidRPr="002561F8" w:rsidRDefault="007E3D9A" w:rsidP="00021D6D">
      <w:pPr>
        <w:pStyle w:val="Bezmezer"/>
        <w:spacing w:after="60"/>
        <w:ind w:firstLine="709"/>
        <w:jc w:val="both"/>
        <w:rPr>
          <w:sz w:val="24"/>
        </w:rPr>
      </w:pPr>
      <w:r w:rsidRPr="002561F8">
        <w:rPr>
          <w:sz w:val="24"/>
        </w:rPr>
        <w:t>Zpracovatel referátníku může nastavit schvalovatelům i termín vyřízení, v případě, kdy schvalovatel nedodr</w:t>
      </w:r>
      <w:r w:rsidR="006C029C" w:rsidRPr="002561F8">
        <w:rPr>
          <w:sz w:val="24"/>
        </w:rPr>
        <w:t>ž</w:t>
      </w:r>
      <w:r w:rsidRPr="002561F8">
        <w:rPr>
          <w:sz w:val="24"/>
        </w:rPr>
        <w:t>í</w:t>
      </w:r>
      <w:r w:rsidR="006C029C" w:rsidRPr="002561F8">
        <w:rPr>
          <w:sz w:val="24"/>
        </w:rPr>
        <w:t>,</w:t>
      </w:r>
      <w:r w:rsidRPr="002561F8">
        <w:rPr>
          <w:sz w:val="24"/>
        </w:rPr>
        <w:t xml:space="preserve"> tento termín změní se barva záznamu z černé na červenou.</w:t>
      </w:r>
    </w:p>
    <w:p w:rsidR="006C029C" w:rsidRPr="002561F8" w:rsidRDefault="006C029C" w:rsidP="00021D6D">
      <w:pPr>
        <w:pStyle w:val="Bezmezer"/>
        <w:spacing w:after="60"/>
        <w:ind w:firstLine="709"/>
        <w:jc w:val="both"/>
        <w:rPr>
          <w:sz w:val="24"/>
        </w:rPr>
      </w:pPr>
      <w:r w:rsidRPr="002561F8">
        <w:rPr>
          <w:sz w:val="24"/>
        </w:rPr>
        <w:t>Přidání dalších schvalovatelů je umožněno všem účastníkům schvalovacího procesu, ale odebrat schvalovatele může pouze zpracovatel.</w:t>
      </w:r>
    </w:p>
    <w:p w:rsidR="006C029C" w:rsidRPr="002561F8" w:rsidRDefault="006C029C" w:rsidP="00021D6D">
      <w:pPr>
        <w:pStyle w:val="Bezmezer"/>
        <w:spacing w:after="60"/>
        <w:ind w:firstLine="709"/>
        <w:jc w:val="both"/>
        <w:rPr>
          <w:sz w:val="24"/>
        </w:rPr>
      </w:pPr>
      <w:r w:rsidRPr="002561F8">
        <w:rPr>
          <w:sz w:val="24"/>
        </w:rPr>
        <w:t>V případě, kdy se referátník týká vnitřního předpisu, tak před zahájením schvalovacího oběhu je nutné zaslat Evidenční kartu schvalovaného dokumentu na spisový uzel tým vnitřních předpisů, kde bude předpisu přiděleno číslo jednací a identifikátor předpisu.</w:t>
      </w:r>
    </w:p>
    <w:p w:rsidR="006C029C" w:rsidRPr="002561F8" w:rsidRDefault="006C029C" w:rsidP="00021D6D">
      <w:pPr>
        <w:pStyle w:val="Bezmezer"/>
        <w:spacing w:after="60"/>
        <w:jc w:val="both"/>
        <w:rPr>
          <w:sz w:val="24"/>
        </w:rPr>
      </w:pPr>
    </w:p>
    <w:p w:rsidR="006C029C" w:rsidRPr="002561F8" w:rsidRDefault="006C029C" w:rsidP="00021D6D">
      <w:pPr>
        <w:pStyle w:val="Bezmezer"/>
        <w:numPr>
          <w:ilvl w:val="0"/>
          <w:numId w:val="24"/>
        </w:numPr>
        <w:spacing w:after="60"/>
        <w:jc w:val="both"/>
        <w:rPr>
          <w:b/>
          <w:sz w:val="24"/>
        </w:rPr>
      </w:pPr>
      <w:r w:rsidRPr="002561F8">
        <w:rPr>
          <w:b/>
          <w:sz w:val="24"/>
        </w:rPr>
        <w:t>Kdo je vždy uveden jako první ve schvalovacím procesu na podpis?</w:t>
      </w:r>
    </w:p>
    <w:p w:rsidR="006C029C" w:rsidRPr="002561F8" w:rsidRDefault="006C029C" w:rsidP="00021D6D">
      <w:pPr>
        <w:pStyle w:val="Bezmezer"/>
        <w:numPr>
          <w:ilvl w:val="0"/>
          <w:numId w:val="25"/>
        </w:numPr>
        <w:spacing w:after="60"/>
        <w:jc w:val="both"/>
        <w:rPr>
          <w:sz w:val="24"/>
        </w:rPr>
      </w:pPr>
      <w:r w:rsidRPr="002561F8">
        <w:rPr>
          <w:sz w:val="24"/>
        </w:rPr>
        <w:t>Vedoucí odboru</w:t>
      </w:r>
    </w:p>
    <w:p w:rsidR="006C029C" w:rsidRPr="002561F8" w:rsidRDefault="006C029C" w:rsidP="00021D6D">
      <w:pPr>
        <w:pStyle w:val="Bezmezer"/>
        <w:numPr>
          <w:ilvl w:val="0"/>
          <w:numId w:val="25"/>
        </w:numPr>
        <w:spacing w:after="60"/>
        <w:jc w:val="both"/>
        <w:rPr>
          <w:b/>
          <w:sz w:val="24"/>
        </w:rPr>
      </w:pPr>
      <w:r w:rsidRPr="002561F8">
        <w:rPr>
          <w:b/>
          <w:sz w:val="24"/>
        </w:rPr>
        <w:t>Zpracovatel</w:t>
      </w:r>
    </w:p>
    <w:p w:rsidR="006C029C" w:rsidRPr="002561F8" w:rsidRDefault="006C029C" w:rsidP="00021D6D">
      <w:pPr>
        <w:pStyle w:val="Bezmezer"/>
        <w:numPr>
          <w:ilvl w:val="0"/>
          <w:numId w:val="25"/>
        </w:numPr>
        <w:spacing w:after="60"/>
        <w:jc w:val="both"/>
        <w:rPr>
          <w:sz w:val="24"/>
        </w:rPr>
      </w:pPr>
      <w:r w:rsidRPr="002561F8">
        <w:rPr>
          <w:sz w:val="24"/>
        </w:rPr>
        <w:t>Generální ředitel</w:t>
      </w:r>
    </w:p>
    <w:p w:rsidR="006C029C" w:rsidRPr="002561F8" w:rsidRDefault="006C029C" w:rsidP="00021D6D">
      <w:pPr>
        <w:pStyle w:val="Bezmezer"/>
        <w:numPr>
          <w:ilvl w:val="0"/>
          <w:numId w:val="25"/>
        </w:numPr>
        <w:spacing w:after="60"/>
        <w:jc w:val="both"/>
        <w:rPr>
          <w:sz w:val="24"/>
        </w:rPr>
      </w:pPr>
      <w:r w:rsidRPr="002561F8">
        <w:rPr>
          <w:sz w:val="24"/>
        </w:rPr>
        <w:t>Není pevně dáno</w:t>
      </w:r>
    </w:p>
    <w:p w:rsidR="006C029C" w:rsidRPr="002561F8" w:rsidRDefault="006C029C" w:rsidP="00021D6D">
      <w:pPr>
        <w:pStyle w:val="Bezmezer"/>
        <w:spacing w:after="60"/>
        <w:jc w:val="both"/>
        <w:rPr>
          <w:sz w:val="24"/>
        </w:rPr>
      </w:pPr>
    </w:p>
    <w:p w:rsidR="006C029C" w:rsidRPr="002561F8" w:rsidRDefault="006C029C" w:rsidP="00021D6D">
      <w:pPr>
        <w:pStyle w:val="Bezmezer"/>
        <w:numPr>
          <w:ilvl w:val="0"/>
          <w:numId w:val="24"/>
        </w:numPr>
        <w:spacing w:after="60"/>
        <w:jc w:val="both"/>
        <w:rPr>
          <w:b/>
          <w:sz w:val="24"/>
        </w:rPr>
      </w:pPr>
      <w:proofErr w:type="gramStart"/>
      <w:r w:rsidRPr="002561F8">
        <w:rPr>
          <w:b/>
          <w:sz w:val="24"/>
        </w:rPr>
        <w:t>U vnitřních</w:t>
      </w:r>
      <w:proofErr w:type="gramEnd"/>
      <w:r w:rsidRPr="002561F8">
        <w:rPr>
          <w:b/>
          <w:sz w:val="24"/>
        </w:rPr>
        <w:t xml:space="preserve"> předpisů je nutné před zahájením </w:t>
      </w:r>
      <w:r w:rsidR="000A2AE5" w:rsidRPr="002561F8">
        <w:rPr>
          <w:b/>
          <w:sz w:val="24"/>
        </w:rPr>
        <w:t xml:space="preserve">schvalovacího procesu </w:t>
      </w:r>
      <w:r w:rsidRPr="002561F8">
        <w:rPr>
          <w:b/>
          <w:sz w:val="24"/>
        </w:rPr>
        <w:t xml:space="preserve">zaslat evidenční kartu v ESS </w:t>
      </w:r>
      <w:proofErr w:type="gramStart"/>
      <w:r w:rsidRPr="002561F8">
        <w:rPr>
          <w:b/>
          <w:sz w:val="24"/>
        </w:rPr>
        <w:t>EZOP, na</w:t>
      </w:r>
      <w:proofErr w:type="gramEnd"/>
      <w:r w:rsidRPr="002561F8">
        <w:rPr>
          <w:b/>
          <w:sz w:val="24"/>
        </w:rPr>
        <w:t xml:space="preserve"> který spisový uzel?</w:t>
      </w:r>
    </w:p>
    <w:p w:rsidR="006C029C" w:rsidRPr="002561F8" w:rsidRDefault="006C029C" w:rsidP="00021D6D">
      <w:pPr>
        <w:pStyle w:val="Bezmezer"/>
        <w:numPr>
          <w:ilvl w:val="0"/>
          <w:numId w:val="26"/>
        </w:numPr>
        <w:spacing w:after="60"/>
        <w:jc w:val="both"/>
        <w:rPr>
          <w:sz w:val="24"/>
        </w:rPr>
      </w:pPr>
      <w:r w:rsidRPr="002561F8">
        <w:rPr>
          <w:sz w:val="24"/>
        </w:rPr>
        <w:t>Úsek korporátní zpráva</w:t>
      </w:r>
    </w:p>
    <w:p w:rsidR="006C029C" w:rsidRPr="002561F8" w:rsidRDefault="006C029C" w:rsidP="00021D6D">
      <w:pPr>
        <w:pStyle w:val="Bezmezer"/>
        <w:numPr>
          <w:ilvl w:val="0"/>
          <w:numId w:val="26"/>
        </w:numPr>
        <w:spacing w:after="60"/>
        <w:jc w:val="both"/>
        <w:rPr>
          <w:sz w:val="24"/>
        </w:rPr>
      </w:pPr>
      <w:r w:rsidRPr="002561F8">
        <w:rPr>
          <w:sz w:val="24"/>
        </w:rPr>
        <w:t>Kancelář generálního ředitele</w:t>
      </w:r>
    </w:p>
    <w:p w:rsidR="006C029C" w:rsidRPr="002561F8" w:rsidRDefault="006C029C" w:rsidP="00021D6D">
      <w:pPr>
        <w:pStyle w:val="Bezmezer"/>
        <w:numPr>
          <w:ilvl w:val="0"/>
          <w:numId w:val="26"/>
        </w:numPr>
        <w:spacing w:after="60"/>
        <w:jc w:val="both"/>
        <w:rPr>
          <w:b/>
          <w:sz w:val="24"/>
        </w:rPr>
      </w:pPr>
      <w:r w:rsidRPr="002561F8">
        <w:rPr>
          <w:b/>
          <w:sz w:val="24"/>
        </w:rPr>
        <w:t>Tým vnitřních předpisů</w:t>
      </w:r>
    </w:p>
    <w:p w:rsidR="006C029C" w:rsidRPr="002561F8" w:rsidRDefault="006C029C" w:rsidP="00021D6D">
      <w:pPr>
        <w:pStyle w:val="Bezmezer"/>
        <w:numPr>
          <w:ilvl w:val="0"/>
          <w:numId w:val="26"/>
        </w:numPr>
        <w:spacing w:after="60"/>
        <w:jc w:val="both"/>
        <w:rPr>
          <w:sz w:val="24"/>
        </w:rPr>
      </w:pPr>
      <w:r w:rsidRPr="002561F8">
        <w:rPr>
          <w:sz w:val="24"/>
        </w:rPr>
        <w:t>Odbor právní</w:t>
      </w:r>
    </w:p>
    <w:p w:rsidR="00D369E5" w:rsidRPr="002561F8" w:rsidRDefault="00D369E5" w:rsidP="00D369E5">
      <w:pPr>
        <w:spacing w:after="200" w:line="276" w:lineRule="auto"/>
        <w:ind w:left="360"/>
        <w:rPr>
          <w:rFonts w:ascii="Times New Roman" w:hAnsi="Times New Roman" w:cs="Times New Roman"/>
        </w:rPr>
      </w:pPr>
    </w:p>
    <w:p w:rsidR="00D369E5" w:rsidRPr="002561F8" w:rsidRDefault="00D369E5" w:rsidP="00177B0A">
      <w:pPr>
        <w:pStyle w:val="Odstavecseseznamem"/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:rsidR="008F4E6E" w:rsidRPr="002561F8" w:rsidRDefault="008F4E6E" w:rsidP="008F4E6E">
      <w:pPr>
        <w:pStyle w:val="Odstavecseseznamem"/>
        <w:spacing w:after="200" w:line="276" w:lineRule="auto"/>
        <w:rPr>
          <w:rFonts w:ascii="Times New Roman" w:hAnsi="Times New Roman" w:cs="Times New Roman"/>
        </w:rPr>
      </w:pPr>
    </w:p>
    <w:p w:rsidR="00026B67" w:rsidRPr="002561F8" w:rsidRDefault="00026B67" w:rsidP="00026B67">
      <w:pPr>
        <w:pStyle w:val="Odstavecseseznamem"/>
        <w:spacing w:after="200" w:line="276" w:lineRule="auto"/>
        <w:ind w:left="1080"/>
        <w:rPr>
          <w:rFonts w:ascii="Times New Roman" w:hAnsi="Times New Roman" w:cs="Times New Roman"/>
        </w:rPr>
      </w:pPr>
    </w:p>
    <w:p w:rsidR="00026B67" w:rsidRPr="002561F8" w:rsidRDefault="00026B67" w:rsidP="00026B67">
      <w:pPr>
        <w:pStyle w:val="Odstavecseseznamem"/>
        <w:rPr>
          <w:rFonts w:ascii="Times New Roman" w:hAnsi="Times New Roman" w:cs="Times New Roman"/>
        </w:rPr>
      </w:pPr>
    </w:p>
    <w:p w:rsidR="00026B67" w:rsidRPr="002561F8" w:rsidRDefault="00026B67" w:rsidP="00026B67">
      <w:pPr>
        <w:pStyle w:val="Odstavecseseznamem"/>
        <w:rPr>
          <w:rFonts w:ascii="Times New Roman" w:hAnsi="Times New Roman" w:cs="Times New Roman"/>
        </w:rPr>
      </w:pPr>
    </w:p>
    <w:p w:rsidR="00DE681D" w:rsidRDefault="00DE681D" w:rsidP="00DE681D">
      <w:pPr>
        <w:pStyle w:val="Odstavecseseznamem"/>
      </w:pPr>
    </w:p>
    <w:sectPr w:rsidR="00D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B42"/>
    <w:multiLevelType w:val="hybridMultilevel"/>
    <w:tmpl w:val="2054871E"/>
    <w:lvl w:ilvl="0" w:tplc="2766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6CF5"/>
    <w:multiLevelType w:val="hybridMultilevel"/>
    <w:tmpl w:val="A596F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A5D"/>
    <w:multiLevelType w:val="hybridMultilevel"/>
    <w:tmpl w:val="563CC442"/>
    <w:lvl w:ilvl="0" w:tplc="A6B4CE2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E2C71"/>
    <w:multiLevelType w:val="hybridMultilevel"/>
    <w:tmpl w:val="63C26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4EE"/>
    <w:multiLevelType w:val="hybridMultilevel"/>
    <w:tmpl w:val="7D5A50B4"/>
    <w:lvl w:ilvl="0" w:tplc="212AC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A3F"/>
    <w:multiLevelType w:val="hybridMultilevel"/>
    <w:tmpl w:val="CB145B28"/>
    <w:lvl w:ilvl="0" w:tplc="9E70B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77FC"/>
    <w:multiLevelType w:val="hybridMultilevel"/>
    <w:tmpl w:val="8BAA7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B0E"/>
    <w:multiLevelType w:val="hybridMultilevel"/>
    <w:tmpl w:val="0414B0B2"/>
    <w:lvl w:ilvl="0" w:tplc="A09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948"/>
    <w:multiLevelType w:val="hybridMultilevel"/>
    <w:tmpl w:val="54C8D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62B4"/>
    <w:multiLevelType w:val="hybridMultilevel"/>
    <w:tmpl w:val="5866D43C"/>
    <w:lvl w:ilvl="0" w:tplc="753E4B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C7C24"/>
    <w:multiLevelType w:val="hybridMultilevel"/>
    <w:tmpl w:val="28C0C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D03E0"/>
    <w:multiLevelType w:val="hybridMultilevel"/>
    <w:tmpl w:val="C884FD4E"/>
    <w:lvl w:ilvl="0" w:tplc="42CA9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C27"/>
    <w:multiLevelType w:val="hybridMultilevel"/>
    <w:tmpl w:val="03A2C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61522"/>
    <w:multiLevelType w:val="hybridMultilevel"/>
    <w:tmpl w:val="03A410FC"/>
    <w:lvl w:ilvl="0" w:tplc="D554B57A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D1ABF"/>
    <w:multiLevelType w:val="hybridMultilevel"/>
    <w:tmpl w:val="D772F2BC"/>
    <w:lvl w:ilvl="0" w:tplc="7EE23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1494F"/>
    <w:multiLevelType w:val="hybridMultilevel"/>
    <w:tmpl w:val="E522F1F4"/>
    <w:lvl w:ilvl="0" w:tplc="98EC07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4E51E1"/>
    <w:multiLevelType w:val="hybridMultilevel"/>
    <w:tmpl w:val="6EA2A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D3876"/>
    <w:multiLevelType w:val="hybridMultilevel"/>
    <w:tmpl w:val="96C0C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6490E"/>
    <w:multiLevelType w:val="hybridMultilevel"/>
    <w:tmpl w:val="59C08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CD"/>
    <w:multiLevelType w:val="hybridMultilevel"/>
    <w:tmpl w:val="344CB502"/>
    <w:lvl w:ilvl="0" w:tplc="F6629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252CA"/>
    <w:multiLevelType w:val="hybridMultilevel"/>
    <w:tmpl w:val="5D920A1E"/>
    <w:lvl w:ilvl="0" w:tplc="2182EA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54142"/>
    <w:multiLevelType w:val="hybridMultilevel"/>
    <w:tmpl w:val="5FDC1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0836"/>
    <w:multiLevelType w:val="hybridMultilevel"/>
    <w:tmpl w:val="A2D07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F52CB"/>
    <w:multiLevelType w:val="hybridMultilevel"/>
    <w:tmpl w:val="5A2CA4B4"/>
    <w:lvl w:ilvl="0" w:tplc="E4B0D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77512F"/>
    <w:multiLevelType w:val="hybridMultilevel"/>
    <w:tmpl w:val="9DE0377C"/>
    <w:lvl w:ilvl="0" w:tplc="2CAAF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04EEC"/>
    <w:multiLevelType w:val="hybridMultilevel"/>
    <w:tmpl w:val="1096903C"/>
    <w:lvl w:ilvl="0" w:tplc="045CA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42309A"/>
    <w:multiLevelType w:val="hybridMultilevel"/>
    <w:tmpl w:val="2B4E9B8C"/>
    <w:lvl w:ilvl="0" w:tplc="E8CA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B08D7"/>
    <w:multiLevelType w:val="hybridMultilevel"/>
    <w:tmpl w:val="BDCCC972"/>
    <w:lvl w:ilvl="0" w:tplc="27E4A2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6"/>
  </w:num>
  <w:num w:numId="9">
    <w:abstractNumId w:val="25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6"/>
  </w:num>
  <w:num w:numId="15">
    <w:abstractNumId w:val="26"/>
  </w:num>
  <w:num w:numId="16">
    <w:abstractNumId w:val="12"/>
  </w:num>
  <w:num w:numId="17">
    <w:abstractNumId w:val="24"/>
  </w:num>
  <w:num w:numId="18">
    <w:abstractNumId w:val="5"/>
  </w:num>
  <w:num w:numId="19">
    <w:abstractNumId w:val="8"/>
  </w:num>
  <w:num w:numId="20">
    <w:abstractNumId w:val="14"/>
  </w:num>
  <w:num w:numId="21">
    <w:abstractNumId w:val="17"/>
  </w:num>
  <w:num w:numId="22">
    <w:abstractNumId w:val="11"/>
  </w:num>
  <w:num w:numId="23">
    <w:abstractNumId w:val="3"/>
  </w:num>
  <w:num w:numId="24">
    <w:abstractNumId w:val="4"/>
  </w:num>
  <w:num w:numId="25">
    <w:abstractNumId w:val="15"/>
  </w:num>
  <w:num w:numId="26">
    <w:abstractNumId w:val="23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D"/>
    <w:rsid w:val="00021D6D"/>
    <w:rsid w:val="00026B67"/>
    <w:rsid w:val="0006027B"/>
    <w:rsid w:val="000A2AE5"/>
    <w:rsid w:val="00177B0A"/>
    <w:rsid w:val="001C3F34"/>
    <w:rsid w:val="001F2AAF"/>
    <w:rsid w:val="001F47CD"/>
    <w:rsid w:val="00232168"/>
    <w:rsid w:val="002561F8"/>
    <w:rsid w:val="00262DF0"/>
    <w:rsid w:val="00296244"/>
    <w:rsid w:val="002D36A1"/>
    <w:rsid w:val="00417BAC"/>
    <w:rsid w:val="005F6605"/>
    <w:rsid w:val="00690A2B"/>
    <w:rsid w:val="006C029C"/>
    <w:rsid w:val="00731279"/>
    <w:rsid w:val="007E3D9A"/>
    <w:rsid w:val="00847CCE"/>
    <w:rsid w:val="00856D61"/>
    <w:rsid w:val="008F4E6E"/>
    <w:rsid w:val="009663A1"/>
    <w:rsid w:val="00995F69"/>
    <w:rsid w:val="009F171E"/>
    <w:rsid w:val="00B8321D"/>
    <w:rsid w:val="00B8592C"/>
    <w:rsid w:val="00D369E5"/>
    <w:rsid w:val="00DD485F"/>
    <w:rsid w:val="00DE681D"/>
    <w:rsid w:val="00DF3454"/>
    <w:rsid w:val="00E71D28"/>
    <w:rsid w:val="00EE2B2C"/>
    <w:rsid w:val="00EF56BD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E5D5-9099-4C35-BA77-65D8348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1D"/>
    <w:pPr>
      <w:ind w:left="720"/>
      <w:contextualSpacing/>
    </w:pPr>
  </w:style>
  <w:style w:type="paragraph" w:customStyle="1" w:styleId="Default">
    <w:name w:val="Default"/>
    <w:rsid w:val="0002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F171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47CC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-podatelna@c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1578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Mikšová Lucie Ing.</dc:creator>
  <cp:keywords/>
  <dc:description/>
  <cp:lastModifiedBy>Nosálková Eva Bc.</cp:lastModifiedBy>
  <cp:revision>3</cp:revision>
  <dcterms:created xsi:type="dcterms:W3CDTF">2016-08-23T12:25:00Z</dcterms:created>
  <dcterms:modified xsi:type="dcterms:W3CDTF">2016-08-23T12:28:00Z</dcterms:modified>
</cp:coreProperties>
</file>