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480" w:after="0"/>
        <w:rPr/>
      </w:pPr>
      <w:r>
        <w:rPr/>
        <w:t>Provozní řád ISDS</w:t>
      </w:r>
    </w:p>
    <w:p>
      <w:pPr>
        <w:pStyle w:val="Normal"/>
        <w:rPr/>
      </w:pPr>
      <w:r>
        <w:rPr/>
        <w:t xml:space="preserve">Ministerstvo vnitra ČR, z titulu správce informačního systému datových schránek, vydalo aktualizované znění Provozního řádu ISDS, platné ode dne 10.4.2016 do odvolání. </w:t>
      </w:r>
    </w:p>
    <w:p>
      <w:pPr>
        <w:pStyle w:val="Heading2"/>
        <w:numPr>
          <w:ilvl w:val="1"/>
          <w:numId w:val="1"/>
        </w:numPr>
        <w:rPr>
          <w:u w:val="single"/>
        </w:rPr>
      </w:pPr>
      <w:r>
        <w:rPr>
          <w:u w:val="single"/>
        </w:rPr>
        <w:t>Výčet změn oproti verzi k 6.3.2016</w:t>
      </w:r>
    </w:p>
    <w:p>
      <w:pPr>
        <w:pStyle w:val="Heading3"/>
        <w:numPr>
          <w:ilvl w:val="2"/>
          <w:numId w:val="1"/>
        </w:numPr>
        <w:rPr/>
      </w:pPr>
      <w:r>
        <w:rPr/>
        <w:t>Textová část Provozního řádu</w:t>
      </w:r>
    </w:p>
    <w:p>
      <w:pPr>
        <w:pStyle w:val="Normal"/>
        <w:numPr>
          <w:ilvl w:val="0"/>
          <w:numId w:val="2"/>
        </w:numPr>
        <w:spacing w:before="0" w:after="200"/>
        <w:ind w:left="714" w:hanging="357"/>
        <w:contextualSpacing/>
        <w:rPr>
          <w:sz w:val="20"/>
          <w:szCs w:val="20"/>
        </w:rPr>
      </w:pPr>
      <w:r>
        <w:rPr>
          <w:sz w:val="20"/>
          <w:szCs w:val="20"/>
        </w:rPr>
        <w:t>Popsána koncepční změna pravidel doručování dodaných zpráv při volání webové služby</w:t>
      </w:r>
    </w:p>
    <w:p>
      <w:pPr>
        <w:pStyle w:val="Normal"/>
        <w:numPr>
          <w:ilvl w:val="0"/>
          <w:numId w:val="2"/>
        </w:numPr>
        <w:spacing w:before="0" w:after="200"/>
        <w:ind w:left="714" w:hanging="357"/>
        <w:contextualSpacing/>
        <w:rPr/>
      </w:pPr>
      <w:r>
        <w:rPr>
          <w:sz w:val="20"/>
          <w:szCs w:val="20"/>
        </w:rPr>
        <w:t xml:space="preserve">Popsána nová služba DTInfo </w:t>
      </w:r>
    </w:p>
    <w:p>
      <w:pPr>
        <w:pStyle w:val="Heading3"/>
        <w:numPr>
          <w:ilvl w:val="2"/>
          <w:numId w:val="1"/>
        </w:numPr>
        <w:rPr/>
      </w:pPr>
      <w:r>
        <w:rPr/>
        <w:t>Technické přílohy</w:t>
      </w:r>
    </w:p>
    <w:p>
      <w:pPr>
        <w:pStyle w:val="ColorfulListAccent1"/>
        <w:numPr>
          <w:ilvl w:val="0"/>
          <w:numId w:val="3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Aktualizován dokument </w:t>
      </w:r>
      <w:r>
        <w:rPr>
          <w:i/>
          <w:sz w:val="20"/>
          <w:szCs w:val="20"/>
        </w:rPr>
        <w:t>WS_ISDS_Manipulace_s_datovymi_zpravami.pdf</w:t>
      </w:r>
      <w:r>
        <w:rPr>
          <w:sz w:val="20"/>
          <w:szCs w:val="20"/>
        </w:rPr>
        <w:t xml:space="preserve"> </w:t>
      </w:r>
    </w:p>
    <w:p>
      <w:pPr>
        <w:pStyle w:val="ColorfulListAccent1"/>
        <w:numPr>
          <w:ilvl w:val="0"/>
          <w:numId w:val="3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Aktualizován dokument </w:t>
      </w:r>
      <w:r>
        <w:rPr>
          <w:i/>
          <w:sz w:val="20"/>
          <w:szCs w:val="20"/>
        </w:rPr>
        <w:t>WS_ISDS_Sprava_datovych_schranek.pdf</w:t>
      </w:r>
    </w:p>
    <w:p>
      <w:pPr>
        <w:pStyle w:val="ColorfulListAccent1"/>
        <w:numPr>
          <w:ilvl w:val="0"/>
          <w:numId w:val="3"/>
        </w:numPr>
        <w:spacing w:before="0" w:after="0"/>
        <w:contextualSpacing/>
        <w:rPr>
          <w:sz w:val="20"/>
          <w:szCs w:val="20"/>
        </w:rPr>
      </w:pPr>
      <w:r>
        <w:rPr>
          <w:i/>
          <w:sz w:val="20"/>
          <w:szCs w:val="20"/>
        </w:rPr>
        <w:t>Aktualizován dokument WS_ISDS_Vyhledavani_datovych_schranek.pdf</w:t>
      </w:r>
    </w:p>
    <w:p>
      <w:pPr>
        <w:pStyle w:val="ColorfulListAccent1"/>
        <w:numPr>
          <w:ilvl w:val="0"/>
          <w:numId w:val="3"/>
        </w:numPr>
        <w:spacing w:before="0" w:after="0"/>
        <w:contextualSpacing/>
        <w:rPr/>
      </w:pPr>
      <w:r>
        <w:rPr>
          <w:sz w:val="20"/>
          <w:szCs w:val="20"/>
        </w:rPr>
        <w:t>Aktuální verze xsd definic je 2.24.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Courier">
    <w:altName w:val="Courier New"/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200"/>
    </w:pPr>
    <w:rPr>
      <w:rFonts w:ascii="Arial" w:hAnsi="Arial" w:eastAsia="Cambria" w:cs="Arial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eastAsia="Times New Roman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eastAsia="Times New Roman"/>
      <w:b/>
      <w:bCs/>
      <w:sz w:val="20"/>
      <w:szCs w:val="20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5z1">
    <w:name w:val="WW8Num5z1"/>
    <w:qFormat/>
    <w:rPr>
      <w:rFonts w:ascii="Courier" w:hAnsi="Courier" w:cs="Courier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0"/>
      <w:szCs w:val="2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  <w:sz w:val="24"/>
    </w:rPr>
  </w:style>
  <w:style w:type="character" w:styleId="WW8Num11z1">
    <w:name w:val="WW8Num11z1"/>
    <w:qFormat/>
    <w:rPr>
      <w:rFonts w:ascii="Courier" w:hAnsi="Courier" w:cs="Courier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4">
    <w:name w:val="WW8Num12z4"/>
    <w:qFormat/>
    <w:rPr>
      <w:rFonts w:ascii="Courier" w:hAnsi="Courier" w:cs="Courier"/>
    </w:rPr>
  </w:style>
  <w:style w:type="character" w:styleId="WW8Num13z0">
    <w:name w:val="WW8Num13z0"/>
    <w:qFormat/>
    <w:rPr>
      <w:rFonts w:ascii="Wingdings" w:hAnsi="Wingdings" w:cs="Wingdings"/>
      <w:sz w:val="24"/>
    </w:rPr>
  </w:style>
  <w:style w:type="character" w:styleId="WW8Num13z1">
    <w:name w:val="WW8Num13z1"/>
    <w:qFormat/>
    <w:rPr>
      <w:rFonts w:ascii="Courier" w:hAnsi="Courier" w:cs="Courier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eading3Char">
    <w:name w:val="Heading 3 Char"/>
    <w:qFormat/>
    <w:rPr>
      <w:rFonts w:ascii="Arial" w:hAnsi="Arial" w:eastAsia="Times New Roman" w:cs="Times New Roman"/>
      <w:b/>
      <w:bCs/>
    </w:rPr>
  </w:style>
  <w:style w:type="character" w:styleId="Heading2Char">
    <w:name w:val="Heading 2 Char"/>
    <w:qFormat/>
    <w:rPr>
      <w:rFonts w:ascii="Arial" w:hAnsi="Arial" w:eastAsia="Times New Roman" w:cs="Times New Roman"/>
      <w:b/>
      <w:bCs/>
      <w:sz w:val="26"/>
      <w:szCs w:val="26"/>
    </w:rPr>
  </w:style>
  <w:style w:type="character" w:styleId="Heading1Char">
    <w:name w:val="Heading 1 Char"/>
    <w:qFormat/>
    <w:rPr>
      <w:rFonts w:ascii="Arial" w:hAnsi="Arial" w:eastAsia="Times New Roman" w:cs="Times New Roman"/>
      <w:b/>
      <w:bCs/>
      <w:sz w:val="32"/>
      <w:szCs w:val="32"/>
    </w:rPr>
  </w:style>
  <w:style w:type="character" w:styleId="PlainTextChar">
    <w:name w:val="Plain Text Char"/>
    <w:qFormat/>
    <w:rPr>
      <w:rFonts w:ascii="Courier" w:hAnsi="Courier" w:eastAsia="Cambria" w:cs="Times New Roman"/>
      <w:sz w:val="21"/>
      <w:szCs w:val="21"/>
    </w:rPr>
  </w:style>
  <w:style w:type="character" w:styleId="DocumentMapChar">
    <w:name w:val="Document Map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lorfulListAccent1">
    <w:name w:val="Colorful List - Accent 1"/>
    <w:basedOn w:val="Normal"/>
    <w:qFormat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urier" w:hAnsi="Courier" w:cs="Courier"/>
      <w:sz w:val="21"/>
      <w:szCs w:val="21"/>
      <w:lang w:val="en-US"/>
    </w:rPr>
  </w:style>
  <w:style w:type="paragraph" w:styleId="Default">
    <w:name w:val="Default"/>
    <w:qFormat/>
    <w:pPr>
      <w:widowControl w:val="false"/>
      <w:autoSpaceDE w:val="false"/>
    </w:pPr>
    <w:rPr>
      <w:rFonts w:ascii="Verdana" w:hAnsi="Verdana" w:eastAsia="Cambria" w:cs="Verdana"/>
      <w:color w:val="000000"/>
      <w:sz w:val="24"/>
      <w:szCs w:val="24"/>
      <w:lang w:val="en-US" w:bidi="ar-SA" w:eastAsia="zh-CN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LibreOffice/5.1.4.2$Linux_X86_64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2010-01-22T11:23:00Z</dcterms:created>
  <dc:creator>Pavel Tesař</dc:creator>
  <dc:description/>
  <dc:language>en-US</dc:language>
  <cp:lastModifiedBy>Pavel Tesař</cp:lastModifiedBy>
  <dcterms:modified xsi:type="dcterms:W3CDTF">2016-04-11T12:41:00Z</dcterms:modified>
  <cp:revision>68</cp:revision>
  <dc:subject/>
  <dc:title/>
</cp:coreProperties>
</file>